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C4C385" w14:textId="77777777" w:rsidR="00C56524" w:rsidRPr="00732DE7" w:rsidRDefault="00C56524" w:rsidP="00C56524">
      <w:pPr>
        <w:rPr>
          <w:rFonts w:asciiTheme="majorHAnsi" w:hAnsiTheme="majorHAnsi"/>
          <w:caps/>
          <w:color w:val="FFFFFF" w:themeColor="background1"/>
          <w:sz w:val="72"/>
          <w:szCs w:val="92"/>
        </w:rPr>
        <w:sectPr w:rsidR="00C56524" w:rsidRPr="00732DE7" w:rsidSect="00492397">
          <w:footerReference w:type="even" r:id="rId8"/>
          <w:footerReference w:type="default" r:id="rId9"/>
          <w:footerReference w:type="first" r:id="rId10"/>
          <w:pgSz w:w="11906" w:h="16838" w:code="9"/>
          <w:pgMar w:top="1418" w:right="851" w:bottom="851" w:left="851" w:header="709" w:footer="709" w:gutter="0"/>
          <w:cols w:space="708"/>
          <w:titlePg/>
          <w:docGrid w:linePitch="360"/>
        </w:sectPr>
      </w:pPr>
      <w:r>
        <w:rPr>
          <w:noProof/>
          <w:lang w:eastAsia="fr-FR"/>
        </w:rPr>
        <mc:AlternateContent>
          <mc:Choice Requires="wps">
            <w:drawing>
              <wp:anchor distT="0" distB="0" distL="114300" distR="114300" simplePos="0" relativeHeight="251663360" behindDoc="0" locked="1" layoutInCell="1" allowOverlap="1" wp14:anchorId="4313A737" wp14:editId="6402AEA9">
                <wp:simplePos x="0" y="0"/>
                <wp:positionH relativeFrom="column">
                  <wp:posOffset>3020060</wp:posOffset>
                </wp:positionH>
                <wp:positionV relativeFrom="page">
                  <wp:posOffset>7583805</wp:posOffset>
                </wp:positionV>
                <wp:extent cx="3625215" cy="323850"/>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362521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12874B" w14:textId="77777777" w:rsidR="00267E96" w:rsidRPr="005C26A8" w:rsidRDefault="00267E96" w:rsidP="00C56524">
                            <w:pPr>
                              <w:jc w:val="right"/>
                              <w:rPr>
                                <w:color w:val="004A6F" w:themeColor="background2"/>
                                <w:sz w:val="32"/>
                                <w:szCs w:val="32"/>
                              </w:rPr>
                            </w:pPr>
                            <w:r>
                              <w:rPr>
                                <w:color w:val="004A6F" w:themeColor="background2"/>
                                <w:sz w:val="32"/>
                                <w:szCs w:val="32"/>
                              </w:rPr>
                              <w:t>Édition d’avril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13A737" id="_x0000_t202" coordsize="21600,21600" o:spt="202" path="m,l,21600r21600,l21600,xe">
                <v:stroke joinstyle="miter"/>
                <v:path gradientshapeok="t" o:connecttype="rect"/>
              </v:shapetype>
              <v:shape id="Zone de texte 6" o:spid="_x0000_s1026" type="#_x0000_t202" style="position:absolute;margin-left:237.8pt;margin-top:597.15pt;width:285.4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NNvjwIAAI8FAAAOAAAAZHJzL2Uyb0RvYy54bWysVEtvGyEQvlfqf0Dcm/W7qZV15CZKVSlK&#10;ojpVpN4wCzYqMBSwd51f34FdP5rmkqqX3YH5Zob55nFx2RhNtsIHBbak/bMeJcJyqJRdlfT7482H&#10;c0pCZLZiGqwo6U4Eejl7/+6idlMxgDXoSniCTmyY1q6k6xjdtCgCXwvDwhk4YVEpwRsW8ehXReVZ&#10;jd6NLga93qSowVfOAxch4O11q6Sz7F9KweO9lEFEokuKb4v56/N3mb7F7IJNV565teLdM9g/vMIw&#10;ZTHowdU1i4xsvPrLlVHcQwAZzziYAqRUXOQcMJt+70U2izVzIueC5AR3oCn8P7f8bvvgiapKOqHE&#10;MoMl+oGFIpUgUTRRkEmiqHZhisiFQ2xsPkODpd7fB7xMmTfSm/THnAjqkezdgWD0RDheDieD8aA/&#10;poSjbjgYno9zBYqjtfMhfhFgSBJK6rGAmVe2vQ0RX4LQPSQFC6BVdaO0zofUNOJKe7JlWG4d8xvR&#10;4g+UtqTGbIcYOhlZSOatZ23Tjcht04VLmbcZZinutEgYbb8JibTlRF+JzTgX9hA/oxNKYqi3GHb4&#10;46veYtzmgRY5Mth4MDbKgs/Z5zk7Ulb93FMmWzwSfpJ3EmOzbLqOWEK1w4bw0E5VcPxGYdVuWYgP&#10;zOMYYQ/gaoj3+JEakHXoJErW4J9fu0947G7UUlLjWJY0/NowLyjRXy32/af+aJTmOB9G448DPPhT&#10;zfJUYzfmCrAV+riEHM9iwke9F6UH84QbZJ6ioopZjrFLGvfiVWyXBW4gLubzDMLJdSze2oXjyXWi&#10;N/XkY/PEvOsaNw3PHewHmE1f9G+LTZYW5psIUuXmTgS3rHbE49Tnnu82VForp+eMOu7R2W8AAAD/&#10;/wMAUEsDBBQABgAIAAAAIQCBlc6k5AAAAA4BAAAPAAAAZHJzL2Rvd25yZXYueG1sTI/LTsMwEEX3&#10;SPyDNUhsEHXaPAohToUQD4kdDQ+xc+MhiYjHUeym4e+ZrmA3o3t050yxmW0vJhx950jBchGBQKqd&#10;6ahR8Fo9XF6B8EGT0b0jVPCDHjbl6Umhc+MO9ILTNjSCS8jnWkEbwpBL6esWrfYLNyBx9uVGqwOv&#10;YyPNqA9cbnu5iqJMWt0RX2j1gHct1t/bvVXwedF8PPv58e0Qp/Fw/zRV63dTKXV+Nt/egAg4hz8Y&#10;jvqsDiU77dyejBe9gmSdZoxysLxOYhBHJEqyFMSOp1WSxiDLQv5/o/wFAAD//wMAUEsBAi0AFAAG&#10;AAgAAAAhALaDOJL+AAAA4QEAABMAAAAAAAAAAAAAAAAAAAAAAFtDb250ZW50X1R5cGVzXS54bWxQ&#10;SwECLQAUAAYACAAAACEAOP0h/9YAAACUAQAACwAAAAAAAAAAAAAAAAAvAQAAX3JlbHMvLnJlbHNQ&#10;SwECLQAUAAYACAAAACEAzHjTb48CAACPBQAADgAAAAAAAAAAAAAAAAAuAgAAZHJzL2Uyb0RvYy54&#10;bWxQSwECLQAUAAYACAAAACEAgZXOpOQAAAAOAQAADwAAAAAAAAAAAAAAAADpBAAAZHJzL2Rvd25y&#10;ZXYueG1sUEsFBgAAAAAEAAQA8wAAAPoFAAAAAA==&#10;" fillcolor="white [3201]" stroked="f" strokeweight=".5pt">
                <v:textbox>
                  <w:txbxContent>
                    <w:p w14:paraId="4512874B" w14:textId="77777777" w:rsidR="00267E96" w:rsidRPr="005C26A8" w:rsidRDefault="00267E96" w:rsidP="00C56524">
                      <w:pPr>
                        <w:jc w:val="right"/>
                        <w:rPr>
                          <w:color w:val="004A6F" w:themeColor="background2"/>
                          <w:sz w:val="32"/>
                          <w:szCs w:val="32"/>
                        </w:rPr>
                      </w:pPr>
                      <w:r>
                        <w:rPr>
                          <w:color w:val="004A6F" w:themeColor="background2"/>
                          <w:sz w:val="32"/>
                          <w:szCs w:val="32"/>
                        </w:rPr>
                        <w:t>Édition d’avril 2021</w:t>
                      </w:r>
                    </w:p>
                  </w:txbxContent>
                </v:textbox>
                <w10:wrap anchory="page"/>
                <w10:anchorlock/>
              </v:shape>
            </w:pict>
          </mc:Fallback>
        </mc:AlternateContent>
      </w:r>
      <w:r>
        <w:rPr>
          <w:noProof/>
          <w:lang w:eastAsia="fr-FR"/>
        </w:rPr>
        <mc:AlternateContent>
          <mc:Choice Requires="wps">
            <w:drawing>
              <wp:anchor distT="0" distB="0" distL="114300" distR="114300" simplePos="0" relativeHeight="251662336" behindDoc="0" locked="1" layoutInCell="1" allowOverlap="1" wp14:anchorId="55F386C0" wp14:editId="7A85492A">
                <wp:simplePos x="0" y="0"/>
                <wp:positionH relativeFrom="page">
                  <wp:posOffset>1058545</wp:posOffset>
                </wp:positionH>
                <wp:positionV relativeFrom="page">
                  <wp:posOffset>3660140</wp:posOffset>
                </wp:positionV>
                <wp:extent cx="5561965" cy="1990725"/>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5561965" cy="1990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D07EE8" w14:textId="77777777" w:rsidR="00267E96" w:rsidRDefault="00267E96" w:rsidP="00C56524">
                            <w:pPr>
                              <w:spacing w:after="0"/>
                              <w:jc w:val="center"/>
                              <w:rPr>
                                <w:rStyle w:val="Titredulivre"/>
                              </w:rPr>
                            </w:pPr>
                            <w:r>
                              <w:rPr>
                                <w:rStyle w:val="Titredulivre"/>
                              </w:rPr>
                              <w:t>Guide de la performance</w:t>
                            </w:r>
                          </w:p>
                          <w:p w14:paraId="04A1646D" w14:textId="77777777" w:rsidR="00267E96" w:rsidRPr="00CB5360" w:rsidRDefault="00267E96" w:rsidP="00C56524">
                            <w:pPr>
                              <w:jc w:val="center"/>
                              <w:rPr>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386C0" id="Zone de texte 5" o:spid="_x0000_s1027" type="#_x0000_t202" style="position:absolute;margin-left:83.35pt;margin-top:288.2pt;width:437.95pt;height:156.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F52hQIAAG8FAAAOAAAAZHJzL2Uyb0RvYy54bWysVN1v0zAQf0fif7D8ztKWtdBq6VQ2DSFN&#10;28SGJvHmOvYaYfuMfW1S/nrOTtJVg5chXpLz3e++P87OW2vYToVYgyv5+GTEmXISqto9lfzbw9W7&#10;j5xFFK4SBpwq+V5Ffr58++as8Qs1gQ2YSgVGRlxcNL7kG0S/KIooN8qKeAJeORJqCFYgPcNTUQXR&#10;kHVrisloNCsaCJUPIFWMxL3shHyZ7WutJN5qHRUyU3KKDfM35O86fYvlmVg8BeE3tezDEP8QhRW1&#10;I6cHU5cCBduG+g9TtpYBImg8kWAL0LqWKudA2YxHL7K53wivci5UnOgPZYr/z6y82d0FVlcln3Lm&#10;hKUWfadGsUoxVC0qNk0lanxcEPLeExbbT9BSqwd+JGbKvNXBpj/lxEhOxd4fCkyWmCTmdDobz2fk&#10;SZJsPJ+PPkyy/eJZ3YeInxVYloiSB+pgLqzYXUekUAg6QJI3B1e1MbmLxrGm5LP301FWOEhIw7iE&#10;VXkeejMppS70TOHeqIQx7qvSVI+cQWLkSVQXJrCdoBkSUiqHOflsl9AJpSmI1yj2+OeoXqPc5TF4&#10;BocHZVs7CDn7F2FXP4aQdYenQh7lnUhs120ehENn11DtqeEBuq2JXl7V1JRrEfFOBFoT6jGtPt7S&#10;Rxug4kNPcbaB8Otv/ISn6SUpZw2tXcnjz60IijPzxdFcz8enp2lP8+N0+mFCj3AsWR9L3NZeAHVl&#10;TEfGy0wmPJqB1AHsI12IVfJKIuEk+S45DuQFdseALoxUq1UG0WZ6gdfu3stkOjUpjdxD+yiC7+cy&#10;LccNDAsqFi/Gs8MmTQerLYKu8+ymOndV7etPW51Hur9A6WwcvzPq+U4ufwMAAP//AwBQSwMEFAAG&#10;AAgAAAAhAFQM0ajjAAAADAEAAA8AAABkcnMvZG93bnJldi54bWxMj8tOwzAQRfdI/IM1SOyoQ9S6&#10;aYhTVZEqJASLlm7YTeJpEuFHiN028PW4K1hezdG9Z4r1ZDQ70+h7ZyU8zhJgZBunettKOLxvHzJg&#10;PqBVqJ0lCd/kYV3e3hSYK3exOzrvQ8tiifU5SuhCGHLOfdORQT9zA9l4O7rRYIhxbLka8RLLjeZp&#10;kghusLdxocOBqo6az/3JSHiptm+4q1OT/ejq+fW4Gb4OHwsp7++mzROwQFP4g+GqH9WhjE61O1nl&#10;mY5ZiGVEJSyWYg7sSiTzVACrJWTZagW8LPj/J8pfAAAA//8DAFBLAQItABQABgAIAAAAIQC2gziS&#10;/gAAAOEBAAATAAAAAAAAAAAAAAAAAAAAAABbQ29udGVudF9UeXBlc10ueG1sUEsBAi0AFAAGAAgA&#10;AAAhADj9If/WAAAAlAEAAAsAAAAAAAAAAAAAAAAALwEAAF9yZWxzLy5yZWxzUEsBAi0AFAAGAAgA&#10;AAAhALTYXnaFAgAAbwUAAA4AAAAAAAAAAAAAAAAALgIAAGRycy9lMm9Eb2MueG1sUEsBAi0AFAAG&#10;AAgAAAAhAFQM0ajjAAAADAEAAA8AAAAAAAAAAAAAAAAA3wQAAGRycy9kb3ducmV2LnhtbFBLBQYA&#10;AAAABAAEAPMAAADvBQAAAAA=&#10;" filled="f" stroked="f" strokeweight=".5pt">
                <v:textbox>
                  <w:txbxContent>
                    <w:p w14:paraId="27D07EE8" w14:textId="77777777" w:rsidR="00267E96" w:rsidRDefault="00267E96" w:rsidP="00C56524">
                      <w:pPr>
                        <w:spacing w:after="0"/>
                        <w:jc w:val="center"/>
                        <w:rPr>
                          <w:rStyle w:val="Titredulivre"/>
                        </w:rPr>
                      </w:pPr>
                      <w:r>
                        <w:rPr>
                          <w:rStyle w:val="Titredulivre"/>
                        </w:rPr>
                        <w:t>Guide de la performance</w:t>
                      </w:r>
                    </w:p>
                    <w:p w14:paraId="04A1646D" w14:textId="77777777" w:rsidR="00267E96" w:rsidRPr="00CB5360" w:rsidRDefault="00267E96" w:rsidP="00C56524">
                      <w:pPr>
                        <w:jc w:val="center"/>
                        <w:rPr>
                          <w:color w:val="FFFFFF" w:themeColor="background1"/>
                          <w:sz w:val="48"/>
                          <w:szCs w:val="48"/>
                        </w:rPr>
                      </w:pPr>
                    </w:p>
                  </w:txbxContent>
                </v:textbox>
                <w10:wrap anchorx="page" anchory="page"/>
                <w10:anchorlock/>
              </v:shape>
            </w:pict>
          </mc:Fallback>
        </mc:AlternateContent>
      </w:r>
      <w:r>
        <w:rPr>
          <w:noProof/>
          <w:lang w:eastAsia="fr-FR"/>
        </w:rPr>
        <w:drawing>
          <wp:anchor distT="0" distB="0" distL="114300" distR="114300" simplePos="0" relativeHeight="251661312" behindDoc="1" locked="1" layoutInCell="1" allowOverlap="1" wp14:anchorId="6654D328" wp14:editId="5F358BF5">
            <wp:simplePos x="0" y="0"/>
            <wp:positionH relativeFrom="page">
              <wp:posOffset>1270</wp:posOffset>
            </wp:positionH>
            <wp:positionV relativeFrom="page">
              <wp:posOffset>13335</wp:posOffset>
            </wp:positionV>
            <wp:extent cx="7555865" cy="10688320"/>
            <wp:effectExtent l="0" t="0" r="698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couv.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5865" cy="10688320"/>
                    </a:xfrm>
                    <a:prstGeom prst="rect">
                      <a:avLst/>
                    </a:prstGeom>
                  </pic:spPr>
                </pic:pic>
              </a:graphicData>
            </a:graphic>
            <wp14:sizeRelH relativeFrom="page">
              <wp14:pctWidth>0</wp14:pctWidth>
            </wp14:sizeRelH>
            <wp14:sizeRelV relativeFrom="page">
              <wp14:pctHeight>0</wp14:pctHeight>
            </wp14:sizeRelV>
          </wp:anchor>
        </w:drawing>
      </w:r>
    </w:p>
    <w:p w14:paraId="788DB901" w14:textId="77777777" w:rsidR="00B93745" w:rsidRDefault="00B93745">
      <w:pPr>
        <w:spacing w:after="200" w:line="276" w:lineRule="auto"/>
        <w:rPr>
          <w:rFonts w:cstheme="minorHAnsi"/>
          <w:color w:val="000000"/>
          <w:szCs w:val="20"/>
        </w:rPr>
      </w:pPr>
      <w:r>
        <w:rPr>
          <w:rFonts w:cstheme="minorHAnsi"/>
          <w:color w:val="000000"/>
          <w:szCs w:val="20"/>
        </w:rPr>
        <w:br w:type="page"/>
      </w:r>
    </w:p>
    <w:p w14:paraId="6FFF4695" w14:textId="77777777" w:rsidR="003C66F3" w:rsidRDefault="003C66F3" w:rsidP="00C73EA2">
      <w:pPr>
        <w:jc w:val="both"/>
        <w:rPr>
          <w:rFonts w:cstheme="minorHAnsi"/>
          <w:color w:val="000000"/>
          <w:szCs w:val="20"/>
        </w:rPr>
      </w:pPr>
    </w:p>
    <w:p w14:paraId="2F43BFA3" w14:textId="77777777" w:rsidR="003C66F3" w:rsidRDefault="003C66F3" w:rsidP="00C73EA2">
      <w:pPr>
        <w:jc w:val="both"/>
        <w:rPr>
          <w:rFonts w:cstheme="minorHAnsi"/>
          <w:color w:val="000000"/>
          <w:szCs w:val="20"/>
        </w:rPr>
      </w:pPr>
    </w:p>
    <w:p w14:paraId="551B8D48" w14:textId="77777777" w:rsidR="003C66F3" w:rsidRDefault="003C66F3" w:rsidP="00C73EA2">
      <w:pPr>
        <w:jc w:val="both"/>
        <w:rPr>
          <w:rFonts w:cstheme="minorHAnsi"/>
          <w:color w:val="000000"/>
          <w:szCs w:val="20"/>
        </w:rPr>
      </w:pPr>
    </w:p>
    <w:p w14:paraId="1D07DE6C" w14:textId="77777777" w:rsidR="003C66F3" w:rsidRDefault="003C66F3" w:rsidP="00C73EA2">
      <w:pPr>
        <w:jc w:val="both"/>
        <w:rPr>
          <w:rFonts w:cstheme="minorHAnsi"/>
          <w:color w:val="000000"/>
          <w:szCs w:val="20"/>
        </w:rPr>
      </w:pPr>
    </w:p>
    <w:p w14:paraId="51EC91DA" w14:textId="77777777" w:rsidR="003C66F3" w:rsidRDefault="003C66F3" w:rsidP="00C73EA2">
      <w:pPr>
        <w:jc w:val="both"/>
        <w:rPr>
          <w:rFonts w:cstheme="minorHAnsi"/>
          <w:color w:val="000000"/>
          <w:szCs w:val="20"/>
        </w:rPr>
      </w:pPr>
    </w:p>
    <w:p w14:paraId="7BA43002" w14:textId="77777777" w:rsidR="003C66F3" w:rsidRDefault="003C66F3" w:rsidP="00C73EA2">
      <w:pPr>
        <w:jc w:val="both"/>
        <w:rPr>
          <w:rFonts w:cstheme="minorHAnsi"/>
          <w:color w:val="000000"/>
          <w:szCs w:val="20"/>
        </w:rPr>
      </w:pPr>
    </w:p>
    <w:p w14:paraId="64D2B86E" w14:textId="77777777" w:rsidR="003C66F3" w:rsidRDefault="003C66F3" w:rsidP="00C73EA2">
      <w:pPr>
        <w:jc w:val="both"/>
        <w:rPr>
          <w:rFonts w:cstheme="minorHAnsi"/>
          <w:color w:val="000000"/>
          <w:szCs w:val="20"/>
        </w:rPr>
      </w:pPr>
    </w:p>
    <w:p w14:paraId="02FA4FF9" w14:textId="77777777" w:rsidR="003C66F3" w:rsidRDefault="003C66F3" w:rsidP="00C73EA2">
      <w:pPr>
        <w:jc w:val="both"/>
        <w:rPr>
          <w:rFonts w:cstheme="minorHAnsi"/>
          <w:color w:val="000000"/>
          <w:szCs w:val="20"/>
        </w:rPr>
      </w:pPr>
    </w:p>
    <w:p w14:paraId="57DAA82C" w14:textId="77777777" w:rsidR="003C66F3" w:rsidRDefault="003C66F3" w:rsidP="00C73EA2">
      <w:pPr>
        <w:jc w:val="both"/>
        <w:rPr>
          <w:rFonts w:cstheme="minorHAnsi"/>
          <w:color w:val="000000"/>
          <w:szCs w:val="20"/>
        </w:rPr>
      </w:pPr>
    </w:p>
    <w:p w14:paraId="7A7279F9" w14:textId="77777777" w:rsidR="003C66F3" w:rsidRDefault="003C66F3" w:rsidP="00C73EA2">
      <w:pPr>
        <w:jc w:val="both"/>
        <w:rPr>
          <w:rFonts w:cstheme="minorHAnsi"/>
          <w:color w:val="000000"/>
          <w:szCs w:val="20"/>
        </w:rPr>
      </w:pPr>
    </w:p>
    <w:p w14:paraId="14BE3C12" w14:textId="77777777" w:rsidR="003C66F3" w:rsidRDefault="003C66F3" w:rsidP="00C73EA2">
      <w:pPr>
        <w:jc w:val="both"/>
        <w:rPr>
          <w:rFonts w:cstheme="minorHAnsi"/>
          <w:color w:val="000000"/>
          <w:szCs w:val="20"/>
        </w:rPr>
      </w:pPr>
    </w:p>
    <w:p w14:paraId="611346B1" w14:textId="77777777" w:rsidR="003C66F3" w:rsidRDefault="003C66F3" w:rsidP="00C73EA2">
      <w:pPr>
        <w:jc w:val="both"/>
        <w:rPr>
          <w:rFonts w:cstheme="minorHAnsi"/>
          <w:color w:val="000000"/>
          <w:szCs w:val="20"/>
        </w:rPr>
      </w:pPr>
    </w:p>
    <w:p w14:paraId="3B8BF16E" w14:textId="77777777" w:rsidR="00C73EA2" w:rsidRPr="00C73EA2" w:rsidRDefault="00C73EA2" w:rsidP="003C66F3">
      <w:pPr>
        <w:ind w:left="1134" w:right="1132"/>
        <w:jc w:val="both"/>
        <w:rPr>
          <w:rFonts w:cstheme="minorHAnsi"/>
          <w:color w:val="000000"/>
          <w:szCs w:val="20"/>
        </w:rPr>
      </w:pPr>
      <w:r w:rsidRPr="00C73EA2">
        <w:rPr>
          <w:rFonts w:cstheme="minorHAnsi"/>
          <w:color w:val="000000"/>
          <w:szCs w:val="20"/>
        </w:rPr>
        <w:t>Ce guide méthodologique présente les éléments de cadrage de la démarche de performance et précise l’organisation des travaux en vue de la préparation du tome 2 du rapport présenté dans le cadre du débat d’orientation des finances publiques ainsi que la préparation du vol</w:t>
      </w:r>
      <w:r>
        <w:rPr>
          <w:rFonts w:cstheme="minorHAnsi"/>
          <w:color w:val="000000"/>
          <w:szCs w:val="20"/>
        </w:rPr>
        <w:t xml:space="preserve">et performance pour les PAP </w:t>
      </w:r>
      <w:r w:rsidR="0022334F">
        <w:rPr>
          <w:rFonts w:cstheme="minorHAnsi"/>
          <w:color w:val="000000"/>
          <w:szCs w:val="20"/>
        </w:rPr>
        <w:t>202</w:t>
      </w:r>
      <w:r w:rsidR="005642C8">
        <w:rPr>
          <w:rFonts w:cstheme="minorHAnsi"/>
          <w:color w:val="000000"/>
          <w:szCs w:val="20"/>
        </w:rPr>
        <w:t>2</w:t>
      </w:r>
      <w:r w:rsidRPr="00C73EA2">
        <w:rPr>
          <w:rFonts w:cstheme="minorHAnsi"/>
          <w:color w:val="000000"/>
          <w:szCs w:val="20"/>
        </w:rPr>
        <w:t>.</w:t>
      </w:r>
    </w:p>
    <w:p w14:paraId="02B9EFD7" w14:textId="77777777" w:rsidR="00C73EA2" w:rsidRPr="00C73EA2" w:rsidRDefault="00C73EA2" w:rsidP="003C66F3">
      <w:pPr>
        <w:ind w:left="1134" w:right="1132"/>
        <w:jc w:val="both"/>
        <w:rPr>
          <w:rFonts w:cstheme="minorHAnsi"/>
          <w:color w:val="000000"/>
          <w:szCs w:val="20"/>
        </w:rPr>
      </w:pPr>
      <w:r w:rsidRPr="00C73EA2">
        <w:rPr>
          <w:rFonts w:cstheme="minorHAnsi"/>
          <w:color w:val="000000"/>
          <w:szCs w:val="20"/>
        </w:rPr>
        <w:t>Ces éléments sont notamment issus du guide méthodologique pour l’application de la loi organique relative aux lois de finances du 1</w:t>
      </w:r>
      <w:r w:rsidRPr="0080762C">
        <w:rPr>
          <w:rFonts w:cstheme="minorHAnsi"/>
          <w:color w:val="000000"/>
          <w:szCs w:val="20"/>
          <w:vertAlign w:val="superscript"/>
        </w:rPr>
        <w:t>er</w:t>
      </w:r>
      <w:r w:rsidR="0080762C">
        <w:rPr>
          <w:rFonts w:cstheme="minorHAnsi"/>
          <w:color w:val="000000"/>
          <w:szCs w:val="20"/>
          <w:vertAlign w:val="superscript"/>
        </w:rPr>
        <w:t xml:space="preserve"> </w:t>
      </w:r>
      <w:r w:rsidRPr="00C73EA2">
        <w:rPr>
          <w:rFonts w:cstheme="minorHAnsi"/>
          <w:color w:val="000000"/>
          <w:szCs w:val="20"/>
        </w:rPr>
        <w:t>août 2001 (juin 2004).</w:t>
      </w:r>
    </w:p>
    <w:p w14:paraId="3232CDA5" w14:textId="77777777" w:rsidR="0022334F" w:rsidRDefault="00C73EA2" w:rsidP="003C66F3">
      <w:pPr>
        <w:ind w:left="1134" w:right="1132"/>
        <w:jc w:val="both"/>
        <w:rPr>
          <w:rFonts w:cstheme="minorHAnsi"/>
          <w:color w:val="000000"/>
          <w:szCs w:val="20"/>
        </w:rPr>
      </w:pPr>
      <w:r w:rsidRPr="00C73EA2">
        <w:rPr>
          <w:rFonts w:cstheme="minorHAnsi"/>
          <w:color w:val="000000"/>
          <w:szCs w:val="20"/>
        </w:rPr>
        <w:t xml:space="preserve">Les éléments calendaires sont précisés dans l’annexe 1 de la circulaire relative à la préparation des volets « performance » publiée chaque année par la direction du Budget. </w:t>
      </w:r>
    </w:p>
    <w:p w14:paraId="6207F1CF" w14:textId="77777777" w:rsidR="00C56524" w:rsidRPr="00D010E8" w:rsidRDefault="00FF60BC" w:rsidP="00FF60BC">
      <w:pPr>
        <w:ind w:left="1134" w:right="1132"/>
        <w:jc w:val="both"/>
        <w:rPr>
          <w:rFonts w:cstheme="minorHAnsi"/>
          <w:color w:val="000000"/>
          <w:szCs w:val="20"/>
          <w:highlight w:val="yellow"/>
        </w:rPr>
      </w:pPr>
      <w:r w:rsidRPr="00D010E8">
        <w:rPr>
          <w:rFonts w:cstheme="minorHAnsi"/>
          <w:color w:val="000000"/>
          <w:szCs w:val="20"/>
        </w:rPr>
        <w:t xml:space="preserve">Il conviendra de </w:t>
      </w:r>
      <w:r w:rsidRPr="00D010E8">
        <w:rPr>
          <w:rFonts w:cstheme="minorHAnsi"/>
          <w:b/>
          <w:color w:val="000000"/>
          <w:szCs w:val="20"/>
        </w:rPr>
        <w:t xml:space="preserve">prendre en compte les évolutions pour la préparation des PAP de l’exercice </w:t>
      </w:r>
      <w:r w:rsidR="00774BB5" w:rsidRPr="00D010E8">
        <w:rPr>
          <w:rFonts w:cstheme="minorHAnsi"/>
          <w:b/>
          <w:color w:val="000000"/>
          <w:szCs w:val="20"/>
        </w:rPr>
        <w:t>202</w:t>
      </w:r>
      <w:r w:rsidR="005642C8">
        <w:rPr>
          <w:rFonts w:cstheme="minorHAnsi"/>
          <w:b/>
          <w:color w:val="000000"/>
          <w:szCs w:val="20"/>
        </w:rPr>
        <w:t>2</w:t>
      </w:r>
      <w:r w:rsidRPr="00D010E8">
        <w:rPr>
          <w:rFonts w:cstheme="minorHAnsi"/>
          <w:b/>
          <w:color w:val="000000"/>
          <w:szCs w:val="20"/>
        </w:rPr>
        <w:t xml:space="preserve">, concernant les conférences de performance (fiche 5) et </w:t>
      </w:r>
      <w:r w:rsidR="004742AA">
        <w:rPr>
          <w:rFonts w:cstheme="minorHAnsi"/>
          <w:b/>
          <w:color w:val="000000"/>
          <w:szCs w:val="20"/>
        </w:rPr>
        <w:t>la préparation du tome 2 du DOFP</w:t>
      </w:r>
      <w:r w:rsidRPr="00D010E8">
        <w:rPr>
          <w:rFonts w:cstheme="minorHAnsi"/>
          <w:b/>
          <w:color w:val="000000"/>
          <w:szCs w:val="20"/>
        </w:rPr>
        <w:t xml:space="preserve"> (fiche </w:t>
      </w:r>
      <w:r w:rsidR="004742AA">
        <w:rPr>
          <w:rFonts w:cstheme="minorHAnsi"/>
          <w:b/>
          <w:color w:val="000000"/>
          <w:szCs w:val="20"/>
        </w:rPr>
        <w:t>7</w:t>
      </w:r>
      <w:r w:rsidRPr="00D010E8">
        <w:rPr>
          <w:rFonts w:cstheme="minorHAnsi"/>
          <w:b/>
          <w:color w:val="000000"/>
          <w:szCs w:val="20"/>
        </w:rPr>
        <w:t>)</w:t>
      </w:r>
      <w:r w:rsidR="005642C8">
        <w:rPr>
          <w:rFonts w:cstheme="minorHAnsi"/>
          <w:color w:val="000000"/>
          <w:szCs w:val="20"/>
        </w:rPr>
        <w:t>.</w:t>
      </w:r>
      <w:r w:rsidR="00C56524" w:rsidRPr="00FF60BC">
        <w:br w:type="page"/>
      </w:r>
    </w:p>
    <w:p w14:paraId="65D46BE3" w14:textId="77777777" w:rsidR="00C56524" w:rsidRPr="00A71CE2" w:rsidRDefault="00C56524" w:rsidP="00A71CE2">
      <w:pPr>
        <w:pStyle w:val="En-ttedetabledesmatires"/>
      </w:pPr>
      <w:r w:rsidRPr="00A71CE2">
        <w:lastRenderedPageBreak/>
        <w:t>SOMMAIRE</w:t>
      </w:r>
    </w:p>
    <w:p w14:paraId="213BCD91" w14:textId="77777777" w:rsidR="00C56524" w:rsidRPr="00727A39" w:rsidRDefault="00C56524" w:rsidP="00C56524"/>
    <w:sdt>
      <w:sdtPr>
        <w:rPr>
          <w:b w:val="0"/>
          <w:color w:val="auto"/>
          <w:sz w:val="20"/>
          <w:szCs w:val="22"/>
        </w:rPr>
        <w:id w:val="-1397195924"/>
        <w:docPartObj>
          <w:docPartGallery w:val="Table of Contents"/>
          <w:docPartUnique/>
        </w:docPartObj>
      </w:sdtPr>
      <w:sdtEndPr>
        <w:rPr>
          <w:b/>
          <w:color w:val="004A6F" w:themeColor="background2"/>
          <w:sz w:val="28"/>
        </w:rPr>
      </w:sdtEndPr>
      <w:sdtContent>
        <w:p w14:paraId="0E49EEF3" w14:textId="77777777" w:rsidR="00C56524" w:rsidRDefault="00C56524" w:rsidP="00A71CE2">
          <w:pPr>
            <w:pStyle w:val="En-ttedetabledesmatires"/>
          </w:pPr>
        </w:p>
        <w:p w14:paraId="45608764" w14:textId="77777777" w:rsidR="00B93745" w:rsidRDefault="0071408E">
          <w:pPr>
            <w:pStyle w:val="TM2"/>
            <w:rPr>
              <w:rFonts w:eastAsiaTheme="minorEastAsia"/>
              <w:b w:val="0"/>
              <w:noProof/>
              <w:color w:val="auto"/>
              <w:sz w:val="22"/>
              <w:lang w:eastAsia="fr-FR"/>
            </w:rPr>
          </w:pPr>
          <w:r>
            <w:rPr>
              <w:rFonts w:eastAsiaTheme="minorEastAsia"/>
              <w:sz w:val="24"/>
              <w:lang w:eastAsia="fr-FR"/>
            </w:rPr>
            <w:fldChar w:fldCharType="begin"/>
          </w:r>
          <w:r>
            <w:rPr>
              <w:rFonts w:eastAsiaTheme="minorEastAsia"/>
              <w:sz w:val="24"/>
              <w:lang w:eastAsia="fr-FR"/>
            </w:rPr>
            <w:instrText xml:space="preserve"> TOC \h \z \t "Titre 1;2;Titre 2;3;Titre 3;4;Sous-titre;1" </w:instrText>
          </w:r>
          <w:r>
            <w:rPr>
              <w:rFonts w:eastAsiaTheme="minorEastAsia"/>
              <w:sz w:val="24"/>
              <w:lang w:eastAsia="fr-FR"/>
            </w:rPr>
            <w:fldChar w:fldCharType="separate"/>
          </w:r>
        </w:p>
        <w:p w14:paraId="2336DA20" w14:textId="77777777" w:rsidR="00B93745" w:rsidRDefault="00E5557D">
          <w:pPr>
            <w:pStyle w:val="TM1"/>
            <w:tabs>
              <w:tab w:val="right" w:leader="dot" w:pos="10194"/>
            </w:tabs>
            <w:rPr>
              <w:b w:val="0"/>
              <w:noProof/>
              <w:color w:val="auto"/>
              <w:sz w:val="22"/>
            </w:rPr>
          </w:pPr>
          <w:hyperlink w:anchor="_Toc509484753" w:history="1">
            <w:r w:rsidR="00B93745" w:rsidRPr="00B46B2F">
              <w:rPr>
                <w:rStyle w:val="Lienhypertexte"/>
                <w:noProof/>
              </w:rPr>
              <w:t>Partie</w:t>
            </w:r>
            <w:r w:rsidR="00C55B8F">
              <w:rPr>
                <w:rStyle w:val="Lienhypertexte"/>
                <w:noProof/>
              </w:rPr>
              <w:t xml:space="preserve"> 1 : Présentation générale de la démarche de </w:t>
            </w:r>
            <w:r w:rsidR="005642C8">
              <w:rPr>
                <w:rStyle w:val="Lienhypertexte"/>
                <w:noProof/>
              </w:rPr>
              <w:t>p</w:t>
            </w:r>
            <w:r w:rsidR="00C55B8F">
              <w:rPr>
                <w:rStyle w:val="Lienhypertexte"/>
                <w:noProof/>
              </w:rPr>
              <w:t>erformance</w:t>
            </w:r>
            <w:r w:rsidR="00B93745">
              <w:rPr>
                <w:noProof/>
                <w:webHidden/>
              </w:rPr>
              <w:tab/>
            </w:r>
            <w:r w:rsidR="00B93745">
              <w:rPr>
                <w:noProof/>
                <w:webHidden/>
              </w:rPr>
              <w:fldChar w:fldCharType="begin"/>
            </w:r>
            <w:r w:rsidR="00B93745">
              <w:rPr>
                <w:noProof/>
                <w:webHidden/>
              </w:rPr>
              <w:instrText xml:space="preserve"> PAGEREF _Toc509484753 \h </w:instrText>
            </w:r>
            <w:r w:rsidR="00B93745">
              <w:rPr>
                <w:noProof/>
                <w:webHidden/>
              </w:rPr>
            </w:r>
            <w:r w:rsidR="00B93745">
              <w:rPr>
                <w:noProof/>
                <w:webHidden/>
              </w:rPr>
              <w:fldChar w:fldCharType="separate"/>
            </w:r>
            <w:r w:rsidR="004D31AA">
              <w:rPr>
                <w:noProof/>
                <w:webHidden/>
              </w:rPr>
              <w:t>4</w:t>
            </w:r>
            <w:r w:rsidR="00B93745">
              <w:rPr>
                <w:noProof/>
                <w:webHidden/>
              </w:rPr>
              <w:fldChar w:fldCharType="end"/>
            </w:r>
          </w:hyperlink>
        </w:p>
        <w:p w14:paraId="0A5ACC74" w14:textId="77777777" w:rsidR="00B93745" w:rsidRDefault="00E5557D">
          <w:pPr>
            <w:pStyle w:val="TM2"/>
            <w:rPr>
              <w:rFonts w:eastAsiaTheme="minorEastAsia"/>
              <w:b w:val="0"/>
              <w:noProof/>
              <w:color w:val="auto"/>
              <w:sz w:val="22"/>
              <w:lang w:eastAsia="fr-FR"/>
            </w:rPr>
          </w:pPr>
          <w:hyperlink w:anchor="_Toc509484754" w:history="1">
            <w:r w:rsidR="00B93745" w:rsidRPr="00B46B2F">
              <w:rPr>
                <w:rStyle w:val="Lienhypertexte"/>
                <w:noProof/>
              </w:rPr>
              <w:t>Fiche 1 : La démarche de performance</w:t>
            </w:r>
            <w:r w:rsidR="00B93745">
              <w:rPr>
                <w:noProof/>
                <w:webHidden/>
              </w:rPr>
              <w:tab/>
            </w:r>
            <w:r w:rsidR="00B93745">
              <w:rPr>
                <w:noProof/>
                <w:webHidden/>
              </w:rPr>
              <w:fldChar w:fldCharType="begin"/>
            </w:r>
            <w:r w:rsidR="00B93745">
              <w:rPr>
                <w:noProof/>
                <w:webHidden/>
              </w:rPr>
              <w:instrText xml:space="preserve"> PAGEREF _Toc509484754 \h </w:instrText>
            </w:r>
            <w:r w:rsidR="00B93745">
              <w:rPr>
                <w:noProof/>
                <w:webHidden/>
              </w:rPr>
            </w:r>
            <w:r w:rsidR="00B93745">
              <w:rPr>
                <w:noProof/>
                <w:webHidden/>
              </w:rPr>
              <w:fldChar w:fldCharType="separate"/>
            </w:r>
            <w:r w:rsidR="004D31AA">
              <w:rPr>
                <w:noProof/>
                <w:webHidden/>
              </w:rPr>
              <w:t>5</w:t>
            </w:r>
            <w:r w:rsidR="00B93745">
              <w:rPr>
                <w:noProof/>
                <w:webHidden/>
              </w:rPr>
              <w:fldChar w:fldCharType="end"/>
            </w:r>
          </w:hyperlink>
        </w:p>
        <w:p w14:paraId="586234E9" w14:textId="77777777" w:rsidR="00B93745" w:rsidRDefault="00E5557D">
          <w:pPr>
            <w:pStyle w:val="TM2"/>
            <w:rPr>
              <w:rFonts w:eastAsiaTheme="minorEastAsia"/>
              <w:b w:val="0"/>
              <w:noProof/>
              <w:color w:val="auto"/>
              <w:sz w:val="22"/>
              <w:lang w:eastAsia="fr-FR"/>
            </w:rPr>
          </w:pPr>
          <w:hyperlink w:anchor="_Toc509484757" w:history="1">
            <w:r w:rsidR="00B93745" w:rsidRPr="00B46B2F">
              <w:rPr>
                <w:rStyle w:val="Lienhypertexte"/>
                <w:noProof/>
              </w:rPr>
              <w:t xml:space="preserve">Fiche 2 : </w:t>
            </w:r>
            <w:r w:rsidR="005642C8">
              <w:rPr>
                <w:rStyle w:val="Lienhypertexte"/>
                <w:noProof/>
              </w:rPr>
              <w:t>C</w:t>
            </w:r>
            <w:r w:rsidR="00B93745" w:rsidRPr="00B46B2F">
              <w:rPr>
                <w:rStyle w:val="Lienhypertexte"/>
                <w:noProof/>
              </w:rPr>
              <w:t>ontrôle et audit du dispositif de performance</w:t>
            </w:r>
            <w:r w:rsidR="00B93745">
              <w:rPr>
                <w:noProof/>
                <w:webHidden/>
              </w:rPr>
              <w:tab/>
            </w:r>
            <w:r w:rsidR="00B93745">
              <w:rPr>
                <w:noProof/>
                <w:webHidden/>
              </w:rPr>
              <w:fldChar w:fldCharType="begin"/>
            </w:r>
            <w:r w:rsidR="00B93745">
              <w:rPr>
                <w:noProof/>
                <w:webHidden/>
              </w:rPr>
              <w:instrText xml:space="preserve"> PAGEREF _Toc509484757 \h </w:instrText>
            </w:r>
            <w:r w:rsidR="00B93745">
              <w:rPr>
                <w:noProof/>
                <w:webHidden/>
              </w:rPr>
            </w:r>
            <w:r w:rsidR="00B93745">
              <w:rPr>
                <w:noProof/>
                <w:webHidden/>
              </w:rPr>
              <w:fldChar w:fldCharType="separate"/>
            </w:r>
            <w:r w:rsidR="004D31AA">
              <w:rPr>
                <w:noProof/>
                <w:webHidden/>
              </w:rPr>
              <w:t>7</w:t>
            </w:r>
            <w:r w:rsidR="00B93745">
              <w:rPr>
                <w:noProof/>
                <w:webHidden/>
              </w:rPr>
              <w:fldChar w:fldCharType="end"/>
            </w:r>
          </w:hyperlink>
        </w:p>
        <w:p w14:paraId="4A94C661" w14:textId="77777777" w:rsidR="00B93745" w:rsidRDefault="00E5557D">
          <w:pPr>
            <w:pStyle w:val="TM2"/>
            <w:rPr>
              <w:rFonts w:eastAsiaTheme="minorEastAsia"/>
              <w:b w:val="0"/>
              <w:noProof/>
              <w:color w:val="auto"/>
              <w:sz w:val="22"/>
              <w:lang w:eastAsia="fr-FR"/>
            </w:rPr>
          </w:pPr>
          <w:hyperlink w:anchor="_Toc509484761" w:history="1">
            <w:r w:rsidR="00B93745" w:rsidRPr="00B46B2F">
              <w:rPr>
                <w:rStyle w:val="Lienhypertexte"/>
                <w:noProof/>
              </w:rPr>
              <w:t>Fiche 3 : La déclinaison opérationnelle de la performance</w:t>
            </w:r>
            <w:r w:rsidR="00B93745">
              <w:rPr>
                <w:noProof/>
                <w:webHidden/>
              </w:rPr>
              <w:tab/>
            </w:r>
            <w:r w:rsidR="00B93745">
              <w:rPr>
                <w:noProof/>
                <w:webHidden/>
              </w:rPr>
              <w:fldChar w:fldCharType="begin"/>
            </w:r>
            <w:r w:rsidR="00B93745">
              <w:rPr>
                <w:noProof/>
                <w:webHidden/>
              </w:rPr>
              <w:instrText xml:space="preserve"> PAGEREF _Toc509484761 \h </w:instrText>
            </w:r>
            <w:r w:rsidR="00B93745">
              <w:rPr>
                <w:noProof/>
                <w:webHidden/>
              </w:rPr>
            </w:r>
            <w:r w:rsidR="00B93745">
              <w:rPr>
                <w:noProof/>
                <w:webHidden/>
              </w:rPr>
              <w:fldChar w:fldCharType="separate"/>
            </w:r>
            <w:r w:rsidR="004D31AA">
              <w:rPr>
                <w:noProof/>
                <w:webHidden/>
              </w:rPr>
              <w:t>9</w:t>
            </w:r>
            <w:r w:rsidR="00B93745">
              <w:rPr>
                <w:noProof/>
                <w:webHidden/>
              </w:rPr>
              <w:fldChar w:fldCharType="end"/>
            </w:r>
          </w:hyperlink>
        </w:p>
        <w:p w14:paraId="488B5B1E" w14:textId="77777777" w:rsidR="00B93745" w:rsidRDefault="00E5557D">
          <w:pPr>
            <w:pStyle w:val="TM1"/>
            <w:tabs>
              <w:tab w:val="right" w:leader="dot" w:pos="10194"/>
            </w:tabs>
            <w:rPr>
              <w:b w:val="0"/>
              <w:noProof/>
              <w:color w:val="auto"/>
              <w:sz w:val="22"/>
            </w:rPr>
          </w:pPr>
          <w:hyperlink w:anchor="_Toc509484765" w:history="1">
            <w:r w:rsidR="00B93745" w:rsidRPr="00B46B2F">
              <w:rPr>
                <w:rStyle w:val="Lienhypertexte"/>
                <w:noProof/>
              </w:rPr>
              <w:t>Partie</w:t>
            </w:r>
            <w:r w:rsidR="00C55B8F">
              <w:rPr>
                <w:rStyle w:val="Lienhypertexte"/>
                <w:noProof/>
              </w:rPr>
              <w:t xml:space="preserve"> 2 : Procédure performance pour le PAP</w:t>
            </w:r>
            <w:r w:rsidR="00B93745">
              <w:rPr>
                <w:noProof/>
                <w:webHidden/>
              </w:rPr>
              <w:tab/>
            </w:r>
            <w:r w:rsidR="00B93745">
              <w:rPr>
                <w:noProof/>
                <w:webHidden/>
              </w:rPr>
              <w:fldChar w:fldCharType="begin"/>
            </w:r>
            <w:r w:rsidR="00B93745">
              <w:rPr>
                <w:noProof/>
                <w:webHidden/>
              </w:rPr>
              <w:instrText xml:space="preserve"> PAGEREF _Toc509484765 \h </w:instrText>
            </w:r>
            <w:r w:rsidR="00B93745">
              <w:rPr>
                <w:noProof/>
                <w:webHidden/>
              </w:rPr>
            </w:r>
            <w:r w:rsidR="00B93745">
              <w:rPr>
                <w:noProof/>
                <w:webHidden/>
              </w:rPr>
              <w:fldChar w:fldCharType="separate"/>
            </w:r>
            <w:r w:rsidR="004D31AA">
              <w:rPr>
                <w:noProof/>
                <w:webHidden/>
              </w:rPr>
              <w:t>11</w:t>
            </w:r>
            <w:r w:rsidR="00B93745">
              <w:rPr>
                <w:noProof/>
                <w:webHidden/>
              </w:rPr>
              <w:fldChar w:fldCharType="end"/>
            </w:r>
          </w:hyperlink>
        </w:p>
        <w:p w14:paraId="25336C9C" w14:textId="77777777" w:rsidR="00B93745" w:rsidRDefault="00E5557D">
          <w:pPr>
            <w:pStyle w:val="TM2"/>
            <w:rPr>
              <w:rFonts w:eastAsiaTheme="minorEastAsia"/>
              <w:b w:val="0"/>
              <w:noProof/>
              <w:color w:val="auto"/>
              <w:sz w:val="22"/>
              <w:lang w:eastAsia="fr-FR"/>
            </w:rPr>
          </w:pPr>
          <w:hyperlink w:anchor="_Toc509484766" w:history="1">
            <w:r w:rsidR="00B93745" w:rsidRPr="00B46B2F">
              <w:rPr>
                <w:rStyle w:val="Lienhypertexte"/>
                <w:noProof/>
              </w:rPr>
              <w:t xml:space="preserve">Fiche 4 : Calendrier budgétaire et performance pour le PAP </w:t>
            </w:r>
            <w:r w:rsidR="00B93745">
              <w:rPr>
                <w:noProof/>
                <w:webHidden/>
              </w:rPr>
              <w:tab/>
            </w:r>
            <w:r w:rsidR="00B93745">
              <w:rPr>
                <w:noProof/>
                <w:webHidden/>
              </w:rPr>
              <w:fldChar w:fldCharType="begin"/>
            </w:r>
            <w:r w:rsidR="00B93745">
              <w:rPr>
                <w:noProof/>
                <w:webHidden/>
              </w:rPr>
              <w:instrText xml:space="preserve"> PAGEREF _Toc509484766 \h </w:instrText>
            </w:r>
            <w:r w:rsidR="00B93745">
              <w:rPr>
                <w:noProof/>
                <w:webHidden/>
              </w:rPr>
            </w:r>
            <w:r w:rsidR="00B93745">
              <w:rPr>
                <w:noProof/>
                <w:webHidden/>
              </w:rPr>
              <w:fldChar w:fldCharType="separate"/>
            </w:r>
            <w:r w:rsidR="004D31AA">
              <w:rPr>
                <w:noProof/>
                <w:webHidden/>
              </w:rPr>
              <w:t>12</w:t>
            </w:r>
            <w:r w:rsidR="00B93745">
              <w:rPr>
                <w:noProof/>
                <w:webHidden/>
              </w:rPr>
              <w:fldChar w:fldCharType="end"/>
            </w:r>
          </w:hyperlink>
        </w:p>
        <w:p w14:paraId="40DA66ED" w14:textId="77777777" w:rsidR="00B93745" w:rsidRDefault="00E5557D">
          <w:pPr>
            <w:pStyle w:val="TM2"/>
            <w:rPr>
              <w:rFonts w:eastAsiaTheme="minorEastAsia"/>
              <w:b w:val="0"/>
              <w:noProof/>
              <w:color w:val="auto"/>
              <w:sz w:val="22"/>
              <w:lang w:eastAsia="fr-FR"/>
            </w:rPr>
          </w:pPr>
          <w:hyperlink w:anchor="_Toc509484770" w:history="1">
            <w:r w:rsidR="00B93745" w:rsidRPr="00B46B2F">
              <w:rPr>
                <w:rStyle w:val="Lienhypertexte"/>
                <w:noProof/>
              </w:rPr>
              <w:t>Fiche 5 : Les conférences de performance</w:t>
            </w:r>
            <w:r w:rsidR="00B93745">
              <w:rPr>
                <w:noProof/>
                <w:webHidden/>
              </w:rPr>
              <w:tab/>
            </w:r>
            <w:r w:rsidR="00B93745">
              <w:rPr>
                <w:noProof/>
                <w:webHidden/>
              </w:rPr>
              <w:fldChar w:fldCharType="begin"/>
            </w:r>
            <w:r w:rsidR="00B93745">
              <w:rPr>
                <w:noProof/>
                <w:webHidden/>
              </w:rPr>
              <w:instrText xml:space="preserve"> PAGEREF _Toc509484770 \h </w:instrText>
            </w:r>
            <w:r w:rsidR="00B93745">
              <w:rPr>
                <w:noProof/>
                <w:webHidden/>
              </w:rPr>
            </w:r>
            <w:r w:rsidR="00B93745">
              <w:rPr>
                <w:noProof/>
                <w:webHidden/>
              </w:rPr>
              <w:fldChar w:fldCharType="separate"/>
            </w:r>
            <w:r w:rsidR="004D31AA">
              <w:rPr>
                <w:noProof/>
                <w:webHidden/>
              </w:rPr>
              <w:t>14</w:t>
            </w:r>
            <w:r w:rsidR="00B93745">
              <w:rPr>
                <w:noProof/>
                <w:webHidden/>
              </w:rPr>
              <w:fldChar w:fldCharType="end"/>
            </w:r>
          </w:hyperlink>
        </w:p>
        <w:p w14:paraId="15AB6C2A" w14:textId="77777777" w:rsidR="00B93745" w:rsidRDefault="00E5557D">
          <w:pPr>
            <w:pStyle w:val="TM2"/>
            <w:rPr>
              <w:rFonts w:eastAsiaTheme="minorEastAsia"/>
              <w:b w:val="0"/>
              <w:noProof/>
              <w:color w:val="auto"/>
              <w:sz w:val="22"/>
              <w:lang w:eastAsia="fr-FR"/>
            </w:rPr>
          </w:pPr>
          <w:hyperlink w:anchor="_Toc509484773" w:history="1">
            <w:r w:rsidR="00B93745" w:rsidRPr="00B46B2F">
              <w:rPr>
                <w:rStyle w:val="Lienhypertexte"/>
                <w:noProof/>
              </w:rPr>
              <w:t>Fiche 6 : Les fiches de documentation</w:t>
            </w:r>
            <w:r w:rsidR="00B93745">
              <w:rPr>
                <w:noProof/>
                <w:webHidden/>
              </w:rPr>
              <w:tab/>
            </w:r>
            <w:r w:rsidR="00B93745">
              <w:rPr>
                <w:noProof/>
                <w:webHidden/>
              </w:rPr>
              <w:fldChar w:fldCharType="begin"/>
            </w:r>
            <w:r w:rsidR="00B93745">
              <w:rPr>
                <w:noProof/>
                <w:webHidden/>
              </w:rPr>
              <w:instrText xml:space="preserve"> PAGEREF _Toc509484773 \h </w:instrText>
            </w:r>
            <w:r w:rsidR="00B93745">
              <w:rPr>
                <w:noProof/>
                <w:webHidden/>
              </w:rPr>
            </w:r>
            <w:r w:rsidR="00B93745">
              <w:rPr>
                <w:noProof/>
                <w:webHidden/>
              </w:rPr>
              <w:fldChar w:fldCharType="separate"/>
            </w:r>
            <w:r w:rsidR="004D31AA">
              <w:rPr>
                <w:noProof/>
                <w:webHidden/>
              </w:rPr>
              <w:t>16</w:t>
            </w:r>
            <w:r w:rsidR="00B93745">
              <w:rPr>
                <w:noProof/>
                <w:webHidden/>
              </w:rPr>
              <w:fldChar w:fldCharType="end"/>
            </w:r>
          </w:hyperlink>
        </w:p>
        <w:p w14:paraId="6C614778" w14:textId="77777777" w:rsidR="00B93745" w:rsidRDefault="00E5557D">
          <w:pPr>
            <w:pStyle w:val="TM2"/>
            <w:rPr>
              <w:rFonts w:eastAsiaTheme="minorEastAsia"/>
              <w:b w:val="0"/>
              <w:noProof/>
              <w:color w:val="auto"/>
              <w:sz w:val="22"/>
              <w:lang w:eastAsia="fr-FR"/>
            </w:rPr>
          </w:pPr>
          <w:hyperlink w:anchor="_Toc509484774" w:history="1">
            <w:r w:rsidR="00B93745" w:rsidRPr="00B46B2F">
              <w:rPr>
                <w:rStyle w:val="Lienhypertexte"/>
                <w:noProof/>
              </w:rPr>
              <w:t>Fiche 7 : Les travaux relatifs à la préparation du DOFP</w:t>
            </w:r>
            <w:r w:rsidR="00B93745">
              <w:rPr>
                <w:noProof/>
                <w:webHidden/>
              </w:rPr>
              <w:tab/>
            </w:r>
            <w:r w:rsidR="00B93745">
              <w:rPr>
                <w:noProof/>
                <w:webHidden/>
              </w:rPr>
              <w:fldChar w:fldCharType="begin"/>
            </w:r>
            <w:r w:rsidR="00B93745">
              <w:rPr>
                <w:noProof/>
                <w:webHidden/>
              </w:rPr>
              <w:instrText xml:space="preserve"> PAGEREF _Toc509484774 \h </w:instrText>
            </w:r>
            <w:r w:rsidR="00B93745">
              <w:rPr>
                <w:noProof/>
                <w:webHidden/>
              </w:rPr>
            </w:r>
            <w:r w:rsidR="00B93745">
              <w:rPr>
                <w:noProof/>
                <w:webHidden/>
              </w:rPr>
              <w:fldChar w:fldCharType="separate"/>
            </w:r>
            <w:r w:rsidR="004D31AA">
              <w:rPr>
                <w:noProof/>
                <w:webHidden/>
              </w:rPr>
              <w:t>18</w:t>
            </w:r>
            <w:r w:rsidR="00B93745">
              <w:rPr>
                <w:noProof/>
                <w:webHidden/>
              </w:rPr>
              <w:fldChar w:fldCharType="end"/>
            </w:r>
          </w:hyperlink>
        </w:p>
        <w:p w14:paraId="6AFFB9FB" w14:textId="77777777" w:rsidR="00B93745" w:rsidRDefault="00E5557D">
          <w:pPr>
            <w:pStyle w:val="TM1"/>
            <w:tabs>
              <w:tab w:val="right" w:leader="dot" w:pos="10194"/>
            </w:tabs>
            <w:rPr>
              <w:b w:val="0"/>
              <w:noProof/>
              <w:color w:val="auto"/>
              <w:sz w:val="22"/>
            </w:rPr>
          </w:pPr>
          <w:hyperlink w:anchor="_Toc509484781" w:history="1">
            <w:r w:rsidR="00B93745" w:rsidRPr="00B46B2F">
              <w:rPr>
                <w:rStyle w:val="Lienhypertexte"/>
                <w:noProof/>
              </w:rPr>
              <w:t>Partie</w:t>
            </w:r>
            <w:r w:rsidR="00C55B8F">
              <w:rPr>
                <w:rStyle w:val="Lienhypertexte"/>
                <w:noProof/>
              </w:rPr>
              <w:t xml:space="preserve"> 3 : Les éléments constitutifs du volet performance des PAP</w:t>
            </w:r>
            <w:r w:rsidR="00B93745">
              <w:rPr>
                <w:noProof/>
                <w:webHidden/>
              </w:rPr>
              <w:tab/>
            </w:r>
            <w:r w:rsidR="00B93745">
              <w:rPr>
                <w:noProof/>
                <w:webHidden/>
              </w:rPr>
              <w:fldChar w:fldCharType="begin"/>
            </w:r>
            <w:r w:rsidR="00B93745">
              <w:rPr>
                <w:noProof/>
                <w:webHidden/>
              </w:rPr>
              <w:instrText xml:space="preserve"> PAGEREF _Toc509484781 \h </w:instrText>
            </w:r>
            <w:r w:rsidR="00B93745">
              <w:rPr>
                <w:noProof/>
                <w:webHidden/>
              </w:rPr>
            </w:r>
            <w:r w:rsidR="00B93745">
              <w:rPr>
                <w:noProof/>
                <w:webHidden/>
              </w:rPr>
              <w:fldChar w:fldCharType="separate"/>
            </w:r>
            <w:r w:rsidR="004D31AA">
              <w:rPr>
                <w:noProof/>
                <w:webHidden/>
              </w:rPr>
              <w:t>25</w:t>
            </w:r>
            <w:r w:rsidR="00B93745">
              <w:rPr>
                <w:noProof/>
                <w:webHidden/>
              </w:rPr>
              <w:fldChar w:fldCharType="end"/>
            </w:r>
          </w:hyperlink>
        </w:p>
        <w:p w14:paraId="6F8EC7E5" w14:textId="77777777" w:rsidR="00B93745" w:rsidRDefault="00E5557D">
          <w:pPr>
            <w:pStyle w:val="TM2"/>
            <w:rPr>
              <w:rFonts w:eastAsiaTheme="minorEastAsia"/>
              <w:b w:val="0"/>
              <w:noProof/>
              <w:color w:val="auto"/>
              <w:sz w:val="22"/>
              <w:lang w:eastAsia="fr-FR"/>
            </w:rPr>
          </w:pPr>
          <w:hyperlink w:anchor="_Toc509484782" w:history="1">
            <w:r w:rsidR="00B93745" w:rsidRPr="00B46B2F">
              <w:rPr>
                <w:rStyle w:val="Lienhypertexte"/>
                <w:noProof/>
              </w:rPr>
              <w:t xml:space="preserve">Fiche 8 : </w:t>
            </w:r>
            <w:r w:rsidR="005642C8">
              <w:rPr>
                <w:rStyle w:val="Lienhypertexte"/>
                <w:noProof/>
              </w:rPr>
              <w:t>La p</w:t>
            </w:r>
            <w:r w:rsidR="00B93745" w:rsidRPr="00B46B2F">
              <w:rPr>
                <w:rStyle w:val="Lienhypertexte"/>
                <w:noProof/>
              </w:rPr>
              <w:t xml:space="preserve">résentation de la mission </w:t>
            </w:r>
            <w:r w:rsidR="00B93745">
              <w:rPr>
                <w:noProof/>
                <w:webHidden/>
              </w:rPr>
              <w:tab/>
            </w:r>
            <w:r w:rsidR="00B93745">
              <w:rPr>
                <w:noProof/>
                <w:webHidden/>
              </w:rPr>
              <w:fldChar w:fldCharType="begin"/>
            </w:r>
            <w:r w:rsidR="00B93745">
              <w:rPr>
                <w:noProof/>
                <w:webHidden/>
              </w:rPr>
              <w:instrText xml:space="preserve"> PAGEREF _Toc509484782 \h </w:instrText>
            </w:r>
            <w:r w:rsidR="00B93745">
              <w:rPr>
                <w:noProof/>
                <w:webHidden/>
              </w:rPr>
            </w:r>
            <w:r w:rsidR="00B93745">
              <w:rPr>
                <w:noProof/>
                <w:webHidden/>
              </w:rPr>
              <w:fldChar w:fldCharType="separate"/>
            </w:r>
            <w:r w:rsidR="004D31AA">
              <w:rPr>
                <w:noProof/>
                <w:webHidden/>
              </w:rPr>
              <w:t>26</w:t>
            </w:r>
            <w:r w:rsidR="00B93745">
              <w:rPr>
                <w:noProof/>
                <w:webHidden/>
              </w:rPr>
              <w:fldChar w:fldCharType="end"/>
            </w:r>
          </w:hyperlink>
        </w:p>
        <w:p w14:paraId="539783D1" w14:textId="77777777" w:rsidR="00B93745" w:rsidRDefault="00E5557D">
          <w:pPr>
            <w:pStyle w:val="TM2"/>
            <w:rPr>
              <w:rFonts w:eastAsiaTheme="minorEastAsia"/>
              <w:b w:val="0"/>
              <w:noProof/>
              <w:color w:val="auto"/>
              <w:sz w:val="22"/>
              <w:lang w:eastAsia="fr-FR"/>
            </w:rPr>
          </w:pPr>
          <w:hyperlink w:anchor="_Toc509484783" w:history="1">
            <w:r w:rsidR="00B93745" w:rsidRPr="00B46B2F">
              <w:rPr>
                <w:rStyle w:val="Lienhypertexte"/>
                <w:noProof/>
              </w:rPr>
              <w:t xml:space="preserve">Fiche 9 : La présentation stratégique du programme </w:t>
            </w:r>
            <w:r w:rsidR="00B93745">
              <w:rPr>
                <w:noProof/>
                <w:webHidden/>
              </w:rPr>
              <w:tab/>
            </w:r>
            <w:r w:rsidR="00B93745">
              <w:rPr>
                <w:noProof/>
                <w:webHidden/>
              </w:rPr>
              <w:fldChar w:fldCharType="begin"/>
            </w:r>
            <w:r w:rsidR="00B93745">
              <w:rPr>
                <w:noProof/>
                <w:webHidden/>
              </w:rPr>
              <w:instrText xml:space="preserve"> PAGEREF _Toc509484783 \h </w:instrText>
            </w:r>
            <w:r w:rsidR="00B93745">
              <w:rPr>
                <w:noProof/>
                <w:webHidden/>
              </w:rPr>
            </w:r>
            <w:r w:rsidR="00B93745">
              <w:rPr>
                <w:noProof/>
                <w:webHidden/>
              </w:rPr>
              <w:fldChar w:fldCharType="separate"/>
            </w:r>
            <w:r w:rsidR="004D31AA">
              <w:rPr>
                <w:noProof/>
                <w:webHidden/>
              </w:rPr>
              <w:t>28</w:t>
            </w:r>
            <w:r w:rsidR="00B93745">
              <w:rPr>
                <w:noProof/>
                <w:webHidden/>
              </w:rPr>
              <w:fldChar w:fldCharType="end"/>
            </w:r>
          </w:hyperlink>
        </w:p>
        <w:p w14:paraId="76A8CADB" w14:textId="77777777" w:rsidR="00B93745" w:rsidRDefault="00E5557D">
          <w:pPr>
            <w:pStyle w:val="TM2"/>
            <w:rPr>
              <w:rFonts w:eastAsiaTheme="minorEastAsia"/>
              <w:b w:val="0"/>
              <w:noProof/>
              <w:color w:val="auto"/>
              <w:sz w:val="22"/>
              <w:lang w:eastAsia="fr-FR"/>
            </w:rPr>
          </w:pPr>
          <w:hyperlink w:anchor="_Toc509484784" w:history="1">
            <w:r w:rsidR="00B93745" w:rsidRPr="00B46B2F">
              <w:rPr>
                <w:rStyle w:val="Lienhypertexte"/>
                <w:noProof/>
              </w:rPr>
              <w:t>Fiche 10 : Les objectifs et indicateurs de performance</w:t>
            </w:r>
            <w:r w:rsidR="00B93745">
              <w:rPr>
                <w:noProof/>
                <w:webHidden/>
              </w:rPr>
              <w:tab/>
            </w:r>
            <w:r w:rsidR="00B93745">
              <w:rPr>
                <w:noProof/>
                <w:webHidden/>
              </w:rPr>
              <w:fldChar w:fldCharType="begin"/>
            </w:r>
            <w:r w:rsidR="00B93745">
              <w:rPr>
                <w:noProof/>
                <w:webHidden/>
              </w:rPr>
              <w:instrText xml:space="preserve"> PAGEREF _Toc509484784 \h </w:instrText>
            </w:r>
            <w:r w:rsidR="00B93745">
              <w:rPr>
                <w:noProof/>
                <w:webHidden/>
              </w:rPr>
            </w:r>
            <w:r w:rsidR="00B93745">
              <w:rPr>
                <w:noProof/>
                <w:webHidden/>
              </w:rPr>
              <w:fldChar w:fldCharType="separate"/>
            </w:r>
            <w:r w:rsidR="004D31AA">
              <w:rPr>
                <w:noProof/>
                <w:webHidden/>
              </w:rPr>
              <w:t>29</w:t>
            </w:r>
            <w:r w:rsidR="00B93745">
              <w:rPr>
                <w:noProof/>
                <w:webHidden/>
              </w:rPr>
              <w:fldChar w:fldCharType="end"/>
            </w:r>
          </w:hyperlink>
        </w:p>
        <w:p w14:paraId="447B1CE8" w14:textId="06B6673A" w:rsidR="00B93745" w:rsidRDefault="00E5557D">
          <w:pPr>
            <w:pStyle w:val="TM2"/>
            <w:rPr>
              <w:rFonts w:eastAsiaTheme="minorEastAsia"/>
              <w:b w:val="0"/>
              <w:noProof/>
              <w:color w:val="auto"/>
              <w:sz w:val="22"/>
              <w:lang w:eastAsia="fr-FR"/>
            </w:rPr>
          </w:pPr>
          <w:hyperlink w:anchor="_Toc509484788" w:history="1">
            <w:r w:rsidR="00B93745" w:rsidRPr="00B46B2F">
              <w:rPr>
                <w:rStyle w:val="Lienhypertexte"/>
                <w:noProof/>
              </w:rPr>
              <w:t xml:space="preserve">Fiche 11 : </w:t>
            </w:r>
            <w:r w:rsidR="005642C8">
              <w:rPr>
                <w:rStyle w:val="Lienhypertexte"/>
                <w:noProof/>
              </w:rPr>
              <w:t>Les p</w:t>
            </w:r>
            <w:r w:rsidR="00B93745" w:rsidRPr="00B46B2F">
              <w:rPr>
                <w:rStyle w:val="Lienhypertexte"/>
                <w:noProof/>
              </w:rPr>
              <w:t>rogrammes support et indicateurs transversaux</w:t>
            </w:r>
            <w:r w:rsidR="00B93745">
              <w:rPr>
                <w:noProof/>
                <w:webHidden/>
              </w:rPr>
              <w:tab/>
            </w:r>
            <w:r w:rsidR="00B93745">
              <w:rPr>
                <w:noProof/>
                <w:webHidden/>
              </w:rPr>
              <w:fldChar w:fldCharType="begin"/>
            </w:r>
            <w:r w:rsidR="00B93745">
              <w:rPr>
                <w:noProof/>
                <w:webHidden/>
              </w:rPr>
              <w:instrText xml:space="preserve"> PAGEREF _Toc509484788 \h </w:instrText>
            </w:r>
            <w:r w:rsidR="00B93745">
              <w:rPr>
                <w:noProof/>
                <w:webHidden/>
              </w:rPr>
            </w:r>
            <w:r w:rsidR="00B93745">
              <w:rPr>
                <w:noProof/>
                <w:webHidden/>
              </w:rPr>
              <w:fldChar w:fldCharType="separate"/>
            </w:r>
            <w:r w:rsidR="004D31AA">
              <w:rPr>
                <w:noProof/>
                <w:webHidden/>
              </w:rPr>
              <w:t>3</w:t>
            </w:r>
            <w:r w:rsidR="00FB1506">
              <w:rPr>
                <w:noProof/>
                <w:webHidden/>
              </w:rPr>
              <w:t>4</w:t>
            </w:r>
            <w:r w:rsidR="00B93745">
              <w:rPr>
                <w:noProof/>
                <w:webHidden/>
              </w:rPr>
              <w:fldChar w:fldCharType="end"/>
            </w:r>
          </w:hyperlink>
        </w:p>
        <w:p w14:paraId="4210D91B" w14:textId="68543045" w:rsidR="00B93745" w:rsidRDefault="00E5557D">
          <w:pPr>
            <w:pStyle w:val="TM2"/>
            <w:rPr>
              <w:rFonts w:eastAsiaTheme="minorEastAsia"/>
              <w:b w:val="0"/>
              <w:noProof/>
              <w:color w:val="auto"/>
              <w:sz w:val="22"/>
              <w:lang w:eastAsia="fr-FR"/>
            </w:rPr>
          </w:pPr>
          <w:hyperlink w:anchor="_Toc509484789" w:history="1">
            <w:r w:rsidR="00B93745" w:rsidRPr="00B46B2F">
              <w:rPr>
                <w:rStyle w:val="Lienhypertexte"/>
                <w:noProof/>
              </w:rPr>
              <w:t>Fiche 12 : Indicateur d’efficience bureautique</w:t>
            </w:r>
            <w:r w:rsidR="00B93745">
              <w:rPr>
                <w:noProof/>
                <w:webHidden/>
              </w:rPr>
              <w:tab/>
            </w:r>
            <w:r w:rsidR="00B93745">
              <w:rPr>
                <w:noProof/>
                <w:webHidden/>
              </w:rPr>
              <w:fldChar w:fldCharType="begin"/>
            </w:r>
            <w:r w:rsidR="00B93745">
              <w:rPr>
                <w:noProof/>
                <w:webHidden/>
              </w:rPr>
              <w:instrText xml:space="preserve"> PAGEREF _Toc509484789 \h </w:instrText>
            </w:r>
            <w:r w:rsidR="00B93745">
              <w:rPr>
                <w:noProof/>
                <w:webHidden/>
              </w:rPr>
            </w:r>
            <w:r w:rsidR="00B93745">
              <w:rPr>
                <w:noProof/>
                <w:webHidden/>
              </w:rPr>
              <w:fldChar w:fldCharType="separate"/>
            </w:r>
            <w:r w:rsidR="004D31AA">
              <w:rPr>
                <w:noProof/>
                <w:webHidden/>
              </w:rPr>
              <w:t>3</w:t>
            </w:r>
            <w:r w:rsidR="00B93745">
              <w:rPr>
                <w:noProof/>
                <w:webHidden/>
              </w:rPr>
              <w:fldChar w:fldCharType="end"/>
            </w:r>
          </w:hyperlink>
          <w:r w:rsidR="00FB1506">
            <w:rPr>
              <w:noProof/>
            </w:rPr>
            <w:t>5</w:t>
          </w:r>
        </w:p>
        <w:p w14:paraId="1B65BF12" w14:textId="4711A143" w:rsidR="00B93745" w:rsidRDefault="00E5557D">
          <w:pPr>
            <w:pStyle w:val="TM2"/>
            <w:rPr>
              <w:rFonts w:eastAsiaTheme="minorEastAsia"/>
              <w:b w:val="0"/>
              <w:noProof/>
              <w:color w:val="auto"/>
              <w:sz w:val="22"/>
              <w:lang w:eastAsia="fr-FR"/>
            </w:rPr>
          </w:pPr>
          <w:hyperlink w:anchor="_Toc509484790" w:history="1">
            <w:r w:rsidR="00B93745" w:rsidRPr="00B46B2F">
              <w:rPr>
                <w:rStyle w:val="Lienhypertexte"/>
                <w:noProof/>
              </w:rPr>
              <w:t>Fiche 13 : Indicateur d’efficience de la gestion des ressources humaines</w:t>
            </w:r>
            <w:r w:rsidR="00B93745">
              <w:rPr>
                <w:noProof/>
                <w:webHidden/>
              </w:rPr>
              <w:tab/>
            </w:r>
            <w:r w:rsidR="00B93745">
              <w:rPr>
                <w:noProof/>
                <w:webHidden/>
              </w:rPr>
              <w:fldChar w:fldCharType="begin"/>
            </w:r>
            <w:r w:rsidR="00B93745">
              <w:rPr>
                <w:noProof/>
                <w:webHidden/>
              </w:rPr>
              <w:instrText xml:space="preserve"> PAGEREF _Toc509484790 \h </w:instrText>
            </w:r>
            <w:r w:rsidR="00B93745">
              <w:rPr>
                <w:noProof/>
                <w:webHidden/>
              </w:rPr>
            </w:r>
            <w:r w:rsidR="00B93745">
              <w:rPr>
                <w:noProof/>
                <w:webHidden/>
              </w:rPr>
              <w:fldChar w:fldCharType="separate"/>
            </w:r>
            <w:r w:rsidR="004D31AA">
              <w:rPr>
                <w:noProof/>
                <w:webHidden/>
              </w:rPr>
              <w:t>3</w:t>
            </w:r>
            <w:r w:rsidR="00B93745">
              <w:rPr>
                <w:noProof/>
                <w:webHidden/>
              </w:rPr>
              <w:fldChar w:fldCharType="end"/>
            </w:r>
          </w:hyperlink>
          <w:r w:rsidR="00FB1506">
            <w:rPr>
              <w:noProof/>
            </w:rPr>
            <w:t>8</w:t>
          </w:r>
        </w:p>
        <w:p w14:paraId="295FDC59" w14:textId="46CBCC0A" w:rsidR="00B93745" w:rsidRDefault="00E5557D">
          <w:pPr>
            <w:pStyle w:val="TM2"/>
            <w:rPr>
              <w:rFonts w:eastAsiaTheme="minorEastAsia"/>
              <w:b w:val="0"/>
              <w:noProof/>
              <w:color w:val="auto"/>
              <w:sz w:val="22"/>
              <w:lang w:eastAsia="fr-FR"/>
            </w:rPr>
          </w:pPr>
          <w:hyperlink w:anchor="_Toc509484791" w:history="1">
            <w:r w:rsidR="00B93745" w:rsidRPr="00B46B2F">
              <w:rPr>
                <w:rStyle w:val="Lienhypertexte"/>
                <w:noProof/>
              </w:rPr>
              <w:t>Fiche 14 : Indicateur d’efficience de la gestion immobilière</w:t>
            </w:r>
            <w:r w:rsidR="00B93745">
              <w:rPr>
                <w:noProof/>
                <w:webHidden/>
              </w:rPr>
              <w:tab/>
            </w:r>
            <w:r w:rsidR="00B93745">
              <w:rPr>
                <w:noProof/>
                <w:webHidden/>
              </w:rPr>
              <w:fldChar w:fldCharType="begin"/>
            </w:r>
            <w:r w:rsidR="00B93745">
              <w:rPr>
                <w:noProof/>
                <w:webHidden/>
              </w:rPr>
              <w:instrText xml:space="preserve"> PAGEREF _Toc509484791 \h </w:instrText>
            </w:r>
            <w:r w:rsidR="00B93745">
              <w:rPr>
                <w:noProof/>
                <w:webHidden/>
              </w:rPr>
            </w:r>
            <w:r w:rsidR="00B93745">
              <w:rPr>
                <w:noProof/>
                <w:webHidden/>
              </w:rPr>
              <w:fldChar w:fldCharType="separate"/>
            </w:r>
            <w:r w:rsidR="004D31AA">
              <w:rPr>
                <w:noProof/>
                <w:webHidden/>
              </w:rPr>
              <w:t>4</w:t>
            </w:r>
            <w:r w:rsidR="00B93745">
              <w:rPr>
                <w:noProof/>
                <w:webHidden/>
              </w:rPr>
              <w:fldChar w:fldCharType="end"/>
            </w:r>
          </w:hyperlink>
          <w:r w:rsidR="00FB1506">
            <w:rPr>
              <w:noProof/>
            </w:rPr>
            <w:t>2</w:t>
          </w:r>
        </w:p>
        <w:p w14:paraId="5D950EC2" w14:textId="4EA66616" w:rsidR="00B93745" w:rsidRDefault="00E5557D">
          <w:pPr>
            <w:pStyle w:val="TM2"/>
            <w:rPr>
              <w:rFonts w:eastAsiaTheme="minorEastAsia"/>
              <w:b w:val="0"/>
              <w:noProof/>
              <w:color w:val="auto"/>
              <w:sz w:val="22"/>
              <w:lang w:eastAsia="fr-FR"/>
            </w:rPr>
          </w:pPr>
          <w:hyperlink w:anchor="_Toc509484792" w:history="1">
            <w:r w:rsidR="00B93745" w:rsidRPr="00B46B2F">
              <w:rPr>
                <w:rStyle w:val="Lienhypertexte"/>
                <w:noProof/>
              </w:rPr>
              <w:t>Fiche 15 : Indicateur d’efficience de la fonction achat</w:t>
            </w:r>
            <w:r w:rsidR="00B93745">
              <w:rPr>
                <w:noProof/>
                <w:webHidden/>
              </w:rPr>
              <w:tab/>
            </w:r>
            <w:r w:rsidR="00B93745">
              <w:rPr>
                <w:noProof/>
                <w:webHidden/>
              </w:rPr>
              <w:fldChar w:fldCharType="begin"/>
            </w:r>
            <w:r w:rsidR="00B93745">
              <w:rPr>
                <w:noProof/>
                <w:webHidden/>
              </w:rPr>
              <w:instrText xml:space="preserve"> PAGEREF _Toc509484792 \h </w:instrText>
            </w:r>
            <w:r w:rsidR="00B93745">
              <w:rPr>
                <w:noProof/>
                <w:webHidden/>
              </w:rPr>
            </w:r>
            <w:r w:rsidR="00B93745">
              <w:rPr>
                <w:noProof/>
                <w:webHidden/>
              </w:rPr>
              <w:fldChar w:fldCharType="separate"/>
            </w:r>
            <w:r w:rsidR="004D31AA">
              <w:rPr>
                <w:noProof/>
                <w:webHidden/>
              </w:rPr>
              <w:t>4</w:t>
            </w:r>
            <w:r w:rsidR="00B93745">
              <w:rPr>
                <w:noProof/>
                <w:webHidden/>
              </w:rPr>
              <w:fldChar w:fldCharType="end"/>
            </w:r>
          </w:hyperlink>
          <w:r w:rsidR="00FB1506">
            <w:rPr>
              <w:noProof/>
            </w:rPr>
            <w:t>5</w:t>
          </w:r>
        </w:p>
        <w:p w14:paraId="3A640CCE" w14:textId="0C4DC398" w:rsidR="00B93745" w:rsidRDefault="00E5557D">
          <w:pPr>
            <w:pStyle w:val="TM2"/>
            <w:rPr>
              <w:rFonts w:eastAsiaTheme="minorEastAsia"/>
              <w:b w:val="0"/>
              <w:noProof/>
              <w:color w:val="auto"/>
              <w:sz w:val="22"/>
              <w:lang w:eastAsia="fr-FR"/>
            </w:rPr>
          </w:pPr>
          <w:hyperlink w:anchor="_Toc509484793" w:history="1">
            <w:r w:rsidR="00B93745" w:rsidRPr="00B46B2F">
              <w:rPr>
                <w:rStyle w:val="Lienhypertexte"/>
                <w:noProof/>
              </w:rPr>
              <w:t>Fiche 16 : Indicateur de respect de l’obligation d’emploi des personnes handicapées</w:t>
            </w:r>
            <w:r w:rsidR="00B93745">
              <w:rPr>
                <w:noProof/>
                <w:webHidden/>
              </w:rPr>
              <w:tab/>
            </w:r>
            <w:r w:rsidR="00B93745">
              <w:rPr>
                <w:noProof/>
                <w:webHidden/>
              </w:rPr>
              <w:fldChar w:fldCharType="begin"/>
            </w:r>
            <w:r w:rsidR="00B93745">
              <w:rPr>
                <w:noProof/>
                <w:webHidden/>
              </w:rPr>
              <w:instrText xml:space="preserve"> PAGEREF _Toc509484793 \h </w:instrText>
            </w:r>
            <w:r w:rsidR="00B93745">
              <w:rPr>
                <w:noProof/>
                <w:webHidden/>
              </w:rPr>
            </w:r>
            <w:r w:rsidR="00B93745">
              <w:rPr>
                <w:noProof/>
                <w:webHidden/>
              </w:rPr>
              <w:fldChar w:fldCharType="separate"/>
            </w:r>
            <w:r w:rsidR="004D31AA">
              <w:rPr>
                <w:noProof/>
                <w:webHidden/>
              </w:rPr>
              <w:t>4</w:t>
            </w:r>
            <w:r w:rsidR="00B93745">
              <w:rPr>
                <w:noProof/>
                <w:webHidden/>
              </w:rPr>
              <w:fldChar w:fldCharType="end"/>
            </w:r>
          </w:hyperlink>
          <w:r w:rsidR="00FB1506">
            <w:rPr>
              <w:noProof/>
            </w:rPr>
            <w:t>8</w:t>
          </w:r>
        </w:p>
        <w:p w14:paraId="2B4C1CFE" w14:textId="4A5149A8" w:rsidR="00B93745" w:rsidRDefault="00E5557D">
          <w:pPr>
            <w:pStyle w:val="TM2"/>
            <w:rPr>
              <w:rFonts w:eastAsiaTheme="minorEastAsia"/>
              <w:b w:val="0"/>
              <w:noProof/>
              <w:color w:val="auto"/>
              <w:sz w:val="22"/>
              <w:lang w:eastAsia="fr-FR"/>
            </w:rPr>
          </w:pPr>
          <w:hyperlink w:anchor="_Toc509484794" w:history="1">
            <w:r w:rsidR="00B93745" w:rsidRPr="00B46B2F">
              <w:rPr>
                <w:rStyle w:val="Lienhypertexte"/>
                <w:noProof/>
              </w:rPr>
              <w:t>Fiche 17 : Indicateur de respect des coûts et délais des grands projets</w:t>
            </w:r>
            <w:r w:rsidR="00B93745">
              <w:rPr>
                <w:noProof/>
                <w:webHidden/>
              </w:rPr>
              <w:tab/>
            </w:r>
            <w:r w:rsidR="00FB1506">
              <w:rPr>
                <w:noProof/>
                <w:webHidden/>
              </w:rPr>
              <w:t>49</w:t>
            </w:r>
          </w:hyperlink>
        </w:p>
        <w:p w14:paraId="2201142B" w14:textId="6B6A0826" w:rsidR="00C56524" w:rsidRPr="00906819" w:rsidRDefault="0071408E" w:rsidP="00906819">
          <w:pPr>
            <w:pStyle w:val="TM2"/>
            <w:rPr>
              <w:rFonts w:eastAsiaTheme="minorEastAsia"/>
              <w:b w:val="0"/>
              <w:noProof/>
              <w:color w:val="auto"/>
              <w:sz w:val="22"/>
              <w:lang w:eastAsia="fr-FR"/>
            </w:rPr>
          </w:pPr>
          <w:r>
            <w:rPr>
              <w:rFonts w:eastAsiaTheme="minorEastAsia"/>
              <w:b w:val="0"/>
              <w:color w:val="0095B7" w:themeColor="accent3"/>
              <w:sz w:val="24"/>
              <w:lang w:eastAsia="fr-FR"/>
            </w:rPr>
            <w:fldChar w:fldCharType="end"/>
          </w:r>
        </w:p>
      </w:sdtContent>
    </w:sdt>
    <w:p w14:paraId="1E6F6B92" w14:textId="77777777" w:rsidR="00C56524" w:rsidRDefault="00C56524" w:rsidP="00C56524">
      <w:pPr>
        <w:spacing w:after="160"/>
      </w:pPr>
      <w:r>
        <w:br w:type="page"/>
      </w:r>
    </w:p>
    <w:p w14:paraId="337E917D" w14:textId="77777777" w:rsidR="00C56524" w:rsidRDefault="00C56524" w:rsidP="00C56524">
      <w:pPr>
        <w:spacing w:after="160"/>
      </w:pPr>
    </w:p>
    <w:p w14:paraId="19A02CE6" w14:textId="77777777" w:rsidR="00C56524" w:rsidRDefault="00C56524" w:rsidP="00C56524"/>
    <w:bookmarkStart w:id="0" w:name="_Toc509484753"/>
    <w:p w14:paraId="30E727C8" w14:textId="77777777" w:rsidR="00C56524" w:rsidRPr="0029124B" w:rsidRDefault="00C56524" w:rsidP="00C56524">
      <w:pPr>
        <w:pStyle w:val="Sous-titre"/>
        <w:ind w:right="1021"/>
      </w:pPr>
      <w:r>
        <w:rPr>
          <w:noProof/>
          <w:lang w:eastAsia="fr-FR"/>
        </w:rPr>
        <mc:AlternateContent>
          <mc:Choice Requires="wps">
            <w:drawing>
              <wp:anchor distT="0" distB="0" distL="114300" distR="114300" simplePos="0" relativeHeight="251664384" behindDoc="0" locked="0" layoutInCell="1" allowOverlap="1" wp14:anchorId="24471B75" wp14:editId="56F52F18">
                <wp:simplePos x="0" y="0"/>
                <wp:positionH relativeFrom="column">
                  <wp:posOffset>3736975</wp:posOffset>
                </wp:positionH>
                <wp:positionV relativeFrom="paragraph">
                  <wp:posOffset>3385094</wp:posOffset>
                </wp:positionV>
                <wp:extent cx="647700" cy="647700"/>
                <wp:effectExtent l="0" t="0" r="0" b="0"/>
                <wp:wrapNone/>
                <wp:docPr id="8" name="Rectangle 8"/>
                <wp:cNvGraphicFramePr/>
                <a:graphic xmlns:a="http://schemas.openxmlformats.org/drawingml/2006/main">
                  <a:graphicData uri="http://schemas.microsoft.com/office/word/2010/wordprocessingShape">
                    <wps:wsp>
                      <wps:cNvSpPr/>
                      <wps:spPr>
                        <a:xfrm>
                          <a:off x="0" y="0"/>
                          <a:ext cx="647700" cy="6477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B1B3C7" w14:textId="77777777" w:rsidR="00267E96" w:rsidRPr="00734BAC" w:rsidRDefault="00267E96" w:rsidP="00C56524">
                            <w:pPr>
                              <w:spacing w:after="0"/>
                              <w:jc w:val="center"/>
                              <w:rPr>
                                <w:b/>
                                <w:color w:val="FFFFFF" w:themeColor="background1"/>
                                <w:sz w:val="56"/>
                                <w:szCs w:val="56"/>
                              </w:rPr>
                            </w:pPr>
                            <w:r w:rsidRPr="00734BAC">
                              <w:rPr>
                                <w:b/>
                                <w:color w:val="FFFFFF" w:themeColor="background1"/>
                                <w:sz w:val="56"/>
                                <w:szCs w:val="5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471B75" id="Rectangle 8" o:spid="_x0000_s1028" style="position:absolute;left:0;text-align:left;margin-left:294.25pt;margin-top:266.55pt;width:51pt;height: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tMelwIAAJUFAAAOAAAAZHJzL2Uyb0RvYy54bWysVE1v2zAMvQ/YfxB0X+0E6ceCOkXQosOA&#10;oivaDj0rshQLkEVNUmJnv36UZDtdV+wwLAeHEslH8onk5VXfarIXziswFZ2dlJQIw6FWZlvR78+3&#10;ny4o8YGZmmkwoqIH4enV6uOHy84uxRwa0LVwBEGMX3a2ok0IdlkUnjeiZf4ErDColOBaFvDotkXt&#10;WIforS7mZXlWdOBq64AL7/H2JivpKuFLKXj4JqUXgeiKYm4hfV36buK3WF2y5dYx2yg+pMH+IYuW&#10;KYNBJ6gbFhjZOfUHVKu4Aw8ynHBoC5BScZFqwGpm5ZtqnhpmRaoFyfF2osn/P1h+v39wRNUVxYcy&#10;rMUnekTSmNlqQS4iPZ31S7R6sg9uOHkUY629dG38xypInyg9TJSKPhCOl2eL8/MSieeoGmREKY7O&#10;1vnwRUBLolBRh8ETkWx/50M2HU1iLA9a1bdK63SIXSKutSN7hu8b+nlMGMF/s9Im2hqIXlkdb4pY&#10;V64kSeGgRbTT5lFIJARzn6dEUisegzDOhQmzrGpYLXLs0xJ/Y/QxrZRLAozIEuNP2APAaJlBRuyc&#10;5WAfXUXq5Mm5/Fti2XnySJHBhMm5VQbcewAaqxoiZ/uRpExNZCn0mz41SyI63mygPmADOciT5S2/&#10;VfiQd8yHB+ZwlPDtcT2Eb/iRGrqKwiBR0oD7+d59tMcORy0lHY5mRf2PHXOCEv3VYO9/ni0WcZbT&#10;YXF6PseDe63ZvNaYXXsN2B0zXESWJzHaBz2K0kH7gltkHaOiihmOsSvKgxsP1yGvDNxDXKzXyQzn&#10;17JwZ54sj+CR59ioz/0Lc3bo5oBjcA/jGLPlm6bOttHTwHoXQKrU8UdehxfA2U+tNOypuFxen5PV&#10;cZuufgEAAP//AwBQSwMEFAAGAAgAAAAhAGOZAQTgAAAACwEAAA8AAABkcnMvZG93bnJldi54bWxM&#10;j8FOwzAQRO9I/IO1SNyoE6JUbohTRZU4VJxaKiRubmySCHsdYrcxf89ygtvszmj2bb1NzrKrmcPo&#10;UUK+yoAZ7LwesZdwen1+EMBCVKiV9WgkfJsA2+b2plaV9gsezPUYe0YlGColYYhxqjgP3WCcCis/&#10;GSTvw89ORRrnnutZLVTuLH/MsjV3akS6MKjJ7AbTfR4vTsJuv7y1Vuzfe+E27Uvih7n9SlLe36X2&#10;CVg0Kf6F4Ref0KEhprO/oA7MSiiFKClKoihyYJRYbzLanEkUZQ68qfn/H5ofAAAA//8DAFBLAQIt&#10;ABQABgAIAAAAIQC2gziS/gAAAOEBAAATAAAAAAAAAAAAAAAAAAAAAABbQ29udGVudF9UeXBlc10u&#10;eG1sUEsBAi0AFAAGAAgAAAAhADj9If/WAAAAlAEAAAsAAAAAAAAAAAAAAAAALwEAAF9yZWxzLy5y&#10;ZWxzUEsBAi0AFAAGAAgAAAAhAKBO0x6XAgAAlQUAAA4AAAAAAAAAAAAAAAAALgIAAGRycy9lMm9E&#10;b2MueG1sUEsBAi0AFAAGAAgAAAAhAGOZAQTgAAAACwEAAA8AAAAAAAAAAAAAAAAA8QQAAGRycy9k&#10;b3ducmV2LnhtbFBLBQYAAAAABAAEAPMAAAD+BQAAAAA=&#10;" fillcolor="#2fab59 [3215]" stroked="f" strokeweight="2pt">
                <v:textbox>
                  <w:txbxContent>
                    <w:p w14:paraId="26B1B3C7" w14:textId="77777777" w:rsidR="00267E96" w:rsidRPr="00734BAC" w:rsidRDefault="00267E96" w:rsidP="00C56524">
                      <w:pPr>
                        <w:spacing w:after="0"/>
                        <w:jc w:val="center"/>
                        <w:rPr>
                          <w:b/>
                          <w:color w:val="FFFFFF" w:themeColor="background1"/>
                          <w:sz w:val="56"/>
                          <w:szCs w:val="56"/>
                        </w:rPr>
                      </w:pPr>
                      <w:r w:rsidRPr="00734BAC">
                        <w:rPr>
                          <w:b/>
                          <w:color w:val="FFFFFF" w:themeColor="background1"/>
                          <w:sz w:val="56"/>
                          <w:szCs w:val="56"/>
                        </w:rPr>
                        <w:t>1</w:t>
                      </w:r>
                    </w:p>
                  </w:txbxContent>
                </v:textbox>
              </v:rect>
            </w:pict>
          </mc:Fallback>
        </mc:AlternateContent>
      </w:r>
      <w:r w:rsidRPr="0029124B">
        <w:t>Partie</w:t>
      </w:r>
      <w:bookmarkEnd w:id="0"/>
    </w:p>
    <w:p w14:paraId="2EEDEE49" w14:textId="77777777" w:rsidR="00636F7E" w:rsidRDefault="00C56524" w:rsidP="00C56524">
      <w:r w:rsidRPr="0029124B">
        <w:br w:type="page"/>
      </w:r>
    </w:p>
    <w:bookmarkStart w:id="1" w:name="_Toc509484754"/>
    <w:p w14:paraId="78DB3D0F" w14:textId="77777777" w:rsidR="00636F7E" w:rsidRPr="004A07AF" w:rsidRDefault="00636F7E" w:rsidP="00636F7E">
      <w:pPr>
        <w:pStyle w:val="Titre1"/>
      </w:pPr>
      <w:r w:rsidRPr="004A07AF">
        <w:rPr>
          <w:noProof/>
          <w:lang w:eastAsia="fr-FR"/>
        </w:rPr>
        <w:lastRenderedPageBreak/>
        <mc:AlternateContent>
          <mc:Choice Requires="wps">
            <w:drawing>
              <wp:anchor distT="0" distB="0" distL="114300" distR="114300" simplePos="0" relativeHeight="251685888" behindDoc="0" locked="0" layoutInCell="1" allowOverlap="1" wp14:anchorId="171C9286" wp14:editId="3E2DDA40">
                <wp:simplePos x="0" y="0"/>
                <wp:positionH relativeFrom="page">
                  <wp:align>center</wp:align>
                </wp:positionH>
                <wp:positionV relativeFrom="line">
                  <wp:posOffset>450215</wp:posOffset>
                </wp:positionV>
                <wp:extent cx="1656000" cy="0"/>
                <wp:effectExtent l="0" t="0" r="20955" b="19050"/>
                <wp:wrapNone/>
                <wp:docPr id="295" name="Connecteur droit 295"/>
                <wp:cNvGraphicFramePr/>
                <a:graphic xmlns:a="http://schemas.openxmlformats.org/drawingml/2006/main">
                  <a:graphicData uri="http://schemas.microsoft.com/office/word/2010/wordprocessingShape">
                    <wps:wsp>
                      <wps:cNvCnPr/>
                      <wps:spPr>
                        <a:xfrm>
                          <a:off x="0" y="0"/>
                          <a:ext cx="1656000"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049233" id="Connecteur droit 295" o:spid="_x0000_s1026" style="position:absolute;z-index:251685888;visibility:visible;mso-wrap-style:square;mso-width-percent:0;mso-wrap-distance-left:9pt;mso-wrap-distance-top:0;mso-wrap-distance-right:9pt;mso-wrap-distance-bottom:0;mso-position-horizontal:center;mso-position-horizontal-relative:page;mso-position-vertical:absolute;mso-position-vertical-relative:line;mso-width-percent:0;mso-width-relative:margin" from="0,35.45pt" to="130.4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Ecn0wEAABMEAAAOAAAAZHJzL2Uyb0RvYy54bWysU02P0zAQvSPxHyzfadJKWyBquoeulguC&#10;Ctgf4HXGjSV/aext0n/P2EmzK0Argbg4mfG8N/Oe7d3taA07A0btXcvXq5ozcNJ32p1a/vDj/t0H&#10;zmISrhPGO2j5BSK/3b99sxtCAxvfe9MBMiJxsRlCy/uUQlNVUfZgRVz5AI42lUcrEoV4qjoUA7Fb&#10;U23qelsNHruAXkKMlL2bNvm+8CsFMn1VKkJipuU0WyorlvUxr9V+J5oTitBrOY8h/mEKK7SjpgvV&#10;nUiCPaH+jcpqiT56lVbS28orpSUUDaRmXf+i5nsvAhQtZE4Mi03x/9HKL+cjMt21fPPxhjMnLB3S&#10;wTtHzsETsg69TizvkVNDiA0BDu6IcxTDEbPsUaHNXxLExuLuZXEXxsQkJdfbm21d0yHI6171DAwY&#10;0yfwluWflhvtsnDRiPPnmKgZlV5Lcto4NhDj5j3x5Th6o7t7bUwJ8uWBg0F2FnTsQkpwaZ0FEMuL&#10;SoqMo2SWNQkpf+liYOrxDRRZk0efmrzGaxxVZ5iiKRbgPN1rwLk+Q6Fc2L8BL4jS2bu0gK12Hv80&#10;dhqvVqip/urApDtb8Oi7SzniYg3dvOLc/Ery1X4ZF/jzW97/BAAA//8DAFBLAwQUAAYACAAAACEA&#10;wM5a5dcAAAAGAQAADwAAAGRycy9kb3ducmV2LnhtbEyPwW6DMAyG75P2DpEn7bYm49CtlFChSd19&#10;ZZfdAnGBQhxEQkvffq562I72/+vz52y3uEGccQqdJw2vKwUCqfa2o0bDd7l/eQcRoiFrBk+o4YoB&#10;dvnjQ2ZS6y/0hedDbARDKKRGQxvjmEoZ6hadCSs/InF29JMzkcepkXYyF4a7QSZKraUzHfGF1oz4&#10;0WLdH2anQRVdcqXqWBR9edqXP59udr3T+vlpKbYgIi7xrww3fVaHnJ0qP5MNYmAG9zS8qQ0ITpO1&#10;4keq+0Lmmfyvn/8CAAD//wMAUEsBAi0AFAAGAAgAAAAhALaDOJL+AAAA4QEAABMAAAAAAAAAAAAA&#10;AAAAAAAAAFtDb250ZW50X1R5cGVzXS54bWxQSwECLQAUAAYACAAAACEAOP0h/9YAAACUAQAACwAA&#10;AAAAAAAAAAAAAAAvAQAAX3JlbHMvLnJlbHNQSwECLQAUAAYACAAAACEAQERHJ9MBAAATBAAADgAA&#10;AAAAAAAAAAAAAAAuAgAAZHJzL2Uyb0RvYy54bWxQSwECLQAUAAYACAAAACEAwM5a5dcAAAAGAQAA&#10;DwAAAAAAAAAAAAAAAAAtBAAAZHJzL2Rvd25yZXYueG1sUEsFBgAAAAAEAAQA8wAAADEFAAAAAA==&#10;" strokecolor="#95c11f [3204]" strokeweight="1pt">
                <w10:wrap anchorx="page" anchory="line"/>
              </v:line>
            </w:pict>
          </mc:Fallback>
        </mc:AlternateContent>
      </w:r>
      <w:r w:rsidR="00916BB8">
        <w:t>Fiche</w:t>
      </w:r>
      <w:r>
        <w:t xml:space="preserve"> 1</w:t>
      </w:r>
      <w:r w:rsidR="0005718A">
        <w:t> : La démarche de performance</w:t>
      </w:r>
      <w:bookmarkEnd w:id="1"/>
    </w:p>
    <w:p w14:paraId="0DC260CA" w14:textId="77777777" w:rsidR="003C66F3" w:rsidRPr="003C66F3" w:rsidRDefault="0005718A" w:rsidP="003C66F3">
      <w:pPr>
        <w:pStyle w:val="Titre2"/>
        <w:numPr>
          <w:ilvl w:val="0"/>
          <w:numId w:val="39"/>
        </w:numPr>
      </w:pPr>
      <w:bookmarkStart w:id="2" w:name="_Toc509480042"/>
      <w:bookmarkStart w:id="3" w:name="_Toc509484755"/>
      <w:r>
        <w:t>Le passage d’une logique de moyens à une logique de résultat</w:t>
      </w:r>
      <w:bookmarkEnd w:id="2"/>
      <w:bookmarkEnd w:id="3"/>
      <w:r w:rsidR="005642C8">
        <w:t>s</w:t>
      </w:r>
    </w:p>
    <w:p w14:paraId="7507CE11" w14:textId="77777777" w:rsidR="0005718A" w:rsidRDefault="0005718A" w:rsidP="0005718A">
      <w:pPr>
        <w:jc w:val="both"/>
      </w:pPr>
    </w:p>
    <w:p w14:paraId="47795437" w14:textId="77777777" w:rsidR="0005718A" w:rsidRDefault="0005718A" w:rsidP="0005718A">
      <w:pPr>
        <w:jc w:val="both"/>
      </w:pPr>
      <w:r>
        <w:t>Depuis la mise en œuvre de la loi organique relative aux lois de finances promulguée le 1</w:t>
      </w:r>
      <w:r w:rsidRPr="00817888">
        <w:rPr>
          <w:vertAlign w:val="superscript"/>
        </w:rPr>
        <w:t>er</w:t>
      </w:r>
      <w:r>
        <w:t xml:space="preserve"> août 2001, la gestion de l’État est passée d’une logique de moyens à une logique de résultats. Le budget est organisé sur la base des actions de politiques publiques et orienté selon une logique de résultats. Il est voté par finalité, sur la base d’enveloppes globales. Les informations qui l’accompagnent rendent compte des résultats attendus et obtenus par les responsables de programme.</w:t>
      </w:r>
    </w:p>
    <w:p w14:paraId="14A0AD81" w14:textId="77777777" w:rsidR="0005718A" w:rsidRDefault="0005718A" w:rsidP="0005718A">
      <w:pPr>
        <w:jc w:val="both"/>
      </w:pPr>
    </w:p>
    <w:p w14:paraId="732CFA70" w14:textId="77777777" w:rsidR="0005718A" w:rsidRDefault="0005718A" w:rsidP="0005718A">
      <w:pPr>
        <w:jc w:val="both"/>
      </w:pPr>
      <w:r>
        <w:t>Le budget est structuré par destination de dépense plutôt que par nature. La discussion budgétaire est organisée autour de la question des missions de l’État, des moyens affectés à chacune de ces missions et des acteurs politiques et administratifs responsables de leur mise en œuvre :</w:t>
      </w:r>
    </w:p>
    <w:p w14:paraId="1F908CF5" w14:textId="77777777" w:rsidR="0005718A" w:rsidRDefault="0005718A" w:rsidP="0005718A">
      <w:pPr>
        <w:ind w:left="709"/>
        <w:jc w:val="both"/>
      </w:pPr>
      <w:r>
        <w:t>-</w:t>
      </w:r>
      <w:r>
        <w:tab/>
        <w:t>la mission, unité de vote des crédits, regroupe des programmes relevant le cas échéant de ministères distincts. Elle ne peut être créée que sur initiative gouvernementale. Le Parlement peut modifier la répartition des dépenses entre programmes au sein d’une mission proposée par le Gouvernement ;</w:t>
      </w:r>
    </w:p>
    <w:p w14:paraId="077C46A2" w14:textId="77777777" w:rsidR="0005718A" w:rsidRDefault="0005718A" w:rsidP="0005718A">
      <w:pPr>
        <w:ind w:left="709"/>
        <w:jc w:val="both"/>
      </w:pPr>
      <w:r>
        <w:t>-</w:t>
      </w:r>
      <w:r>
        <w:tab/>
        <w:t>chaque programme correspond à un ensemble cohérent d’actions confiées à un responsable, désigné par chaque ministre concerné, appelé le « responsable de programme ». Celui-ci reçoit une enveloppe de crédits globale et fongible lui permettant de choisir les moyens les mieux adaptés à la réalisation des objectifs qui lui sont fixés. Les « programmes », unités de spécialité des crédits, constituent des enveloppes limitatives de crédits, comportant un sous-plafond de dépenses de personnel.</w:t>
      </w:r>
    </w:p>
    <w:p w14:paraId="45AE6E19" w14:textId="77777777" w:rsidR="0005718A" w:rsidRDefault="0005718A" w:rsidP="0005718A">
      <w:pPr>
        <w:jc w:val="both"/>
      </w:pPr>
    </w:p>
    <w:p w14:paraId="4FC2863B" w14:textId="77777777" w:rsidR="0005718A" w:rsidRPr="0005718A" w:rsidRDefault="0005718A" w:rsidP="0005718A">
      <w:pPr>
        <w:jc w:val="both"/>
        <w:rPr>
          <w:b/>
        </w:rPr>
      </w:pPr>
      <w:r w:rsidRPr="0005718A">
        <w:rPr>
          <w:b/>
        </w:rPr>
        <w:t>Des politiques publiques mieux évaluées grâce à la mise en perspective des moyens et des résultats</w:t>
      </w:r>
    </w:p>
    <w:p w14:paraId="74A45468" w14:textId="77777777" w:rsidR="0005718A" w:rsidRDefault="0005718A" w:rsidP="0005718A">
      <w:pPr>
        <w:jc w:val="both"/>
      </w:pPr>
      <w:r>
        <w:t>L’association à chaque programme budgétaire d’objectifs assorti</w:t>
      </w:r>
      <w:r w:rsidR="00817888">
        <w:t xml:space="preserve">s d’indicateurs de performance </w:t>
      </w:r>
      <w:r>
        <w:t>permet de donner une nouvelle dimension au débat budgétaire.</w:t>
      </w:r>
    </w:p>
    <w:p w14:paraId="5F4704DA" w14:textId="77777777" w:rsidR="0005718A" w:rsidRDefault="0005718A" w:rsidP="0005718A">
      <w:pPr>
        <w:jc w:val="both"/>
      </w:pPr>
      <w:r>
        <w:t>Une stratégie, des objectifs, des indicateurs et des cibles de résultats sont définis au niveau de chaque programme, avec une présentation synthétique au niveau de la mission. Le responsable de programme utilise la souplesse de gestion résultant de son budget global pour piloter la gestion de l’administration conformément aux objectifs retenus. Ceci permet d’orienter la mise en œuvre des politiques en vue d’atteindre des résultats prédéfinis.</w:t>
      </w:r>
    </w:p>
    <w:p w14:paraId="42920EC4" w14:textId="77777777" w:rsidR="0005718A" w:rsidRDefault="0005718A" w:rsidP="0005718A">
      <w:pPr>
        <w:jc w:val="both"/>
      </w:pPr>
      <w:r>
        <w:t>Les données de performance doivent permettre de montrer comment, dans le cadre des moyens alloués, l’effet des politiques ou la qualité des services publics peuvent être accrus au meilleur coût. Le but est de concentrer l’attention des décideurs, des gestionnaires et des agents publics sur la conception même des politiques financées par l’État ainsi que sur la façon d’améliorer le choix des leviers d’action, plutôt que sur des solutions consistant essentiellement à augmenter les moyens.</w:t>
      </w:r>
    </w:p>
    <w:p w14:paraId="784D3A6F" w14:textId="77777777" w:rsidR="0005718A" w:rsidRPr="0005718A" w:rsidRDefault="0005718A" w:rsidP="0005718A">
      <w:pPr>
        <w:jc w:val="both"/>
        <w:rPr>
          <w:b/>
        </w:rPr>
      </w:pPr>
    </w:p>
    <w:p w14:paraId="45C7AE3C" w14:textId="77777777" w:rsidR="0005718A" w:rsidRPr="0005718A" w:rsidRDefault="0005718A" w:rsidP="0005718A">
      <w:pPr>
        <w:jc w:val="both"/>
        <w:rPr>
          <w:b/>
        </w:rPr>
      </w:pPr>
      <w:r w:rsidRPr="0005718A">
        <w:rPr>
          <w:b/>
        </w:rPr>
        <w:t>La performance éclaire la budgétisation</w:t>
      </w:r>
    </w:p>
    <w:p w14:paraId="1873FBA8" w14:textId="77777777" w:rsidR="0005718A" w:rsidRDefault="0005718A" w:rsidP="0005718A">
      <w:pPr>
        <w:jc w:val="both"/>
      </w:pPr>
      <w:r>
        <w:t>L’orientation de la gestion vers les résultats ne doit pas être confondue avec une budgétisation directe par objectif</w:t>
      </w:r>
      <w:r w:rsidR="00ED7AC9">
        <w:t>,</w:t>
      </w:r>
      <w:r>
        <w:t xml:space="preserve"> qui consisterait à fixer d’abord les objectifs et les valeurs cibles souhaités puis à déterminer les enveloppes de crédits nécessaires pour les réaliser. Cela n’est pas possible pour plusieurs raisons :</w:t>
      </w:r>
    </w:p>
    <w:p w14:paraId="348A16ED" w14:textId="77777777" w:rsidR="0005718A" w:rsidRDefault="0005718A" w:rsidP="0005718A">
      <w:pPr>
        <w:ind w:left="709"/>
        <w:jc w:val="both"/>
      </w:pPr>
      <w:r>
        <w:t>-</w:t>
      </w:r>
      <w:r>
        <w:tab/>
        <w:t>le budget de l’État se construit sous contrainte d’enveloppe globale. La répartition des enveloppes entre programmes se fait donc au sein d’un montant global prédéterminé en fonction de la situation des finances publiques et du contexte macro-économique ;</w:t>
      </w:r>
    </w:p>
    <w:p w14:paraId="309E5319" w14:textId="77777777" w:rsidR="0005718A" w:rsidRDefault="0005718A" w:rsidP="0005718A">
      <w:pPr>
        <w:ind w:left="709"/>
        <w:jc w:val="both"/>
      </w:pPr>
      <w:r>
        <w:t>-</w:t>
      </w:r>
      <w:r>
        <w:tab/>
        <w:t>le lien entre dotation budgétaire et objectifs de performance n’est pas mécanique : une amélioration des résultats socio-économiques ou de la qualité de service peut, par exemple, être obtenue à moyens constants grâce à une amélioration des modalités de mise en œuvre des crédits ou grâce à une meilleure allocation des moyens ;</w:t>
      </w:r>
    </w:p>
    <w:p w14:paraId="44E6A71F" w14:textId="77777777" w:rsidR="0005718A" w:rsidRDefault="0005718A" w:rsidP="0005718A">
      <w:pPr>
        <w:ind w:left="709"/>
        <w:jc w:val="both"/>
      </w:pPr>
      <w:r>
        <w:lastRenderedPageBreak/>
        <w:t>-</w:t>
      </w:r>
      <w:r>
        <w:tab/>
        <w:t xml:space="preserve">il existe des limites techniques : un résultat peut être bon ou mauvais pour de multiples raisons (responsabilité propre du manager mais aussi éléments de contexte, cas de force majeure, niveau de priorisation insuffisant par rapport aux moyens alloués, etc.). Il n’y a donc pas de conséquences financières mécaniques directes à tirer des résultats : de mauvais résultats doivent-ils conduire à réduire les moyens ou à les concentrer ? Peuvent-ils, à moyens constants, être améliorés grâce à une révision des modalités de mise en œuvre de la politique ou de sa conception ?  Seule l’explication précise des résultats constatés peut orienter la décision. </w:t>
      </w:r>
    </w:p>
    <w:p w14:paraId="5FA61D36" w14:textId="77777777" w:rsidR="0005718A" w:rsidRDefault="0005718A" w:rsidP="0005718A">
      <w:pPr>
        <w:jc w:val="both"/>
      </w:pPr>
      <w:r>
        <w:t>Dans cette perspective, la performance vise à éclairer l’exercice de budgétisation.</w:t>
      </w:r>
    </w:p>
    <w:p w14:paraId="02BB8F5E" w14:textId="77777777" w:rsidR="0005718A" w:rsidRDefault="0005718A" w:rsidP="0005718A"/>
    <w:p w14:paraId="7077A817" w14:textId="77777777" w:rsidR="0005718A" w:rsidRDefault="0005718A" w:rsidP="003C66F3">
      <w:pPr>
        <w:pStyle w:val="Titre2"/>
        <w:numPr>
          <w:ilvl w:val="0"/>
          <w:numId w:val="39"/>
        </w:numPr>
      </w:pPr>
      <w:bookmarkStart w:id="4" w:name="_Toc509480043"/>
      <w:bookmarkStart w:id="5" w:name="_Toc509484756"/>
      <w:r>
        <w:t>Le renforcement du rôle du Parlement et une transparence accrue</w:t>
      </w:r>
      <w:bookmarkEnd w:id="4"/>
      <w:bookmarkEnd w:id="5"/>
    </w:p>
    <w:p w14:paraId="39787B3C" w14:textId="77777777" w:rsidR="0005718A" w:rsidRDefault="0005718A" w:rsidP="0005718A">
      <w:pPr>
        <w:jc w:val="both"/>
      </w:pPr>
      <w:r>
        <w:t>L’information du Parlement est aujourd’hui considérablement enrichie. Les articles 50 à 54 de la LOLF énumèrent pour chaque catégorie de loi de finances (initiale, rectificative, de règlement) les documents qui doivent être joints au texte de loi. Les annexes générales destinées à l’information et au contrôle du Parlement ont fortement progressé depuis 2007. Des articles de loi ont allongé la liste de ces documents (ex : documents de politique transversale).</w:t>
      </w:r>
    </w:p>
    <w:p w14:paraId="5E1C8789" w14:textId="77777777" w:rsidR="0005718A" w:rsidRDefault="0005718A" w:rsidP="0005718A">
      <w:pPr>
        <w:jc w:val="both"/>
      </w:pPr>
      <w:r>
        <w:t xml:space="preserve">Sur le plan de la performance, les assemblées ont une connaissance plus précise, systématique et organisée des objectifs stratégiques et des résultats des politiques de l’État, présentés dans les projets annuels de performances </w:t>
      </w:r>
      <w:r w:rsidR="005B6DDB">
        <w:t xml:space="preserve">(PAP) </w:t>
      </w:r>
      <w:r>
        <w:t>annexés aux projets de lois de finances. Le choix des objectifs</w:t>
      </w:r>
      <w:r w:rsidR="0022334F">
        <w:t>, des indicateurs</w:t>
      </w:r>
      <w:r>
        <w:t xml:space="preserve"> et des cibles de résultat doit également tenir compte des résultats précédemment obtenus. Ceux-ci doivent être commentés et analysés précisément, sur la base des rapports annuels de performances</w:t>
      </w:r>
      <w:r w:rsidR="005B6DDB">
        <w:t xml:space="preserve"> (RAP)</w:t>
      </w:r>
      <w:r>
        <w:t>, documents présentés en annexe des projets de lois de règlement.</w:t>
      </w:r>
    </w:p>
    <w:p w14:paraId="07886B57" w14:textId="77777777" w:rsidR="00E24B6B" w:rsidRDefault="0005718A" w:rsidP="0005718A">
      <w:pPr>
        <w:jc w:val="both"/>
      </w:pPr>
      <w:r>
        <w:t>Le Parlement est ainsi en mesure d’apprécier la cohérence entre les choix budgétaires qui lui sont proposés et les objectifs prioritaires qui les accompagnent. Définir des priorités constitue un premier pas vers une amélioration de l’efficacité de la dépense publique ; faute de priorité</w:t>
      </w:r>
      <w:r w:rsidR="005B6DDB">
        <w:t>s</w:t>
      </w:r>
      <w:r>
        <w:t>, l’action publique se disperse et manque de cohérence et de lisibilité, ce qui nuit à l’efficacité des moyens qui lui sont alloués.</w:t>
      </w:r>
    </w:p>
    <w:p w14:paraId="178A908C" w14:textId="77777777" w:rsidR="0005718A" w:rsidRDefault="0005718A" w:rsidP="0005718A">
      <w:pPr>
        <w:jc w:val="both"/>
      </w:pPr>
      <w:r>
        <w:t xml:space="preserve">La stratégie de chaque programme et les objectifs qui en découlent sont définis par le responsable de programme. Ils sont validés au cours de la procédure de préparation du budget. Celle-ci est coordonnée dans chaque ministère par le responsable de la fonction financière ministérielle (RFFIM) et au plan interministériel par la direction du </w:t>
      </w:r>
      <w:r w:rsidR="005B6DDB">
        <w:t>B</w:t>
      </w:r>
      <w:r>
        <w:t>udget. Enfin, stratégie et objectifs sont discutés par le Parlement au cours de la procédure d’adoption du budget.</w:t>
      </w:r>
      <w:r w:rsidRPr="00184FAC">
        <w:rPr>
          <w:noProof/>
          <w:lang w:eastAsia="fr-FR"/>
        </w:rPr>
        <mc:AlternateContent>
          <mc:Choice Requires="wps">
            <w:drawing>
              <wp:anchor distT="0" distB="0" distL="114300" distR="114300" simplePos="0" relativeHeight="251687936" behindDoc="0" locked="1" layoutInCell="1" allowOverlap="1" wp14:anchorId="001A8C3D" wp14:editId="1582C27A">
                <wp:simplePos x="0" y="0"/>
                <wp:positionH relativeFrom="page">
                  <wp:posOffset>4252595</wp:posOffset>
                </wp:positionH>
                <wp:positionV relativeFrom="page">
                  <wp:posOffset>2849245</wp:posOffset>
                </wp:positionV>
                <wp:extent cx="2856230" cy="6634480"/>
                <wp:effectExtent l="0" t="0" r="1270" b="0"/>
                <wp:wrapSquare wrapText="bothSides"/>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6634480"/>
                        </a:xfrm>
                        <a:prstGeom prst="rect">
                          <a:avLst/>
                        </a:prstGeom>
                        <a:solidFill>
                          <a:schemeClr val="bg1">
                            <a:lumMod val="95000"/>
                          </a:schemeClr>
                        </a:solidFill>
                        <a:ln w="9525">
                          <a:noFill/>
                          <a:miter lim="800000"/>
                          <a:headEnd/>
                          <a:tailEnd/>
                        </a:ln>
                      </wps:spPr>
                      <wps:txbx>
                        <w:txbxContent>
                          <w:p w14:paraId="6D42E27B" w14:textId="77777777" w:rsidR="00267E96" w:rsidRDefault="00267E96" w:rsidP="0005718A">
                            <w:pPr>
                              <w:pStyle w:val="Listepuces3"/>
                              <w:numPr>
                                <w:ilvl w:val="0"/>
                                <w:numId w:val="0"/>
                              </w:numPr>
                              <w:ind w:left="426" w:right="184"/>
                              <w:rPr>
                                <w:rFonts w:asciiTheme="majorHAnsi" w:eastAsiaTheme="majorEastAsia" w:hAnsiTheme="majorHAnsi" w:cstheme="majorBidi"/>
                                <w:b/>
                                <w:iCs/>
                                <w:color w:val="004A6F" w:themeColor="background2"/>
                                <w:sz w:val="28"/>
                                <w:szCs w:val="22"/>
                              </w:rPr>
                            </w:pPr>
                            <w:r w:rsidRPr="0005718A">
                              <w:rPr>
                                <w:rFonts w:asciiTheme="majorHAnsi" w:eastAsiaTheme="majorEastAsia" w:hAnsiTheme="majorHAnsi" w:cstheme="majorBidi"/>
                                <w:b/>
                                <w:iCs/>
                                <w:color w:val="004A6F" w:themeColor="background2"/>
                                <w:sz w:val="28"/>
                                <w:szCs w:val="22"/>
                              </w:rPr>
                              <w:t>Encart n° 1 : la performance dans la loi organique du 1</w:t>
                            </w:r>
                            <w:r w:rsidRPr="00E24B6B">
                              <w:rPr>
                                <w:rFonts w:asciiTheme="majorHAnsi" w:eastAsiaTheme="majorEastAsia" w:hAnsiTheme="majorHAnsi" w:cstheme="majorBidi"/>
                                <w:b/>
                                <w:iCs/>
                                <w:color w:val="004A6F" w:themeColor="background2"/>
                                <w:sz w:val="28"/>
                                <w:szCs w:val="22"/>
                                <w:vertAlign w:val="superscript"/>
                              </w:rPr>
                              <w:t>er</w:t>
                            </w:r>
                            <w:r>
                              <w:rPr>
                                <w:rFonts w:asciiTheme="majorHAnsi" w:eastAsiaTheme="majorEastAsia" w:hAnsiTheme="majorHAnsi" w:cstheme="majorBidi"/>
                                <w:b/>
                                <w:iCs/>
                                <w:color w:val="004A6F" w:themeColor="background2"/>
                                <w:sz w:val="28"/>
                                <w:szCs w:val="22"/>
                              </w:rPr>
                              <w:t xml:space="preserve"> </w:t>
                            </w:r>
                            <w:r w:rsidRPr="0005718A">
                              <w:rPr>
                                <w:rFonts w:asciiTheme="majorHAnsi" w:eastAsiaTheme="majorEastAsia" w:hAnsiTheme="majorHAnsi" w:cstheme="majorBidi"/>
                                <w:b/>
                                <w:iCs/>
                                <w:color w:val="004A6F" w:themeColor="background2"/>
                                <w:sz w:val="28"/>
                                <w:szCs w:val="22"/>
                              </w:rPr>
                              <w:t>août 2001</w:t>
                            </w:r>
                          </w:p>
                          <w:p w14:paraId="39F77555" w14:textId="77777777" w:rsidR="00267E96" w:rsidRPr="00AC7277" w:rsidRDefault="00267E96" w:rsidP="00C22EBD">
                            <w:pPr>
                              <w:pStyle w:val="Listepuces3"/>
                              <w:numPr>
                                <w:ilvl w:val="0"/>
                                <w:numId w:val="0"/>
                              </w:numPr>
                              <w:ind w:left="360" w:right="184" w:hanging="360"/>
                              <w:jc w:val="both"/>
                            </w:pPr>
                            <w:r w:rsidRPr="0005718A">
                              <w:rPr>
                                <w:color w:val="004A6F" w:themeColor="background2"/>
                              </w:rPr>
                              <w:t>Article 1</w:t>
                            </w:r>
                            <w:r w:rsidRPr="0005718A">
                              <w:rPr>
                                <w:color w:val="004A6F" w:themeColor="background2"/>
                                <w:vertAlign w:val="superscript"/>
                              </w:rPr>
                              <w:t>er</w:t>
                            </w:r>
                            <w:r w:rsidRPr="0005718A">
                              <w:rPr>
                                <w:color w:val="004A6F" w:themeColor="background2"/>
                              </w:rPr>
                              <w:t xml:space="preserve"> : </w:t>
                            </w:r>
                            <w:r w:rsidRPr="00AC7277">
                              <w:t>les lois de finances « tiennent compte d’un équilibre économique défini, ainsi que des objectifs et des résultats des programmes qu’elles déterminent »</w:t>
                            </w:r>
                          </w:p>
                          <w:p w14:paraId="655D000A" w14:textId="77777777" w:rsidR="00267E96" w:rsidRPr="00AC7277" w:rsidRDefault="00267E96" w:rsidP="00C22EBD">
                            <w:pPr>
                              <w:pStyle w:val="Listepuces3"/>
                              <w:numPr>
                                <w:ilvl w:val="0"/>
                                <w:numId w:val="0"/>
                              </w:numPr>
                              <w:ind w:left="360" w:right="184" w:hanging="360"/>
                              <w:jc w:val="both"/>
                            </w:pPr>
                            <w:r w:rsidRPr="0005718A">
                              <w:rPr>
                                <w:color w:val="004A6F" w:themeColor="background2"/>
                              </w:rPr>
                              <w:t>Article 7 : </w:t>
                            </w:r>
                            <w:r w:rsidRPr="00AC7277">
                              <w:t>« un programme regroupe les crédits destinés à mettre en œuvre une action ou un ensemble cohérent d’actions relevant d’un même ministère et auquel sont associés des objectifs précis, définis en fonction de finalités d’intérêt général, ainsi que des résultats attendus et faisant l’objet d’une évaluation</w:t>
                            </w:r>
                            <w:r>
                              <w:t> »</w:t>
                            </w:r>
                          </w:p>
                          <w:p w14:paraId="3BD76862" w14:textId="77777777" w:rsidR="00267E96" w:rsidRPr="00AC7277" w:rsidRDefault="00267E96" w:rsidP="00C22EBD">
                            <w:pPr>
                              <w:pStyle w:val="Listepuces3"/>
                              <w:numPr>
                                <w:ilvl w:val="0"/>
                                <w:numId w:val="0"/>
                              </w:numPr>
                              <w:ind w:left="360" w:right="184" w:hanging="360"/>
                              <w:jc w:val="both"/>
                            </w:pPr>
                            <w:r w:rsidRPr="0005718A">
                              <w:rPr>
                                <w:color w:val="004A6F" w:themeColor="background2"/>
                              </w:rPr>
                              <w:t xml:space="preserve">Article 51 : </w:t>
                            </w:r>
                            <w:r>
                              <w:rPr>
                                <w:color w:val="004A6F" w:themeColor="background2"/>
                              </w:rPr>
                              <w:t>« </w:t>
                            </w:r>
                            <w:r w:rsidRPr="00AC7277">
                              <w:t>sont joints au projet de loi de finances de l’année [..] 5° des annexes explicatives accompagnées du projet annuel de performances de chaque programme précisant : a) la présentation des actions, des coûts associés, des objectifs poursuivis, des résultats obtenus et attendus pour les années à venir mesurés au moyen d’indicateurs précis dont le choix est justifié</w:t>
                            </w:r>
                            <w:r>
                              <w:t> »</w:t>
                            </w:r>
                          </w:p>
                          <w:p w14:paraId="51CC4EE4" w14:textId="77777777" w:rsidR="00267E96" w:rsidRPr="00777C90" w:rsidRDefault="00267E96" w:rsidP="00C22EBD">
                            <w:pPr>
                              <w:pStyle w:val="Listepuces3"/>
                              <w:numPr>
                                <w:ilvl w:val="0"/>
                                <w:numId w:val="0"/>
                              </w:numPr>
                              <w:ind w:left="360" w:right="184" w:hanging="360"/>
                              <w:jc w:val="both"/>
                            </w:pPr>
                            <w:r w:rsidRPr="0005718A">
                              <w:rPr>
                                <w:color w:val="004A6F" w:themeColor="background2"/>
                              </w:rPr>
                              <w:t xml:space="preserve">Article 54 : </w:t>
                            </w:r>
                            <w:r>
                              <w:rPr>
                                <w:color w:val="004A6F" w:themeColor="background2"/>
                              </w:rPr>
                              <w:t>« </w:t>
                            </w:r>
                            <w:r w:rsidRPr="00AC7277">
                              <w:t xml:space="preserve">sont joints au projet de loi de règlement... 4° les rapports annuels de performances, faisant connaître, par programme, en mettant en évidence les écarts avec les prévisions des lois de finances de l’année considérée, ainsi qu’avec les réalisations constatées dans la dernière loi de règlement a) les objectifs, les résultats attendus et obtenus, les indicateurs et les coûts associés ; </w:t>
                            </w:r>
                            <w: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A8C3D" id="Zone de texte 2" o:spid="_x0000_s1029" type="#_x0000_t202" style="position:absolute;left:0;text-align:left;margin-left:334.85pt;margin-top:224.35pt;width:224.9pt;height:522.4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LqrOwIAAE0EAAAOAAAAZHJzL2Uyb0RvYy54bWysVE2P0zAQvSPxHyzfadL0Y9uo6Wrpsghp&#10;+ZAWLtwcx2ksbI+x3SbLr2fstKXADXGxPJ7Jm5n3ZrK5HbQiR+G8BFPR6SSnRBgOjTT7in75/PBq&#10;RYkPzDRMgREVfRae3m5fvtj0thQFdKAa4QiCGF/2tqJdCLbMMs87oZmfgBUGnS04zQKabp81jvWI&#10;rlVW5Pky68E11gEX3uPr/eik24TftoKHj23rRSCqolhbSKdLZx3PbLth5d4x20l+KoP9QxWaSYNJ&#10;L1D3LDBycPIvKC25Aw9tmHDQGbSt5CL1gN1M8z+6eeqYFakXJMfbC03+/8HyD8dPjsimorP8hhLD&#10;NIr0FaUijSBBDEGQIpLUW19i7JPF6DC8hgHFTg17+wj8mycGdh0ze3HnHPSdYA0WOY1fZlefjjg+&#10;gtT9e2gwFzsESEBD63RkEDkhiI5iPV8EwjoIx8ditVgWM3Rx9C2Xs/l8lSTMWHn+3Dof3grQJF4q&#10;6nACEjw7PvoQy2HlOSRm86Bk8yCVSkacOrFTjhwZzku9H1tUB421jm/rRZ6fU6YhjeEJ9TckZUhf&#10;0fWiWKTkBmKKNGtaBhx4JXVFVwg1grEyMvbGNCkkMKnGOxarzInCyNrIXxjqYZTsrEwNzTNy6mCc&#10;b9xHvHTgflDS42xX1H8/MCcoUe8M6rKezudxGZIxX9wUaLhrT33tYYYjVEUDJeN1F9ICRcYM3KF+&#10;rUzMRqHHSk4l48wmak77FZfi2k5Rv/4C258AAAD//wMAUEsDBBQABgAIAAAAIQARn66I4gAAAA0B&#10;AAAPAAAAZHJzL2Rvd25yZXYueG1sTI/LTsMwEEX3SPyDNUjsqJOShiaNU0XlIba0SGydeBpH+JHa&#10;bhv69bgr2N3RHN05U60nrcgJnR+sYZDOEiBoOisG0zP43L0+LIH4wI3gyhpk8IMe1vXtTcVLYc/m&#10;A0/b0JNYYnzJGcgQxpJS30nU3M/siCbu9tZpHuLoeiocP8dyreg8SXKq+WDiBclH3EjsvrdHzcC9&#10;bHx7OTRy/hy+mjeudof34cLY/d3UrIAEnMIfDFf9qA51dGrt0QhPFIM8L54iyiDLljFciTQtFkDa&#10;mLLicQG0ruj/L+pfAAAA//8DAFBLAQItABQABgAIAAAAIQC2gziS/gAAAOEBAAATAAAAAAAAAAAA&#10;AAAAAAAAAABbQ29udGVudF9UeXBlc10ueG1sUEsBAi0AFAAGAAgAAAAhADj9If/WAAAAlAEAAAsA&#10;AAAAAAAAAAAAAAAALwEAAF9yZWxzLy5yZWxzUEsBAi0AFAAGAAgAAAAhAARQuqs7AgAATQQAAA4A&#10;AAAAAAAAAAAAAAAALgIAAGRycy9lMm9Eb2MueG1sUEsBAi0AFAAGAAgAAAAhABGfrojiAAAADQEA&#10;AA8AAAAAAAAAAAAAAAAAlQQAAGRycy9kb3ducmV2LnhtbFBLBQYAAAAABAAEAPMAAACkBQAAAAA=&#10;" fillcolor="#f2f2f2 [3052]" stroked="f">
                <v:textbox>
                  <w:txbxContent>
                    <w:p w14:paraId="6D42E27B" w14:textId="77777777" w:rsidR="00267E96" w:rsidRDefault="00267E96" w:rsidP="0005718A">
                      <w:pPr>
                        <w:pStyle w:val="Listepuces3"/>
                        <w:numPr>
                          <w:ilvl w:val="0"/>
                          <w:numId w:val="0"/>
                        </w:numPr>
                        <w:ind w:left="426" w:right="184"/>
                        <w:rPr>
                          <w:rFonts w:asciiTheme="majorHAnsi" w:eastAsiaTheme="majorEastAsia" w:hAnsiTheme="majorHAnsi" w:cstheme="majorBidi"/>
                          <w:b/>
                          <w:iCs/>
                          <w:color w:val="004A6F" w:themeColor="background2"/>
                          <w:sz w:val="28"/>
                          <w:szCs w:val="22"/>
                        </w:rPr>
                      </w:pPr>
                      <w:r w:rsidRPr="0005718A">
                        <w:rPr>
                          <w:rFonts w:asciiTheme="majorHAnsi" w:eastAsiaTheme="majorEastAsia" w:hAnsiTheme="majorHAnsi" w:cstheme="majorBidi"/>
                          <w:b/>
                          <w:iCs/>
                          <w:color w:val="004A6F" w:themeColor="background2"/>
                          <w:sz w:val="28"/>
                          <w:szCs w:val="22"/>
                        </w:rPr>
                        <w:t>Encart n° 1 : la performance dans la loi organique du 1</w:t>
                      </w:r>
                      <w:r w:rsidRPr="00E24B6B">
                        <w:rPr>
                          <w:rFonts w:asciiTheme="majorHAnsi" w:eastAsiaTheme="majorEastAsia" w:hAnsiTheme="majorHAnsi" w:cstheme="majorBidi"/>
                          <w:b/>
                          <w:iCs/>
                          <w:color w:val="004A6F" w:themeColor="background2"/>
                          <w:sz w:val="28"/>
                          <w:szCs w:val="22"/>
                          <w:vertAlign w:val="superscript"/>
                        </w:rPr>
                        <w:t>er</w:t>
                      </w:r>
                      <w:r>
                        <w:rPr>
                          <w:rFonts w:asciiTheme="majorHAnsi" w:eastAsiaTheme="majorEastAsia" w:hAnsiTheme="majorHAnsi" w:cstheme="majorBidi"/>
                          <w:b/>
                          <w:iCs/>
                          <w:color w:val="004A6F" w:themeColor="background2"/>
                          <w:sz w:val="28"/>
                          <w:szCs w:val="22"/>
                        </w:rPr>
                        <w:t xml:space="preserve"> </w:t>
                      </w:r>
                      <w:r w:rsidRPr="0005718A">
                        <w:rPr>
                          <w:rFonts w:asciiTheme="majorHAnsi" w:eastAsiaTheme="majorEastAsia" w:hAnsiTheme="majorHAnsi" w:cstheme="majorBidi"/>
                          <w:b/>
                          <w:iCs/>
                          <w:color w:val="004A6F" w:themeColor="background2"/>
                          <w:sz w:val="28"/>
                          <w:szCs w:val="22"/>
                        </w:rPr>
                        <w:t>août 2001</w:t>
                      </w:r>
                    </w:p>
                    <w:p w14:paraId="39F77555" w14:textId="77777777" w:rsidR="00267E96" w:rsidRPr="00AC7277" w:rsidRDefault="00267E96" w:rsidP="00C22EBD">
                      <w:pPr>
                        <w:pStyle w:val="Listepuces3"/>
                        <w:numPr>
                          <w:ilvl w:val="0"/>
                          <w:numId w:val="0"/>
                        </w:numPr>
                        <w:ind w:left="360" w:right="184" w:hanging="360"/>
                        <w:jc w:val="both"/>
                      </w:pPr>
                      <w:r w:rsidRPr="0005718A">
                        <w:rPr>
                          <w:color w:val="004A6F" w:themeColor="background2"/>
                        </w:rPr>
                        <w:t>Article 1</w:t>
                      </w:r>
                      <w:r w:rsidRPr="0005718A">
                        <w:rPr>
                          <w:color w:val="004A6F" w:themeColor="background2"/>
                          <w:vertAlign w:val="superscript"/>
                        </w:rPr>
                        <w:t>er</w:t>
                      </w:r>
                      <w:r w:rsidRPr="0005718A">
                        <w:rPr>
                          <w:color w:val="004A6F" w:themeColor="background2"/>
                        </w:rPr>
                        <w:t xml:space="preserve"> : </w:t>
                      </w:r>
                      <w:r w:rsidRPr="00AC7277">
                        <w:t>les lois de finances « tiennent compte d’un équilibre économique défini, ainsi que des objectifs et des résultats des programmes qu’elles déterminent »</w:t>
                      </w:r>
                    </w:p>
                    <w:p w14:paraId="655D000A" w14:textId="77777777" w:rsidR="00267E96" w:rsidRPr="00AC7277" w:rsidRDefault="00267E96" w:rsidP="00C22EBD">
                      <w:pPr>
                        <w:pStyle w:val="Listepuces3"/>
                        <w:numPr>
                          <w:ilvl w:val="0"/>
                          <w:numId w:val="0"/>
                        </w:numPr>
                        <w:ind w:left="360" w:right="184" w:hanging="360"/>
                        <w:jc w:val="both"/>
                      </w:pPr>
                      <w:r w:rsidRPr="0005718A">
                        <w:rPr>
                          <w:color w:val="004A6F" w:themeColor="background2"/>
                        </w:rPr>
                        <w:t>Article 7 : </w:t>
                      </w:r>
                      <w:r w:rsidRPr="00AC7277">
                        <w:t>« un programme regroupe les crédits destinés à mettre en œuvre une action ou un ensemble cohérent d’actions relevant d’un même ministère et auquel sont associés des objectifs précis, définis en fonction de finalités d’intérêt général, ainsi que des résultats attendus et faisant l’objet d’une évaluation</w:t>
                      </w:r>
                      <w:r>
                        <w:t> »</w:t>
                      </w:r>
                    </w:p>
                    <w:p w14:paraId="3BD76862" w14:textId="77777777" w:rsidR="00267E96" w:rsidRPr="00AC7277" w:rsidRDefault="00267E96" w:rsidP="00C22EBD">
                      <w:pPr>
                        <w:pStyle w:val="Listepuces3"/>
                        <w:numPr>
                          <w:ilvl w:val="0"/>
                          <w:numId w:val="0"/>
                        </w:numPr>
                        <w:ind w:left="360" w:right="184" w:hanging="360"/>
                        <w:jc w:val="both"/>
                      </w:pPr>
                      <w:r w:rsidRPr="0005718A">
                        <w:rPr>
                          <w:color w:val="004A6F" w:themeColor="background2"/>
                        </w:rPr>
                        <w:t xml:space="preserve">Article 51 : </w:t>
                      </w:r>
                      <w:r>
                        <w:rPr>
                          <w:color w:val="004A6F" w:themeColor="background2"/>
                        </w:rPr>
                        <w:t>« </w:t>
                      </w:r>
                      <w:r w:rsidRPr="00AC7277">
                        <w:t>sont joints au projet de loi de finances de l’année [..] 5° des annexes explicatives accompagnées du projet annuel de performances de chaque programme précisant : a) la présentation des actions, des coûts associés, des objectifs poursuivis, des résultats obtenus et attendus pour les années à venir mesurés au moyen d’indicateurs précis dont le choix est justifié</w:t>
                      </w:r>
                      <w:r>
                        <w:t> »</w:t>
                      </w:r>
                    </w:p>
                    <w:p w14:paraId="51CC4EE4" w14:textId="77777777" w:rsidR="00267E96" w:rsidRPr="00777C90" w:rsidRDefault="00267E96" w:rsidP="00C22EBD">
                      <w:pPr>
                        <w:pStyle w:val="Listepuces3"/>
                        <w:numPr>
                          <w:ilvl w:val="0"/>
                          <w:numId w:val="0"/>
                        </w:numPr>
                        <w:ind w:left="360" w:right="184" w:hanging="360"/>
                        <w:jc w:val="both"/>
                      </w:pPr>
                      <w:r w:rsidRPr="0005718A">
                        <w:rPr>
                          <w:color w:val="004A6F" w:themeColor="background2"/>
                        </w:rPr>
                        <w:t xml:space="preserve">Article 54 : </w:t>
                      </w:r>
                      <w:r>
                        <w:rPr>
                          <w:color w:val="004A6F" w:themeColor="background2"/>
                        </w:rPr>
                        <w:t>« </w:t>
                      </w:r>
                      <w:r w:rsidRPr="00AC7277">
                        <w:t xml:space="preserve">sont joints au projet de loi de règlement... 4° les rapports annuels de performances, faisant connaître, par programme, en mettant en évidence les écarts avec les prévisions des lois de finances de l’année considérée, ainsi qu’avec les réalisations constatées dans la dernière loi de règlement a) les objectifs, les résultats attendus et obtenus, les indicateurs et les coûts associés ; </w:t>
                      </w:r>
                      <w:r>
                        <w:t>… »</w:t>
                      </w:r>
                    </w:p>
                  </w:txbxContent>
                </v:textbox>
                <w10:wrap type="square" anchorx="page" anchory="page"/>
                <w10:anchorlock/>
              </v:shape>
            </w:pict>
          </mc:Fallback>
        </mc:AlternateContent>
      </w:r>
    </w:p>
    <w:p w14:paraId="39D7F738" w14:textId="77777777" w:rsidR="00316969" w:rsidRDefault="00316969" w:rsidP="00636F7E"/>
    <w:p w14:paraId="2D33E734" w14:textId="77777777" w:rsidR="0005718A" w:rsidRDefault="0005718A">
      <w:pPr>
        <w:spacing w:after="200" w:line="276" w:lineRule="auto"/>
        <w:rPr>
          <w:rFonts w:asciiTheme="majorHAnsi" w:eastAsiaTheme="majorEastAsia" w:hAnsiTheme="majorHAnsi" w:cstheme="majorBidi"/>
          <w:b/>
          <w:bCs/>
          <w:caps/>
          <w:color w:val="004A6F" w:themeColor="background2"/>
          <w:sz w:val="32"/>
          <w:szCs w:val="28"/>
        </w:rPr>
      </w:pPr>
      <w:r>
        <w:br w:type="page"/>
      </w:r>
    </w:p>
    <w:bookmarkStart w:id="6" w:name="_Toc509484757"/>
    <w:p w14:paraId="3B3970C9" w14:textId="77777777" w:rsidR="00316969" w:rsidRDefault="00316969" w:rsidP="00316969">
      <w:pPr>
        <w:pStyle w:val="Titre1"/>
      </w:pPr>
      <w:r w:rsidRPr="004A07AF">
        <w:rPr>
          <w:noProof/>
          <w:lang w:eastAsia="fr-FR"/>
        </w:rPr>
        <w:lastRenderedPageBreak/>
        <mc:AlternateContent>
          <mc:Choice Requires="wps">
            <w:drawing>
              <wp:anchor distT="0" distB="0" distL="114300" distR="114300" simplePos="0" relativeHeight="251668480" behindDoc="0" locked="0" layoutInCell="1" allowOverlap="1" wp14:anchorId="546B6C48" wp14:editId="3825E393">
                <wp:simplePos x="0" y="0"/>
                <wp:positionH relativeFrom="page">
                  <wp:align>center</wp:align>
                </wp:positionH>
                <wp:positionV relativeFrom="line">
                  <wp:posOffset>450215</wp:posOffset>
                </wp:positionV>
                <wp:extent cx="1656000" cy="0"/>
                <wp:effectExtent l="0" t="0" r="20955" b="19050"/>
                <wp:wrapNone/>
                <wp:docPr id="12" name="Connecteur droit 12"/>
                <wp:cNvGraphicFramePr/>
                <a:graphic xmlns:a="http://schemas.openxmlformats.org/drawingml/2006/main">
                  <a:graphicData uri="http://schemas.microsoft.com/office/word/2010/wordprocessingShape">
                    <wps:wsp>
                      <wps:cNvCnPr/>
                      <wps:spPr>
                        <a:xfrm>
                          <a:off x="0" y="0"/>
                          <a:ext cx="1656000"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DA265E" id="Connecteur droit 12" o:spid="_x0000_s1026" style="position:absolute;z-index:251668480;visibility:visible;mso-wrap-style:square;mso-width-percent:0;mso-wrap-distance-left:9pt;mso-wrap-distance-top:0;mso-wrap-distance-right:9pt;mso-wrap-distance-bottom:0;mso-position-horizontal:center;mso-position-horizontal-relative:page;mso-position-vertical:absolute;mso-position-vertical-relative:line;mso-width-percent:0;mso-width-relative:margin" from="0,35.45pt" to="130.4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auH0QEAABEEAAAOAAAAZHJzL2Uyb0RvYy54bWysU8tu2zAQvBfoPxC815INxC0Eyzk4SC5F&#10;a/TxAQy1tAjwhSVjyX/fJSUrQVMEaNELpSV3Zndmyd3taA07A0btXcvXq5ozcNJ32p1a/vPH/YdP&#10;nMUkXCeMd9DyC0R+u3//bjeEBja+96YDZETiYjOElvcphaaqouzBirjyARwdKo9WJArxVHUoBmK3&#10;ptrU9bYaPHYBvYQYafduOuT7wq8UyPRVqQiJmZZTb6msWNbHvFb7nWhOKEKv5dyG+IcurNCOii5U&#10;dyIJ9oT6FZXVEn30Kq2kt5VXSksoGkjNuv5NzfdeBChayJwYFpvi/6OVX85HZLqj2W04c8LSjA7e&#10;OTIOnpB16HVidEQ+DSE2lH5wR5yjGI6YRY8Kbf6SHDYWby+LtzAmJmlzvb3Z1jWNQF7PqmdgwJge&#10;wFuWf1putMuyRSPOn2OiYpR6TcnbxrEhN/yR+HIcvdHdvTamBPnqwMEgOwsaupASXFpnAcTyIpMi&#10;42gzy5qElL90MTDV+AaKjMmtT0Xe4jWOsjNMURcLcO7uLeCcn6FQruvfgBdEqexdWsBWO49/ajuN&#10;VyvUlH91YNKdLXj03aWMuFhD9644N7+RfLFfxgX+/JL3vwAAAP//AwBQSwMEFAAGAAgAAAAhAMDO&#10;WuXXAAAABgEAAA8AAABkcnMvZG93bnJldi54bWxMj8FugzAMhu+T9g6RJ+22JuPQrZRQoUndfWWX&#10;3QJxgUIcREJL336uetiO9v/r8+dst7hBnHEKnScNrysFAqn2tqNGw3e5f3kHEaIhawZPqOGKAXb5&#10;40NmUusv9IXnQ2wEQyikRkMb45hKGeoWnQkrPyJxdvSTM5HHqZF2MheGu0EmSq2lMx3xhdaM+NFi&#10;3R9mp0EVXXKl6lgUfXnalz+fbna90/r5aSm2ICIu8a8MN31Wh5ydKj+TDWJgBvc0vKkNCE6TteJH&#10;qvtC5pn8r5//AgAA//8DAFBLAQItABQABgAIAAAAIQC2gziS/gAAAOEBAAATAAAAAAAAAAAAAAAA&#10;AAAAAABbQ29udGVudF9UeXBlc10ueG1sUEsBAi0AFAAGAAgAAAAhADj9If/WAAAAlAEAAAsAAAAA&#10;AAAAAAAAAAAALwEAAF9yZWxzLy5yZWxzUEsBAi0AFAAGAAgAAAAhAE/xq4fRAQAAEQQAAA4AAAAA&#10;AAAAAAAAAAAALgIAAGRycy9lMm9Eb2MueG1sUEsBAi0AFAAGAAgAAAAhAMDOWuXXAAAABgEAAA8A&#10;AAAAAAAAAAAAAAAAKwQAAGRycy9kb3ducmV2LnhtbFBLBQYAAAAABAAEAPMAAAAvBQAAAAA=&#10;" strokecolor="#95c11f [3204]" strokeweight="1pt">
                <w10:wrap anchorx="page" anchory="line"/>
              </v:line>
            </w:pict>
          </mc:Fallback>
        </mc:AlternateContent>
      </w:r>
      <w:r w:rsidR="00916BB8">
        <w:t>Fiche</w:t>
      </w:r>
      <w:r>
        <w:t xml:space="preserve"> </w:t>
      </w:r>
      <w:r w:rsidR="00916BB8">
        <w:t>2</w:t>
      </w:r>
      <w:r w:rsidR="00C70193">
        <w:t> : contrôle et audit du dispositif de performance</w:t>
      </w:r>
      <w:bookmarkEnd w:id="6"/>
    </w:p>
    <w:p w14:paraId="25A8A005" w14:textId="77777777" w:rsidR="003C66F3" w:rsidRPr="003C66F3" w:rsidRDefault="00C70193" w:rsidP="003C66F3">
      <w:pPr>
        <w:pStyle w:val="Titre2"/>
        <w:numPr>
          <w:ilvl w:val="0"/>
          <w:numId w:val="40"/>
        </w:numPr>
      </w:pPr>
      <w:bookmarkStart w:id="7" w:name="_Toc509480045"/>
      <w:bookmarkStart w:id="8" w:name="_Toc509484758"/>
      <w:r>
        <w:t>Le Parlement</w:t>
      </w:r>
      <w:bookmarkEnd w:id="7"/>
      <w:bookmarkEnd w:id="8"/>
    </w:p>
    <w:p w14:paraId="510FA0DA" w14:textId="77777777" w:rsidR="00C70193" w:rsidRDefault="00C70193" w:rsidP="00C70193"/>
    <w:p w14:paraId="5F9ABE82" w14:textId="77777777" w:rsidR="00C70193" w:rsidRDefault="00C70193" w:rsidP="00C70193">
      <w:pPr>
        <w:jc w:val="both"/>
      </w:pPr>
      <w:r>
        <w:t>A l’occasion de la préparation du projet de loi de finances, l’examen de la performance au sein des assemblées se réalise au cours de deux phases distinctes :</w:t>
      </w:r>
    </w:p>
    <w:p w14:paraId="4E8B6FF8" w14:textId="77777777" w:rsidR="00C70193" w:rsidRDefault="00C70193" w:rsidP="00C70193">
      <w:pPr>
        <w:ind w:left="851"/>
        <w:jc w:val="both"/>
      </w:pPr>
      <w:r>
        <w:t>-</w:t>
      </w:r>
      <w:r>
        <w:tab/>
        <w:t xml:space="preserve">à l’occasion du débat d’orientation des finances publiques qui se déroule généralement en juillet de l’année N pour l’examen du PLF N+1, la maquette </w:t>
      </w:r>
      <w:r w:rsidR="005B6DDB">
        <w:t xml:space="preserve">de </w:t>
      </w:r>
      <w:r>
        <w:t>performance par mission et programme fait l’objet d’une présentation complète des objectifs et indicateurs de performance qui seront proposés au PLF (rapport n°</w:t>
      </w:r>
      <w:r w:rsidR="005B6DDB">
        <w:t> </w:t>
      </w:r>
      <w:r>
        <w:t>2 du DOFP) ;</w:t>
      </w:r>
    </w:p>
    <w:p w14:paraId="565368C4" w14:textId="77777777" w:rsidR="00C70193" w:rsidRDefault="00C70193" w:rsidP="00C70193">
      <w:pPr>
        <w:ind w:left="851"/>
        <w:jc w:val="both"/>
      </w:pPr>
      <w:r>
        <w:t>-</w:t>
      </w:r>
      <w:r>
        <w:tab/>
        <w:t>après le dépôt du PLF N+1 le 1</w:t>
      </w:r>
      <w:r w:rsidRPr="00E24B6B">
        <w:rPr>
          <w:vertAlign w:val="superscript"/>
        </w:rPr>
        <w:t>er</w:t>
      </w:r>
      <w:r w:rsidR="005B6DDB">
        <w:t xml:space="preserve"> </w:t>
      </w:r>
      <w:r>
        <w:t xml:space="preserve">mardi d’octobre de l’année N, les volets performance des PAP font l’objet d’un examen détaillé par les rapporteurs pour avis et rapporteurs spéciaux des deux assemblées. </w:t>
      </w:r>
    </w:p>
    <w:p w14:paraId="58E701B7" w14:textId="77777777" w:rsidR="00C70193" w:rsidRDefault="00C70193" w:rsidP="00C70193">
      <w:pPr>
        <w:jc w:val="both"/>
      </w:pPr>
      <w:r>
        <w:t>Au sein de chaque assemblée, les parlementaires, toutes commissions confondues, sont amenés à commenter et analyser les informations contenues dans les projets annuels de performance et les rapports annuels de performance. Les données de la performance constituent pour eux une grille de lecture privilégiée pour apprécier tant la qualité de la gestion des programmes que la pertinence des objectifs qui les sous-tendent. Ces informations pourraient le cas échéant conduire les parlementaires à proposer des amendements tendant à redéployer les crédits entre programmes d’une même mission.</w:t>
      </w:r>
    </w:p>
    <w:p w14:paraId="3139B381" w14:textId="77777777" w:rsidR="00C70193" w:rsidRDefault="00C70193" w:rsidP="00C70193">
      <w:pPr>
        <w:jc w:val="both"/>
      </w:pPr>
    </w:p>
    <w:p w14:paraId="0DA83688" w14:textId="77777777" w:rsidR="00C70193" w:rsidRDefault="00C70193" w:rsidP="00C70193">
      <w:pPr>
        <w:jc w:val="both"/>
      </w:pPr>
      <w:r>
        <w:t>Les rapporteurs spéciaux, membres des commissions des finances, continuent à suivre l’exécution budgétaire des crédits correspondant à leur champ de compétences. Ils peuvent en outre exercer des pouvoirs étendus de contrôle sur pièces et sur place et ainsi vérifier l’utilisation faite des crédits de tel ou tel programme. Les rapporteurs pour avis, issus des autres commissions, peuvent, lors du débat sur le projet de loi de finances, porter un jugement critique sur les objectifs et les indicateurs de performance présentés au Parlement.</w:t>
      </w:r>
    </w:p>
    <w:p w14:paraId="0940AAA5" w14:textId="77777777" w:rsidR="00C70193" w:rsidRDefault="00C70193" w:rsidP="00C70193">
      <w:pPr>
        <w:jc w:val="both"/>
      </w:pPr>
    </w:p>
    <w:p w14:paraId="10DF2801" w14:textId="77777777" w:rsidR="00C70193" w:rsidRDefault="00C70193" w:rsidP="00C70193">
      <w:pPr>
        <w:jc w:val="both"/>
      </w:pPr>
      <w:r>
        <w:t>Les commissions des finances peuvent, à l’occasion de missions d’évaluation et de contrôle, vérifier éventuellement avec l’appui d’organismes spécialisés les modalités de construction et de renseignement des informations sur les performances. Le travail des parlementaires concernés consiste également à déterminer sur le terrain la fiabilité, la qualité, la pérennité et l’usage des indicateurs de performance associés à chaque programme. Les responsables de programme sont susceptibles d’être auditionnés en vue de rendre compte des résultats obtenus avec les crédits qui leur ont été dévolus.</w:t>
      </w:r>
    </w:p>
    <w:p w14:paraId="5C0E5A58" w14:textId="77777777" w:rsidR="00C70193" w:rsidRDefault="00C70193" w:rsidP="00C70193">
      <w:pPr>
        <w:jc w:val="both"/>
      </w:pPr>
    </w:p>
    <w:p w14:paraId="2DACD3B6" w14:textId="77777777" w:rsidR="003C66F3" w:rsidRPr="003C66F3" w:rsidRDefault="00C70193" w:rsidP="003C66F3">
      <w:pPr>
        <w:pStyle w:val="Titre2"/>
        <w:numPr>
          <w:ilvl w:val="0"/>
          <w:numId w:val="40"/>
        </w:numPr>
        <w:jc w:val="both"/>
      </w:pPr>
      <w:bookmarkStart w:id="9" w:name="_Toc509480046"/>
      <w:bookmarkStart w:id="10" w:name="_Toc509484759"/>
      <w:r>
        <w:t>La Cour des comptes</w:t>
      </w:r>
      <w:bookmarkEnd w:id="9"/>
      <w:bookmarkEnd w:id="10"/>
    </w:p>
    <w:p w14:paraId="5A42BC9D" w14:textId="77777777" w:rsidR="00C70193" w:rsidRPr="00C70193" w:rsidRDefault="00C70193" w:rsidP="00C70193"/>
    <w:p w14:paraId="4D4AC886" w14:textId="77777777" w:rsidR="00C70193" w:rsidRDefault="00C70193" w:rsidP="00C70193">
      <w:pPr>
        <w:jc w:val="both"/>
      </w:pPr>
      <w:r>
        <w:t>La Cour des comptes contrôle le « bon emploi des crédits, fonds et valeurs » gérés par les différents organismes publics. Elle dépose chaque année un rapport relatif aux résultats de l’exécution de l’exercice antérieur et aux comptes associés qui en particulier analyse par mission et par pro</w:t>
      </w:r>
      <w:r w:rsidR="00DE06A7">
        <w:t>gramme l’exécution des crédits.</w:t>
      </w:r>
    </w:p>
    <w:p w14:paraId="48FB8F53" w14:textId="77777777" w:rsidR="00C70193" w:rsidRDefault="00C70193" w:rsidP="00C70193">
      <w:pPr>
        <w:jc w:val="both"/>
      </w:pPr>
      <w:r>
        <w:t>Dans ce cadre, la Cour examine les programmes et les performances. Elle dispose de matériaux plus riches et plus précis pour concevoir et asseoir ses investigations, à mesure que les principes de la gestion par les performances se diff</w:t>
      </w:r>
      <w:r w:rsidR="00DE06A7">
        <w:t>usent dans les administrations.</w:t>
      </w:r>
    </w:p>
    <w:p w14:paraId="75B64A67" w14:textId="77777777" w:rsidR="00C70193" w:rsidRDefault="00C70193" w:rsidP="00C70193">
      <w:pPr>
        <w:jc w:val="both"/>
      </w:pPr>
      <w:r>
        <w:t>Dans ses travaux annuels sur l’exécution des lois de finances, la Cour analyse la cohérence et la fiabilité des informations présentées dans les documents budgétaires ainsi que les écarts manifestes entre objectifs et réalisations. Par ailleurs, des contrôles plus approfondis peuvent être engagés à la demande du Parlement, afin de s’assurer de la régularité et des performances des actions publiques retracées dans les lois de finances.</w:t>
      </w:r>
    </w:p>
    <w:p w14:paraId="6D5136CB" w14:textId="77777777" w:rsidR="00C70193" w:rsidRDefault="00C70193" w:rsidP="00C70193">
      <w:pPr>
        <w:jc w:val="both"/>
      </w:pPr>
    </w:p>
    <w:p w14:paraId="5FB000CE" w14:textId="77777777" w:rsidR="003C66F3" w:rsidRPr="003C66F3" w:rsidRDefault="00C70193" w:rsidP="003C66F3">
      <w:pPr>
        <w:pStyle w:val="Titre2"/>
        <w:numPr>
          <w:ilvl w:val="0"/>
          <w:numId w:val="40"/>
        </w:numPr>
        <w:jc w:val="both"/>
      </w:pPr>
      <w:bookmarkStart w:id="11" w:name="_Toc509480047"/>
      <w:bookmarkStart w:id="12" w:name="_Toc509484760"/>
      <w:r>
        <w:t>La mise en place du contrôle de gestion</w:t>
      </w:r>
      <w:bookmarkEnd w:id="11"/>
      <w:bookmarkEnd w:id="12"/>
      <w:r w:rsidR="00897323">
        <w:t xml:space="preserve"> et le développement de la comptabilité analytique</w:t>
      </w:r>
    </w:p>
    <w:p w14:paraId="7E1BD0CC" w14:textId="77777777" w:rsidR="00C70193" w:rsidRDefault="00C70193" w:rsidP="00C70193">
      <w:pPr>
        <w:jc w:val="both"/>
      </w:pPr>
    </w:p>
    <w:p w14:paraId="0C262CE1" w14:textId="77777777" w:rsidR="00C70193" w:rsidRDefault="00C70193" w:rsidP="00C911F1">
      <w:pPr>
        <w:jc w:val="both"/>
      </w:pPr>
      <w:r>
        <w:t xml:space="preserve">Comme l’énonce la circulaire du 21 juin 2001 relative au développement du contrôle de gestion, </w:t>
      </w:r>
      <w:r w:rsidR="008F484D">
        <w:t xml:space="preserve">le contrôle de gestion </w:t>
      </w:r>
      <w:r>
        <w:t>permet d’assurer tout à la fois le pilotage des services sur la base d’objectifs et d’engagements de services et la connaissance des coûts, des activités et des résultats.</w:t>
      </w:r>
    </w:p>
    <w:p w14:paraId="2F947680" w14:textId="77777777" w:rsidR="008F484D" w:rsidRPr="00C911F1" w:rsidRDefault="008F484D" w:rsidP="00C911F1">
      <w:pPr>
        <w:jc w:val="both"/>
        <w:rPr>
          <w:iCs/>
        </w:rPr>
      </w:pPr>
      <w:r w:rsidRPr="00C911F1">
        <w:rPr>
          <w:rStyle w:val="lev"/>
          <w:b w:val="0"/>
          <w:bCs w:val="0"/>
          <w:iCs/>
        </w:rPr>
        <w:t>Depuis, le décret n° 2014-834 du 24 juillet 2014 relatif aux secrétaires généraux des ministères prévoit que le secrétaire général a la responsabilité, pour l’ensemble des ministères, du contrôle de gestion.</w:t>
      </w:r>
      <w:r w:rsidRPr="00C911F1">
        <w:rPr>
          <w:iCs/>
        </w:rPr>
        <w:t xml:space="preserve"> C’est une fonction organisée, en tant que métier, au sein des ministères et des programmes mais également au niveau des </w:t>
      </w:r>
      <w:r w:rsidR="005B6DDB">
        <w:rPr>
          <w:iCs/>
        </w:rPr>
        <w:t>budgets opérationnels de programme (BOP)</w:t>
      </w:r>
      <w:r w:rsidRPr="00C911F1">
        <w:rPr>
          <w:iCs/>
        </w:rPr>
        <w:t xml:space="preserve">. </w:t>
      </w:r>
    </w:p>
    <w:p w14:paraId="6D92E044" w14:textId="77777777" w:rsidR="008F484D" w:rsidRPr="00C911F1" w:rsidRDefault="008F484D" w:rsidP="00C911F1">
      <w:pPr>
        <w:jc w:val="both"/>
      </w:pPr>
      <w:r w:rsidRPr="00C911F1">
        <w:rPr>
          <w:iCs/>
        </w:rPr>
        <w:t xml:space="preserve">Le contrôle de gestion vise notamment à améliorer le rapport entre les objectifs, les moyens engagés et les résultats, en préparant un dialogue de gestion centré sur la performance. Il peut éclairer et alimenter les méthodes de répartition des moyens en documentant et en objectivant ce dialogue. </w:t>
      </w:r>
    </w:p>
    <w:p w14:paraId="36B293C1" w14:textId="77777777" w:rsidR="008F484D" w:rsidRPr="00C911F1" w:rsidRDefault="00897323" w:rsidP="00C911F1">
      <w:pPr>
        <w:jc w:val="both"/>
        <w:rPr>
          <w:iCs/>
        </w:rPr>
      </w:pPr>
      <w:r>
        <w:rPr>
          <w:iCs/>
        </w:rPr>
        <w:t>De plus</w:t>
      </w:r>
      <w:r w:rsidR="008F484D" w:rsidRPr="00C911F1">
        <w:rPr>
          <w:iCs/>
        </w:rPr>
        <w:t>, le cadre de gestion en mode LOLF implique la mise en œuvre d’un dialogue de gestion favorisant l’expression des acteurs les plus proches du terrain auquel peut contribuer le contrôle de gestion en diffusant les bonnes pratiques et en proposant toute action corrective permettant l’atteinte des objectifs définis dans le respect des moyens alloués.</w:t>
      </w:r>
    </w:p>
    <w:p w14:paraId="7BDB211C" w14:textId="77777777" w:rsidR="00897323" w:rsidRDefault="00897323" w:rsidP="00C911F1">
      <w:pPr>
        <w:jc w:val="both"/>
        <w:rPr>
          <w:iCs/>
        </w:rPr>
      </w:pPr>
    </w:p>
    <w:p w14:paraId="209232C0" w14:textId="77777777" w:rsidR="00897323" w:rsidRPr="00C911F1" w:rsidRDefault="00897323" w:rsidP="004742AA">
      <w:pPr>
        <w:shd w:val="clear" w:color="92D050" w:fill="auto"/>
        <w:jc w:val="both"/>
        <w:rPr>
          <w:iCs/>
          <w:szCs w:val="20"/>
        </w:rPr>
      </w:pPr>
      <w:r w:rsidRPr="00C911F1">
        <w:rPr>
          <w:iCs/>
        </w:rPr>
        <w:t>Par ailleurs, l’article 27 de la LOLF prévoit pour l’État une comptabilité destinée à analyser les coûts des actions de politiques publiques. A la suite de la révision du décret GBCP en septembre 2018, la comptabilité d’analyse des coûts (CAC) a été supprimée, et c’est la comptabilité analytique qui est désormais consacrée pour répondre aux dispositions de la LOLF.</w:t>
      </w:r>
    </w:p>
    <w:p w14:paraId="23B1A1BB" w14:textId="77777777" w:rsidR="00897323" w:rsidRPr="00C911F1" w:rsidRDefault="00897323" w:rsidP="004742AA">
      <w:pPr>
        <w:shd w:val="clear" w:color="92D050" w:fill="auto"/>
        <w:jc w:val="both"/>
        <w:rPr>
          <w:iCs/>
          <w:sz w:val="22"/>
        </w:rPr>
      </w:pPr>
      <w:r w:rsidRPr="00C911F1">
        <w:rPr>
          <w:iCs/>
        </w:rPr>
        <w:t>La comptabilité analytique doit se concevoir comme un outil de pilotage</w:t>
      </w:r>
      <w:r>
        <w:rPr>
          <w:iCs/>
        </w:rPr>
        <w:t xml:space="preserve"> complémentaire pour le contrôle de gestion, </w:t>
      </w:r>
      <w:r w:rsidRPr="00C911F1">
        <w:rPr>
          <w:iCs/>
        </w:rPr>
        <w:t xml:space="preserve">permettant </w:t>
      </w:r>
      <w:r>
        <w:rPr>
          <w:iCs/>
        </w:rPr>
        <w:t xml:space="preserve">des analyses de coût pour </w:t>
      </w:r>
      <w:r w:rsidRPr="00C911F1">
        <w:rPr>
          <w:iCs/>
        </w:rPr>
        <w:t>éclairer les décisions d’organisation et de gestion.</w:t>
      </w:r>
    </w:p>
    <w:p w14:paraId="70963C53" w14:textId="77777777" w:rsidR="00897323" w:rsidRDefault="00897323" w:rsidP="004742AA">
      <w:pPr>
        <w:shd w:val="clear" w:color="92D050" w:fill="auto"/>
        <w:jc w:val="both"/>
        <w:rPr>
          <w:iCs/>
        </w:rPr>
      </w:pPr>
      <w:r w:rsidRPr="00C911F1">
        <w:rPr>
          <w:iCs/>
        </w:rPr>
        <w:t xml:space="preserve">Le développement de la comptabilité analytique au sein des services de l’État s’inscrit pleinement dans un contexte de recherche d’efficience de la dépense publique et de professionnalisation de la fonction financière. </w:t>
      </w:r>
    </w:p>
    <w:p w14:paraId="4E954199" w14:textId="77777777" w:rsidR="00897323" w:rsidRDefault="00897323" w:rsidP="00C911F1">
      <w:pPr>
        <w:jc w:val="both"/>
        <w:rPr>
          <w:iCs/>
        </w:rPr>
      </w:pPr>
    </w:p>
    <w:p w14:paraId="4F0277C1" w14:textId="77777777" w:rsidR="00897323" w:rsidRDefault="00897323" w:rsidP="00897323">
      <w:pPr>
        <w:jc w:val="both"/>
        <w:rPr>
          <w:color w:val="1F497D"/>
        </w:rPr>
      </w:pPr>
      <w:r>
        <w:rPr>
          <w:rStyle w:val="lev"/>
          <w:b w:val="0"/>
          <w:bCs w:val="0"/>
        </w:rPr>
        <w:t xml:space="preserve">La direction du </w:t>
      </w:r>
      <w:r w:rsidR="001F1D54">
        <w:rPr>
          <w:rStyle w:val="lev"/>
          <w:b w:val="0"/>
          <w:bCs w:val="0"/>
        </w:rPr>
        <w:t>B</w:t>
      </w:r>
      <w:r>
        <w:rPr>
          <w:rStyle w:val="lev"/>
          <w:b w:val="0"/>
          <w:bCs w:val="0"/>
        </w:rPr>
        <w:t xml:space="preserve">udget soutient le déploiement du contrôle de gestion, </w:t>
      </w:r>
      <w:r>
        <w:t>l’élaboration et le suivi de la trajectoire de déploiement de la comptabilité analytique</w:t>
      </w:r>
      <w:r>
        <w:rPr>
          <w:rStyle w:val="lev"/>
          <w:b w:val="0"/>
          <w:bCs w:val="0"/>
        </w:rPr>
        <w:t xml:space="preserve"> au sein des ministères. Elle accompagne ainsi la démarche de sensibilisation et d’implication des décideurs à ces outils de pilotage stratégique et opérationnel. Elle anime les réseaux interministériels de contrôle de gestion et de comptabilité analytique, afin d’échanger sur les bonnes pratiques et de définir un cadre de référence. </w:t>
      </w:r>
    </w:p>
    <w:p w14:paraId="2CB8F38B" w14:textId="77777777" w:rsidR="00897323" w:rsidRDefault="00897323" w:rsidP="00897323">
      <w:pPr>
        <w:rPr>
          <w:color w:val="1F497D"/>
        </w:rPr>
      </w:pPr>
    </w:p>
    <w:p w14:paraId="4E63D976" w14:textId="77777777" w:rsidR="00897323" w:rsidRDefault="00897323" w:rsidP="00897323">
      <w:pPr>
        <w:rPr>
          <w:color w:val="1F497D"/>
        </w:rPr>
      </w:pPr>
    </w:p>
    <w:p w14:paraId="679A6605" w14:textId="77777777" w:rsidR="00AA045B" w:rsidRDefault="00897323" w:rsidP="00C911F1">
      <w:pPr>
        <w:spacing w:after="200" w:line="276" w:lineRule="auto"/>
        <w:jc w:val="both"/>
      </w:pPr>
      <w:r w:rsidDel="008F484D">
        <w:t xml:space="preserve"> </w:t>
      </w:r>
      <w:r w:rsidR="00AA045B">
        <w:br w:type="page"/>
      </w:r>
    </w:p>
    <w:bookmarkStart w:id="13" w:name="_Toc509484761"/>
    <w:p w14:paraId="2948CC13" w14:textId="77777777" w:rsidR="0006312B" w:rsidRDefault="00AA045B" w:rsidP="003266D3">
      <w:pPr>
        <w:pStyle w:val="Titre1"/>
      </w:pPr>
      <w:r w:rsidRPr="004A07AF">
        <w:rPr>
          <w:noProof/>
          <w:lang w:eastAsia="fr-FR"/>
        </w:rPr>
        <w:lastRenderedPageBreak/>
        <mc:AlternateContent>
          <mc:Choice Requires="wps">
            <w:drawing>
              <wp:anchor distT="0" distB="0" distL="114300" distR="114300" simplePos="0" relativeHeight="251689984" behindDoc="0" locked="0" layoutInCell="1" allowOverlap="1" wp14:anchorId="20984D27" wp14:editId="0DD4A757">
                <wp:simplePos x="0" y="0"/>
                <wp:positionH relativeFrom="page">
                  <wp:align>center</wp:align>
                </wp:positionH>
                <wp:positionV relativeFrom="line">
                  <wp:posOffset>450215</wp:posOffset>
                </wp:positionV>
                <wp:extent cx="1656000" cy="0"/>
                <wp:effectExtent l="0" t="0" r="20955" b="19050"/>
                <wp:wrapNone/>
                <wp:docPr id="2" name="Connecteur droit 2"/>
                <wp:cNvGraphicFramePr/>
                <a:graphic xmlns:a="http://schemas.openxmlformats.org/drawingml/2006/main">
                  <a:graphicData uri="http://schemas.microsoft.com/office/word/2010/wordprocessingShape">
                    <wps:wsp>
                      <wps:cNvCnPr/>
                      <wps:spPr>
                        <a:xfrm>
                          <a:off x="0" y="0"/>
                          <a:ext cx="1656000"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747186" id="Connecteur droit 2" o:spid="_x0000_s1026" style="position:absolute;z-index:251689984;visibility:visible;mso-wrap-style:square;mso-width-percent:0;mso-wrap-distance-left:9pt;mso-wrap-distance-top:0;mso-wrap-distance-right:9pt;mso-wrap-distance-bottom:0;mso-position-horizontal:center;mso-position-horizontal-relative:page;mso-position-vertical:absolute;mso-position-vertical-relative:line;mso-width-percent:0;mso-width-relative:margin" from="0,35.45pt" to="130.4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HKj0AEAAA8EAAAOAAAAZHJzL2Uyb0RvYy54bWysU8tu2zAQvBfoPxC815IFxC0Eyzk4SC5F&#10;a/TxAQy1tAjwhSVjyX/fJWUrQVMEaNELpV3uzO4Mye3tZA07AUbtXcfXq5ozcNL32h07/vPH/YdP&#10;nMUkXC+Md9DxM0R+u3v/bjuGFho/eNMDMiJxsR1Dx4eUQltVUQ5gRVz5AI42lUcrEoV4rHoUI7Fb&#10;UzV1valGj31ALyFGyt7Nm3xX+JUCmb4qFSEx03GaLZUVy/qY12q3Fe0RRRi0vIwh/mEKK7SjpgvV&#10;nUiCPaF+RWW1RB+9SivpbeWV0hKKBlKzrn9T830QAYoWMieGxab4/2jll9MBme473nDmhKUj2nvn&#10;yDd4Qtaj14k12aUxxJaK9+6AlyiGA2bJk0KbvySGTcXZ8+IsTIlJSq43N5u6pgOQ173qGRgwpgfw&#10;luWfjhvtsmjRitPnmKgZlV5Lcto4NhJj85H4chy90f29NqYE+eLA3iA7CTpyISW4tM4CiOVFJUXG&#10;UTLLmoWUv3Q2MPf4BopsyaPPTd7iNY6qM0zRFAvwMt1bwEt9hkK5rH8DXhCls3dpAVvtPP5p7DRd&#10;rVBz/dWBWXe24NH353LExRq6dcW5ywvJ1/plXODP73j3CwAA//8DAFBLAwQUAAYACAAAACEAwM5a&#10;5dcAAAAGAQAADwAAAGRycy9kb3ducmV2LnhtbEyPwW6DMAyG75P2DpEn7bYm49CtlFChSd19ZZfd&#10;AnGBQhxEQkvffq562I72/+vz52y3uEGccQqdJw2vKwUCqfa2o0bDd7l/eQcRoiFrBk+o4YoBdvnj&#10;Q2ZS6y/0hedDbARDKKRGQxvjmEoZ6hadCSs/InF29JMzkcepkXYyF4a7QSZKraUzHfGF1oz40WLd&#10;H2anQRVdcqXqWBR9edqXP59udr3T+vlpKbYgIi7xrww3fVaHnJ0qP5MNYmAG9zS8qQ0ITpO14keq&#10;+0Lmmfyvn/8CAAD//wMAUEsBAi0AFAAGAAgAAAAhALaDOJL+AAAA4QEAABMAAAAAAAAAAAAAAAAA&#10;AAAAAFtDb250ZW50X1R5cGVzXS54bWxQSwECLQAUAAYACAAAACEAOP0h/9YAAACUAQAACwAAAAAA&#10;AAAAAAAAAAAvAQAAX3JlbHMvLnJlbHNQSwECLQAUAAYACAAAACEAe7Byo9ABAAAPBAAADgAAAAAA&#10;AAAAAAAAAAAuAgAAZHJzL2Uyb0RvYy54bWxQSwECLQAUAAYACAAAACEAwM5a5dcAAAAGAQAADwAA&#10;AAAAAAAAAAAAAAAqBAAAZHJzL2Rvd25yZXYueG1sUEsFBgAAAAAEAAQA8wAAAC4FAAAAAA==&#10;" strokecolor="#95c11f [3204]" strokeweight="1pt">
                <w10:wrap anchorx="page" anchory="line"/>
              </v:line>
            </w:pict>
          </mc:Fallback>
        </mc:AlternateContent>
      </w:r>
      <w:r>
        <w:t>Fiche 3 : La déclinaison opérationnelle de la performance</w:t>
      </w:r>
      <w:bookmarkEnd w:id="13"/>
    </w:p>
    <w:p w14:paraId="68C9AAD9" w14:textId="77777777" w:rsidR="003C66F3" w:rsidRPr="003C66F3" w:rsidRDefault="003266D3" w:rsidP="003C66F3">
      <w:pPr>
        <w:pStyle w:val="Titre2"/>
        <w:numPr>
          <w:ilvl w:val="0"/>
          <w:numId w:val="41"/>
        </w:numPr>
        <w:jc w:val="both"/>
      </w:pPr>
      <w:bookmarkStart w:id="14" w:name="_Toc509480049"/>
      <w:bookmarkStart w:id="15" w:name="_Toc509484762"/>
      <w:r>
        <w:t>Les administrations sont pilotées en fonction des résultats attendus des programmes</w:t>
      </w:r>
      <w:bookmarkEnd w:id="14"/>
      <w:bookmarkEnd w:id="15"/>
    </w:p>
    <w:p w14:paraId="1BAC3EA5" w14:textId="77777777" w:rsidR="003266D3" w:rsidRDefault="003266D3" w:rsidP="003266D3">
      <w:pPr>
        <w:jc w:val="both"/>
      </w:pPr>
    </w:p>
    <w:p w14:paraId="39EC046D" w14:textId="77777777" w:rsidR="003266D3" w:rsidRDefault="003266D3" w:rsidP="003266D3">
      <w:pPr>
        <w:jc w:val="both"/>
      </w:pPr>
      <w:r>
        <w:t>Les objectifs associés au budget sont des objectifs stratégiques. En nombre limité, ils portent sur les effets attendus des politiques publiques, la qualité exigée des services publics et l’optimisation des moyens mis en œuvre par les administrations.</w:t>
      </w:r>
    </w:p>
    <w:p w14:paraId="2E72A430" w14:textId="77777777" w:rsidR="003266D3" w:rsidRDefault="003266D3" w:rsidP="003266D3">
      <w:pPr>
        <w:jc w:val="both"/>
      </w:pPr>
      <w:r>
        <w:t>Ces objectifs laissent une certaine autonomie aux administrations sur la manière de les réaliser, dans la mesure où ils ne fixent pas le détail des activités à effectuer ou des crédits à consommer. Il appartient aux administrations d’utiliser au mieux les marges de manœuvre liées à la globalisation des crédits, pour arrêter les modalités d’action les plus appropriées en vue d’atteindre les objectifs stratégiques.</w:t>
      </w:r>
    </w:p>
    <w:p w14:paraId="7F119010" w14:textId="77777777" w:rsidR="003266D3" w:rsidRDefault="003266D3" w:rsidP="003266D3">
      <w:pPr>
        <w:jc w:val="both"/>
      </w:pPr>
      <w:r>
        <w:t>Elles doivent à cette fin mettre en place un dispositif de pilotage par la performance permettant d’orienter l’action de l’ensemble de leurs services vers la réalisation des objectifs stratégiques.</w:t>
      </w:r>
    </w:p>
    <w:p w14:paraId="5FD0B2B7" w14:textId="77777777" w:rsidR="003266D3" w:rsidRDefault="003266D3" w:rsidP="003266D3">
      <w:pPr>
        <w:jc w:val="both"/>
      </w:pPr>
      <w:r>
        <w:t>Compte tenu de la longueur des chaînes de responsabilité de l’État, le passage de témoin entre la responsabilité politique et la responsabilité de gestion revêt une importance cruciale. Le responsable de programme est à la charnière de ces deux niveaux de responsabilité. Il concourt à l’élaboration des choix stratégiques, sous l’autorité du ministre compétent et il est responsable de leur</w:t>
      </w:r>
      <w:r w:rsidR="00AD7991">
        <w:t xml:space="preserve"> mise en œuvre opérationnelle. </w:t>
      </w:r>
    </w:p>
    <w:p w14:paraId="64650EE3" w14:textId="77777777" w:rsidR="003266D3" w:rsidRDefault="003266D3" w:rsidP="003266D3">
      <w:pPr>
        <w:jc w:val="both"/>
      </w:pPr>
      <w:r>
        <w:t>L’article 70 - 2</w:t>
      </w:r>
      <w:r w:rsidRPr="00AD7991">
        <w:rPr>
          <w:vertAlign w:val="superscript"/>
        </w:rPr>
        <w:t>ème</w:t>
      </w:r>
      <w:r>
        <w:t xml:space="preserve"> alinéa du décret relatif à la gestion budgétaire et comptable publique</w:t>
      </w:r>
      <w:r w:rsidR="004C597B">
        <w:t xml:space="preserve"> (GBCP)</w:t>
      </w:r>
      <w:r>
        <w:t xml:space="preserve"> précise le rôle dévolu au responsable de programme :</w:t>
      </w:r>
    </w:p>
    <w:p w14:paraId="13F916B3" w14:textId="77777777" w:rsidR="003266D3" w:rsidRDefault="003266D3" w:rsidP="003266D3">
      <w:pPr>
        <w:ind w:left="851"/>
        <w:jc w:val="both"/>
      </w:pPr>
      <w:r>
        <w:t>-</w:t>
      </w:r>
      <w:r>
        <w:tab/>
        <w:t>il établit le projet annuel de performances prévu à l’article 51 de la loi organique du 1</w:t>
      </w:r>
      <w:r w:rsidRPr="00AD7991">
        <w:rPr>
          <w:vertAlign w:val="superscript"/>
        </w:rPr>
        <w:t>er</w:t>
      </w:r>
      <w:r>
        <w:t xml:space="preserve"> août 2001. Il présente dans ce document les orientations stratégiques et les objectifs du programme et justifie les crédits et les autorisations d’emplois demandés ;</w:t>
      </w:r>
    </w:p>
    <w:p w14:paraId="55E88AA5" w14:textId="77777777" w:rsidR="003266D3" w:rsidRDefault="003266D3" w:rsidP="00AD7991">
      <w:pPr>
        <w:ind w:left="851"/>
        <w:jc w:val="both"/>
      </w:pPr>
      <w:r>
        <w:t>-</w:t>
      </w:r>
      <w:r>
        <w:tab/>
        <w:t>dans le cadre du dialogue de gestion, en liaison avec les responsables des budgets opérationnels de programme, il décline notamment les objectifs de performance au niveau du bu</w:t>
      </w:r>
      <w:r w:rsidR="00AD7991">
        <w:t>dget opérationnel de programme.</w:t>
      </w:r>
    </w:p>
    <w:p w14:paraId="551BCFEE" w14:textId="77777777" w:rsidR="00AD7991" w:rsidRDefault="003266D3" w:rsidP="003C66F3">
      <w:pPr>
        <w:jc w:val="both"/>
      </w:pPr>
      <w:r>
        <w:t>Les objectifs stratégiques arrêtés par les autorités politiques sont relayés grâce au dispositif de pilotage par les performances dans l’ensemble de l’administration. Ainsi les agents sont à même de conduire leurs activités dans une direction qui concourt à la réalisation des objectifs stratégiques arrêtés par le niveau politique.</w:t>
      </w:r>
    </w:p>
    <w:p w14:paraId="2704BE32" w14:textId="77777777" w:rsidR="003266D3" w:rsidRDefault="00AD7991" w:rsidP="003C66F3">
      <w:pPr>
        <w:jc w:val="center"/>
      </w:pPr>
      <w:r>
        <w:rPr>
          <w:noProof/>
          <w:lang w:eastAsia="fr-FR"/>
        </w:rPr>
        <w:drawing>
          <wp:inline distT="0" distB="0" distL="0" distR="0" wp14:anchorId="322463BD" wp14:editId="391306CD">
            <wp:extent cx="4063608" cy="2438400"/>
            <wp:effectExtent l="0" t="0" r="0" b="0"/>
            <wp:docPr id="321" name="Imag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éma actualisé.png"/>
                    <pic:cNvPicPr/>
                  </pic:nvPicPr>
                  <pic:blipFill>
                    <a:blip r:embed="rId12">
                      <a:extLst>
                        <a:ext uri="{28A0092B-C50C-407E-A947-70E740481C1C}">
                          <a14:useLocalDpi xmlns:a14="http://schemas.microsoft.com/office/drawing/2010/main" val="0"/>
                        </a:ext>
                      </a:extLst>
                    </a:blip>
                    <a:stretch>
                      <a:fillRect/>
                    </a:stretch>
                  </pic:blipFill>
                  <pic:spPr>
                    <a:xfrm>
                      <a:off x="0" y="0"/>
                      <a:ext cx="4093478" cy="2456324"/>
                    </a:xfrm>
                    <a:prstGeom prst="rect">
                      <a:avLst/>
                    </a:prstGeom>
                  </pic:spPr>
                </pic:pic>
              </a:graphicData>
            </a:graphic>
          </wp:inline>
        </w:drawing>
      </w:r>
    </w:p>
    <w:p w14:paraId="7C014ABE" w14:textId="77777777" w:rsidR="003C66F3" w:rsidRPr="003C66F3" w:rsidRDefault="003266D3" w:rsidP="003C66F3">
      <w:pPr>
        <w:pStyle w:val="Titre2"/>
        <w:numPr>
          <w:ilvl w:val="0"/>
          <w:numId w:val="41"/>
        </w:numPr>
        <w:jc w:val="both"/>
      </w:pPr>
      <w:bookmarkStart w:id="16" w:name="_Toc509480050"/>
      <w:bookmarkStart w:id="17" w:name="_Toc509484763"/>
      <w:r>
        <w:lastRenderedPageBreak/>
        <w:t>La performance dans les budgets opérationnels de programme</w:t>
      </w:r>
      <w:bookmarkEnd w:id="16"/>
      <w:bookmarkEnd w:id="17"/>
      <w:r w:rsidR="001F1D54">
        <w:t xml:space="preserve"> (BOP)</w:t>
      </w:r>
    </w:p>
    <w:p w14:paraId="589D5F45" w14:textId="77777777" w:rsidR="003266D3" w:rsidRPr="003266D3" w:rsidRDefault="003266D3" w:rsidP="003266D3"/>
    <w:p w14:paraId="285CCAD6" w14:textId="77777777" w:rsidR="003266D3" w:rsidRDefault="003266D3" w:rsidP="003266D3">
      <w:pPr>
        <w:jc w:val="both"/>
      </w:pPr>
      <w:r>
        <w:t>Dans le cadre de l’arrêté du 11 décembre 2012 pris en application du GBCP, un format de restitution de la performance des pr</w:t>
      </w:r>
      <w:r w:rsidR="004C597B">
        <w:t>ogrammes est désormais consacré :</w:t>
      </w:r>
    </w:p>
    <w:p w14:paraId="0ADE3562" w14:textId="77777777" w:rsidR="003266D3" w:rsidRPr="003266D3" w:rsidRDefault="003266D3" w:rsidP="003266D3">
      <w:pPr>
        <w:pStyle w:val="DBRetraitcorpsdetexte"/>
        <w:keepLines w:val="0"/>
        <w:ind w:left="708" w:firstLine="0"/>
        <w:rPr>
          <w:rFonts w:ascii="Arial" w:hAnsi="Arial" w:cs="Arial"/>
          <w:b/>
          <w:bCs/>
          <w:i/>
          <w:iCs/>
          <w:color w:val="004A6F" w:themeColor="background2"/>
          <w:sz w:val="19"/>
          <w:szCs w:val="19"/>
        </w:rPr>
      </w:pPr>
      <w:r w:rsidRPr="003266D3">
        <w:rPr>
          <w:rFonts w:ascii="Arial" w:hAnsi="Arial" w:cs="Arial"/>
          <w:b/>
          <w:bCs/>
          <w:i/>
          <w:iCs/>
          <w:color w:val="004A6F" w:themeColor="background2"/>
          <w:sz w:val="19"/>
          <w:szCs w:val="19"/>
        </w:rPr>
        <w:t>Maquette du volet performance des BOP</w:t>
      </w:r>
    </w:p>
    <w:tbl>
      <w:tblPr>
        <w:tblW w:w="0" w:type="auto"/>
        <w:tblCellMar>
          <w:left w:w="70" w:type="dxa"/>
          <w:right w:w="70" w:type="dxa"/>
        </w:tblCellMar>
        <w:tblLook w:val="0000" w:firstRow="0" w:lastRow="0" w:firstColumn="0" w:lastColumn="0" w:noHBand="0" w:noVBand="0"/>
      </w:tblPr>
      <w:tblGrid>
        <w:gridCol w:w="8643"/>
        <w:gridCol w:w="289"/>
        <w:gridCol w:w="643"/>
      </w:tblGrid>
      <w:tr w:rsidR="003266D3" w:rsidRPr="00AC7277" w14:paraId="0938DC29" w14:textId="77777777" w:rsidTr="00B63AC9">
        <w:tc>
          <w:tcPr>
            <w:tcW w:w="0" w:type="auto"/>
            <w:shd w:val="solid" w:color="AF9661" w:fill="auto"/>
            <w:tcMar>
              <w:left w:w="28" w:type="dxa"/>
              <w:right w:w="28" w:type="dxa"/>
            </w:tcMar>
          </w:tcPr>
          <w:p w14:paraId="09B2A894" w14:textId="77777777" w:rsidR="003266D3" w:rsidRPr="00AC7277" w:rsidRDefault="003266D3" w:rsidP="00B63AC9">
            <w:pPr>
              <w:keepNext/>
              <w:spacing w:line="240" w:lineRule="atLeast"/>
              <w:rPr>
                <w:rFonts w:ascii="Arial" w:hAnsi="Arial" w:cs="Arial"/>
                <w:caps/>
                <w:color w:val="FFFFFF"/>
                <w:spacing w:val="4"/>
                <w:sz w:val="18"/>
              </w:rPr>
            </w:pPr>
            <w:r w:rsidRPr="00AC7277">
              <w:rPr>
                <w:rFonts w:ascii="Arial" w:hAnsi="Arial" w:cs="Arial"/>
                <w:caps/>
                <w:color w:val="FFFFFF"/>
                <w:spacing w:val="4"/>
                <w:sz w:val="18"/>
              </w:rPr>
              <w:t xml:space="preserve">objectif du budget opérationnel de programme et indicateurs de performance </w:t>
            </w:r>
          </w:p>
        </w:tc>
        <w:tc>
          <w:tcPr>
            <w:tcW w:w="0" w:type="auto"/>
            <w:shd w:val="solid" w:color="AF9661" w:fill="auto"/>
            <w:tcMar>
              <w:left w:w="170" w:type="dxa"/>
              <w:right w:w="113" w:type="dxa"/>
            </w:tcMar>
          </w:tcPr>
          <w:p w14:paraId="25F9DD2E" w14:textId="77777777" w:rsidR="003266D3" w:rsidRPr="00AC7277" w:rsidRDefault="003266D3" w:rsidP="00B63AC9">
            <w:pPr>
              <w:keepNext/>
              <w:spacing w:line="240" w:lineRule="atLeast"/>
              <w:rPr>
                <w:rFonts w:ascii="Arial" w:hAnsi="Arial" w:cs="Arial"/>
                <w:color w:val="FFFFFF"/>
                <w:spacing w:val="4"/>
                <w:sz w:val="18"/>
              </w:rPr>
            </w:pPr>
          </w:p>
        </w:tc>
        <w:tc>
          <w:tcPr>
            <w:tcW w:w="0" w:type="auto"/>
            <w:tcMar>
              <w:left w:w="567" w:type="dxa"/>
            </w:tcMar>
          </w:tcPr>
          <w:p w14:paraId="7DA6F603" w14:textId="77777777" w:rsidR="003266D3" w:rsidRPr="00AC7277" w:rsidRDefault="003266D3" w:rsidP="00B63AC9">
            <w:pPr>
              <w:keepNext/>
              <w:spacing w:line="240" w:lineRule="atLeast"/>
              <w:rPr>
                <w:rFonts w:ascii="Arial" w:hAnsi="Arial" w:cs="Arial"/>
                <w:color w:val="FFFFFF"/>
                <w:spacing w:val="4"/>
                <w:sz w:val="18"/>
              </w:rPr>
            </w:pPr>
          </w:p>
        </w:tc>
      </w:tr>
    </w:tbl>
    <w:p w14:paraId="6562C92A" w14:textId="77777777" w:rsidR="003266D3" w:rsidRPr="00632B3F" w:rsidRDefault="003266D3" w:rsidP="003266D3">
      <w:pPr>
        <w:keepNext/>
        <w:pBdr>
          <w:top w:val="single" w:sz="4" w:space="1" w:color="AF9661"/>
        </w:pBdr>
        <w:spacing w:after="80"/>
        <w:ind w:left="-284"/>
        <w:rPr>
          <w:rFonts w:ascii="Arial" w:hAnsi="Arial" w:cs="Arial"/>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98"/>
        <w:gridCol w:w="7469"/>
      </w:tblGrid>
      <w:tr w:rsidR="003266D3" w:rsidRPr="00AC7277" w14:paraId="6E8EB0DF" w14:textId="77777777" w:rsidTr="00B63AC9">
        <w:trPr>
          <w:cantSplit/>
        </w:trPr>
        <w:tc>
          <w:tcPr>
            <w:tcW w:w="1998" w:type="dxa"/>
          </w:tcPr>
          <w:p w14:paraId="19CC39E9" w14:textId="77777777" w:rsidR="003266D3" w:rsidRPr="003266D3" w:rsidRDefault="003266D3" w:rsidP="00B63AC9">
            <w:pPr>
              <w:keepNext/>
              <w:spacing w:before="120" w:after="20" w:line="240" w:lineRule="atLeast"/>
              <w:ind w:left="397"/>
              <w:rPr>
                <w:rFonts w:ascii="Arial" w:hAnsi="Arial" w:cs="Arial"/>
                <w:b/>
                <w:noProof/>
                <w:color w:val="004A6F" w:themeColor="background2"/>
                <w:spacing w:val="4"/>
                <w:sz w:val="18"/>
              </w:rPr>
            </w:pPr>
            <w:r w:rsidRPr="003266D3">
              <w:rPr>
                <w:rFonts w:ascii="Arial" w:hAnsi="Arial" w:cs="Arial"/>
                <w:color w:val="004A6F" w:themeColor="background2"/>
                <w:spacing w:val="4"/>
                <w:sz w:val="18"/>
              </w:rPr>
              <w:t xml:space="preserve"> </w:t>
            </w:r>
            <w:r w:rsidRPr="003266D3">
              <w:rPr>
                <w:rFonts w:ascii="Arial" w:hAnsi="Arial" w:cs="Arial"/>
                <w:noProof/>
                <w:color w:val="004A6F" w:themeColor="background2"/>
                <w:spacing w:val="4"/>
                <w:sz w:val="18"/>
                <w:szCs w:val="18"/>
                <w:lang w:eastAsia="fr-FR"/>
              </w:rPr>
              <mc:AlternateContent>
                <mc:Choice Requires="wps">
                  <w:drawing>
                    <wp:anchor distT="0" distB="0" distL="114300" distR="114300" simplePos="0" relativeHeight="251692032" behindDoc="0" locked="0" layoutInCell="1" allowOverlap="1" wp14:anchorId="29F8C8B5" wp14:editId="48388040">
                      <wp:simplePos x="0" y="0"/>
                      <wp:positionH relativeFrom="column">
                        <wp:posOffset>19685</wp:posOffset>
                      </wp:positionH>
                      <wp:positionV relativeFrom="paragraph">
                        <wp:posOffset>138430</wp:posOffset>
                      </wp:positionV>
                      <wp:extent cx="183515" cy="50165"/>
                      <wp:effectExtent l="0" t="1905" r="635"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50165"/>
                              </a:xfrm>
                              <a:prstGeom prst="rect">
                                <a:avLst/>
                              </a:prstGeom>
                              <a:solidFill>
                                <a:srgbClr val="336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857EFB" id="Rectangle 11" o:spid="_x0000_s1026" style="position:absolute;margin-left:1.55pt;margin-top:10.9pt;width:14.45pt;height:3.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CbfQIAAPsEAAAOAAAAZHJzL2Uyb0RvYy54bWysVMGO0zAQvSPxD5bvbZJu0m2ipqvdLUVI&#10;C6xY+ADXdhoLxza223RB/Dtjpy0tcECIHlKPZ/z8ZuaN5zf7TqIdt05oVeNsnGLEFdVMqE2NP31c&#10;jWYYOU8UI1IrXuNn7vDN4uWLeW8qPtGtloxbBCDKVb2pceu9qZLE0ZZ3xI214QqcjbYd8WDaTcIs&#10;6QG9k8kkTadJry0zVlPuHOwuBydeRPym4dS/bxrHPZI1Bm4+fm38rsM3WcxJtbHEtIIeaJB/YNER&#10;oeDSE9SSeIK2VvwG1QlqtdONH1PdJbppBOUxB8gmS3/J5qklhsdcoDjOnMrk/h8sfbd7tEgw6F2G&#10;kSId9OgDVI2ojeQI9qBAvXEVxD2ZRxtSdOZB088OKX3fQhi/tVb3LScMaMX45OJAMBwcRev+rWYA&#10;T7Zex1rtG9sFQKgC2seWPJ9awvceUdjMZldFVmBEwVWk2bQIhBJSHc8a6/xrrjsUFjW2QD1ik92D&#10;80PoMSRy11KwlZAyGnazvpcW7QiI4+pqOi3LA7o7D5MqBCsdjg2Iww5QhDuCL5CNzf5WZpM8vZuU&#10;o9V0dj3KV3kxKq/T2SjNyrtymuZlvlx9DwSzvGoFY1w9CMWPwsvyv2vsYQQGyUTpob7GZTEpYu4X&#10;7N15kmn8/SnJTniYQym6Gs9OQaQKbX2lGKRNKk+EHNbJJf3YEKjB8T9WJYog9H3Qz1qzZ9CA1dAk&#10;mEN4MWDRavsVox6mr8buy5ZYjpF8o0BHZZbnYVyjkRfXEzDsuWd97iGKAlSNPUbD8t4PI741Vmxa&#10;uCmLhVH6FrTXiCiMoMuBFfAOBkxYzODwGoQRPrdj1M83a/EDAAD//wMAUEsDBBQABgAIAAAAIQAF&#10;GJmM2wAAAAYBAAAPAAAAZHJzL2Rvd25yZXYueG1sTI9BS8NAFITvgv9heYI3u0kK1cZsihSi4kVa&#10;pdTba/aZBLNvQ3bbxn/v86THYYaZb4rV5Hp1ojF0ng2kswQUce1tx42B97fq5g5UiMgWe89k4JsC&#10;rMrLiwJz68+8odM2NkpKOORooI1xyLUOdUsOw8wPxOJ9+tFhFDk22o54lnLX6yxJFtphx7LQ4kDr&#10;luqv7dEZePp4sY+7EKdhvX+ufLXD1xEXxlxfTQ/3oCJN8S8Mv/iCDqUwHfyRbVC9gXkqQQNZKgfE&#10;nmfy7CB6eQu6LPR//PIHAAD//wMAUEsBAi0AFAAGAAgAAAAhALaDOJL+AAAA4QEAABMAAAAAAAAA&#10;AAAAAAAAAAAAAFtDb250ZW50X1R5cGVzXS54bWxQSwECLQAUAAYACAAAACEAOP0h/9YAAACUAQAA&#10;CwAAAAAAAAAAAAAAAAAvAQAAX3JlbHMvLnJlbHNQSwECLQAUAAYACAAAACEAnbcwm30CAAD7BAAA&#10;DgAAAAAAAAAAAAAAAAAuAgAAZHJzL2Uyb0RvYy54bWxQSwECLQAUAAYACAAAACEABRiZjNsAAAAG&#10;AQAADwAAAAAAAAAAAAAAAADXBAAAZHJzL2Rvd25yZXYueG1sUEsFBgAAAAAEAAQA8wAAAN8FAAAA&#10;AA==&#10;" fillcolor="#369" stroked="f"/>
                  </w:pict>
                </mc:Fallback>
              </mc:AlternateContent>
            </w:r>
            <w:r w:rsidRPr="003266D3">
              <w:rPr>
                <w:rFonts w:ascii="Arial" w:hAnsi="Arial" w:cs="Arial"/>
                <w:b/>
                <w:noProof/>
                <w:color w:val="004A6F" w:themeColor="background2"/>
                <w:spacing w:val="4"/>
                <w:sz w:val="18"/>
              </w:rPr>
              <w:t>OBJECTIF  XX</w:t>
            </w:r>
          </w:p>
        </w:tc>
        <w:tc>
          <w:tcPr>
            <w:tcW w:w="7469" w:type="dxa"/>
          </w:tcPr>
          <w:p w14:paraId="4AD65777" w14:textId="77777777" w:rsidR="003266D3" w:rsidRPr="003266D3" w:rsidRDefault="003266D3" w:rsidP="00280F48">
            <w:pPr>
              <w:keepNext/>
              <w:spacing w:before="20" w:after="20" w:line="240" w:lineRule="atLeast"/>
              <w:jc w:val="both"/>
              <w:rPr>
                <w:rFonts w:ascii="Arial" w:hAnsi="Arial" w:cs="Arial"/>
                <w:b/>
                <w:color w:val="004A6F" w:themeColor="background2"/>
                <w:spacing w:val="4"/>
                <w:sz w:val="18"/>
              </w:rPr>
            </w:pPr>
            <w:r>
              <w:rPr>
                <w:rFonts w:ascii="Arial" w:hAnsi="Arial" w:cs="Arial"/>
                <w:b/>
                <w:color w:val="004A6F" w:themeColor="background2"/>
                <w:spacing w:val="4"/>
                <w:sz w:val="18"/>
              </w:rPr>
              <w:t xml:space="preserve">Intitulé de l’objectif </w:t>
            </w:r>
            <w:r w:rsidRPr="003266D3">
              <w:rPr>
                <w:rFonts w:ascii="Arial" w:hAnsi="Arial" w:cs="Arial"/>
                <w:b/>
                <w:i/>
                <w:iCs/>
                <w:color w:val="004A6F" w:themeColor="background2"/>
                <w:spacing w:val="4"/>
                <w:sz w:val="18"/>
              </w:rPr>
              <w:t>(rappel de la référence de l’objectif du PAP le cas échéant)</w:t>
            </w:r>
          </w:p>
          <w:p w14:paraId="1BE6566F" w14:textId="77777777" w:rsidR="003266D3" w:rsidRPr="003266D3" w:rsidRDefault="003266D3" w:rsidP="00280F48">
            <w:pPr>
              <w:keepNext/>
              <w:spacing w:before="20" w:after="20" w:line="240" w:lineRule="atLeast"/>
              <w:jc w:val="both"/>
              <w:rPr>
                <w:rFonts w:ascii="Arial" w:hAnsi="Arial" w:cs="Arial"/>
                <w:b/>
                <w:color w:val="004A6F" w:themeColor="background2"/>
                <w:spacing w:val="4"/>
                <w:sz w:val="18"/>
              </w:rPr>
            </w:pPr>
            <w:r w:rsidRPr="003266D3">
              <w:rPr>
                <w:rFonts w:ascii="Arial" w:hAnsi="Arial" w:cs="Arial"/>
                <w:b/>
                <w:color w:val="004A6F" w:themeColor="background2"/>
                <w:spacing w:val="4"/>
                <w:sz w:val="18"/>
              </w:rPr>
              <w:t>Présen</w:t>
            </w:r>
            <w:r>
              <w:rPr>
                <w:rFonts w:ascii="Arial" w:hAnsi="Arial" w:cs="Arial"/>
                <w:b/>
                <w:color w:val="004A6F" w:themeColor="background2"/>
                <w:spacing w:val="4"/>
                <w:sz w:val="18"/>
              </w:rPr>
              <w:t xml:space="preserve">tation succincte de l’objectif </w:t>
            </w:r>
          </w:p>
        </w:tc>
      </w:tr>
    </w:tbl>
    <w:p w14:paraId="73243EF7" w14:textId="77777777" w:rsidR="003266D3" w:rsidRPr="00632B3F" w:rsidRDefault="003266D3" w:rsidP="003266D3">
      <w:pPr>
        <w:jc w:val="both"/>
        <w:rPr>
          <w:rFonts w:ascii="Arial" w:hAnsi="Arial" w:cs="Arial"/>
          <w:sz w:val="10"/>
          <w:szCs w:val="20"/>
        </w:rPr>
      </w:pPr>
    </w:p>
    <w:tbl>
      <w:tblPr>
        <w:tblW w:w="0" w:type="auto"/>
        <w:tblCellMar>
          <w:left w:w="70" w:type="dxa"/>
          <w:right w:w="70" w:type="dxa"/>
        </w:tblCellMar>
        <w:tblLook w:val="0000" w:firstRow="0" w:lastRow="0" w:firstColumn="0" w:lastColumn="0" w:noHBand="0" w:noVBand="0"/>
      </w:tblPr>
      <w:tblGrid>
        <w:gridCol w:w="3860"/>
        <w:gridCol w:w="289"/>
        <w:gridCol w:w="643"/>
      </w:tblGrid>
      <w:tr w:rsidR="003266D3" w:rsidRPr="00AC7277" w14:paraId="1E17C7CA" w14:textId="77777777" w:rsidTr="00B63AC9">
        <w:tc>
          <w:tcPr>
            <w:tcW w:w="0" w:type="auto"/>
            <w:shd w:val="solid" w:color="AF9661" w:fill="auto"/>
            <w:tcMar>
              <w:left w:w="28" w:type="dxa"/>
              <w:right w:w="28" w:type="dxa"/>
            </w:tcMar>
          </w:tcPr>
          <w:p w14:paraId="50906F8F" w14:textId="77777777" w:rsidR="003266D3" w:rsidRPr="00AC7277" w:rsidRDefault="003266D3" w:rsidP="00B63AC9">
            <w:pPr>
              <w:keepNext/>
              <w:spacing w:line="240" w:lineRule="atLeast"/>
              <w:rPr>
                <w:rFonts w:ascii="Arial" w:hAnsi="Arial" w:cs="Arial"/>
                <w:color w:val="FFFFFF"/>
                <w:spacing w:val="4"/>
                <w:sz w:val="18"/>
              </w:rPr>
            </w:pPr>
            <w:r w:rsidRPr="00AC7277">
              <w:rPr>
                <w:rFonts w:ascii="Arial" w:hAnsi="Arial" w:cs="Arial"/>
                <w:color w:val="FFFFFF"/>
                <w:spacing w:val="4"/>
                <w:sz w:val="18"/>
              </w:rPr>
              <w:t>INDICATEUR XX : intitulé de l’indicateur…….</w:t>
            </w:r>
          </w:p>
        </w:tc>
        <w:tc>
          <w:tcPr>
            <w:tcW w:w="0" w:type="auto"/>
            <w:shd w:val="solid" w:color="AF9661" w:fill="auto"/>
            <w:tcMar>
              <w:left w:w="170" w:type="dxa"/>
              <w:right w:w="113" w:type="dxa"/>
            </w:tcMar>
          </w:tcPr>
          <w:p w14:paraId="50149518" w14:textId="77777777" w:rsidR="003266D3" w:rsidRPr="00AC7277" w:rsidRDefault="003266D3" w:rsidP="00B63AC9">
            <w:pPr>
              <w:keepNext/>
              <w:spacing w:line="240" w:lineRule="atLeast"/>
              <w:rPr>
                <w:rFonts w:ascii="Arial" w:hAnsi="Arial" w:cs="Arial"/>
                <w:color w:val="FFFFFF"/>
                <w:spacing w:val="4"/>
                <w:sz w:val="18"/>
              </w:rPr>
            </w:pPr>
          </w:p>
        </w:tc>
        <w:tc>
          <w:tcPr>
            <w:tcW w:w="0" w:type="auto"/>
            <w:tcMar>
              <w:left w:w="567" w:type="dxa"/>
            </w:tcMar>
          </w:tcPr>
          <w:p w14:paraId="40A892E2" w14:textId="77777777" w:rsidR="003266D3" w:rsidRPr="00AC7277" w:rsidRDefault="003266D3" w:rsidP="00B63AC9">
            <w:pPr>
              <w:keepNext/>
              <w:spacing w:line="240" w:lineRule="atLeast"/>
              <w:rPr>
                <w:rFonts w:ascii="Arial" w:hAnsi="Arial" w:cs="Arial"/>
                <w:color w:val="FFFFFF"/>
                <w:spacing w:val="4"/>
                <w:sz w:val="18"/>
              </w:rPr>
            </w:pPr>
          </w:p>
        </w:tc>
      </w:tr>
    </w:tbl>
    <w:p w14:paraId="11584223" w14:textId="77777777" w:rsidR="003266D3" w:rsidRPr="00AC7277" w:rsidRDefault="003266D3" w:rsidP="003266D3">
      <w:pPr>
        <w:keepNext/>
        <w:pBdr>
          <w:top w:val="single" w:sz="4" w:space="1" w:color="AF9661"/>
        </w:pBdr>
        <w:spacing w:after="160" w:line="180" w:lineRule="atLeast"/>
        <w:ind w:left="-284" w:firstLine="284"/>
        <w:rPr>
          <w:rFonts w:ascii="Arial" w:hAnsi="Arial" w:cs="Arial"/>
          <w:color w:val="AF9661"/>
          <w:spacing w:val="4"/>
          <w:sz w:val="14"/>
        </w:rPr>
      </w:pPr>
      <w:r w:rsidRPr="00AC7277">
        <w:rPr>
          <w:rFonts w:ascii="Arial" w:hAnsi="Arial" w:cs="Arial"/>
          <w:color w:val="AF9661"/>
          <w:spacing w:val="4"/>
          <w:sz w:val="14"/>
        </w:rPr>
        <w:t xml:space="preserve">Référence de l’indicateur national inscrit dans le PAP le cas échéant  </w:t>
      </w:r>
    </w:p>
    <w:tbl>
      <w:tblPr>
        <w:tblW w:w="9165" w:type="dxa"/>
        <w:tblBorders>
          <w:insideH w:val="single" w:sz="4" w:space="0" w:color="DDD3BD"/>
          <w:insideV w:val="single" w:sz="4" w:space="0" w:color="AF9661"/>
        </w:tblBorders>
        <w:tblLayout w:type="fixed"/>
        <w:tblCellMar>
          <w:left w:w="70" w:type="dxa"/>
          <w:right w:w="70" w:type="dxa"/>
        </w:tblCellMar>
        <w:tblLook w:val="0000" w:firstRow="0" w:lastRow="0" w:firstColumn="0" w:lastColumn="0" w:noHBand="0" w:noVBand="0"/>
      </w:tblPr>
      <w:tblGrid>
        <w:gridCol w:w="2050"/>
        <w:gridCol w:w="989"/>
        <w:gridCol w:w="1021"/>
        <w:gridCol w:w="1021"/>
        <w:gridCol w:w="1021"/>
        <w:gridCol w:w="1021"/>
        <w:gridCol w:w="1021"/>
        <w:gridCol w:w="1021"/>
      </w:tblGrid>
      <w:tr w:rsidR="003266D3" w:rsidRPr="00AC7277" w14:paraId="73D8F470" w14:textId="77777777" w:rsidTr="00B63AC9">
        <w:trPr>
          <w:cantSplit/>
          <w:trHeight w:val="686"/>
          <w:tblHeader/>
        </w:trPr>
        <w:tc>
          <w:tcPr>
            <w:tcW w:w="2050" w:type="dxa"/>
            <w:tcBorders>
              <w:right w:val="single" w:sz="4" w:space="0" w:color="AF9661"/>
            </w:tcBorders>
          </w:tcPr>
          <w:p w14:paraId="01EE0393" w14:textId="77777777" w:rsidR="003266D3" w:rsidRPr="00AC7277" w:rsidRDefault="003266D3" w:rsidP="00B63AC9">
            <w:pPr>
              <w:keepNext/>
              <w:spacing w:before="60"/>
              <w:jc w:val="center"/>
              <w:rPr>
                <w:rFonts w:ascii="Arial" w:hAnsi="Arial" w:cs="Arial"/>
                <w:sz w:val="14"/>
              </w:rPr>
            </w:pPr>
          </w:p>
        </w:tc>
        <w:tc>
          <w:tcPr>
            <w:tcW w:w="989" w:type="dxa"/>
            <w:tcBorders>
              <w:left w:val="single" w:sz="4" w:space="0" w:color="AF9661"/>
              <w:right w:val="single" w:sz="4" w:space="0" w:color="AF9661"/>
            </w:tcBorders>
          </w:tcPr>
          <w:p w14:paraId="230BBD20" w14:textId="77777777" w:rsidR="003266D3" w:rsidRPr="00AC7277" w:rsidRDefault="003266D3" w:rsidP="00B63AC9">
            <w:pPr>
              <w:keepNext/>
              <w:spacing w:before="60"/>
              <w:jc w:val="center"/>
              <w:rPr>
                <w:rFonts w:ascii="Arial" w:hAnsi="Arial" w:cs="Arial"/>
                <w:sz w:val="14"/>
              </w:rPr>
            </w:pPr>
            <w:r w:rsidRPr="00AC7277">
              <w:rPr>
                <w:rFonts w:ascii="Arial" w:hAnsi="Arial" w:cs="Arial"/>
                <w:sz w:val="14"/>
              </w:rPr>
              <w:t>Unité</w:t>
            </w:r>
          </w:p>
        </w:tc>
        <w:tc>
          <w:tcPr>
            <w:tcW w:w="1021" w:type="dxa"/>
            <w:tcBorders>
              <w:left w:val="single" w:sz="4" w:space="0" w:color="AF9661"/>
              <w:right w:val="single" w:sz="4" w:space="0" w:color="AF9661"/>
            </w:tcBorders>
          </w:tcPr>
          <w:p w14:paraId="14633A3D" w14:textId="77777777" w:rsidR="003266D3" w:rsidRPr="00AC7277" w:rsidRDefault="003266D3" w:rsidP="00B63AC9">
            <w:pPr>
              <w:keepNext/>
              <w:spacing w:before="60"/>
              <w:jc w:val="center"/>
              <w:rPr>
                <w:rFonts w:ascii="Arial" w:hAnsi="Arial" w:cs="Arial"/>
                <w:sz w:val="14"/>
              </w:rPr>
            </w:pPr>
            <w:r w:rsidRPr="00AC7277">
              <w:rPr>
                <w:rFonts w:ascii="Arial" w:hAnsi="Arial" w:cs="Arial"/>
                <w:sz w:val="14"/>
              </w:rPr>
              <w:t>N-2</w:t>
            </w:r>
            <w:r w:rsidRPr="00AC7277">
              <w:rPr>
                <w:rFonts w:ascii="Arial" w:hAnsi="Arial" w:cs="Arial"/>
                <w:sz w:val="14"/>
              </w:rPr>
              <w:br w:type="textWrapping" w:clear="all"/>
              <w:t>Réalisation</w:t>
            </w:r>
          </w:p>
        </w:tc>
        <w:tc>
          <w:tcPr>
            <w:tcW w:w="1021" w:type="dxa"/>
            <w:tcBorders>
              <w:left w:val="single" w:sz="4" w:space="0" w:color="AF9661"/>
              <w:right w:val="single" w:sz="4" w:space="0" w:color="AF9661"/>
            </w:tcBorders>
          </w:tcPr>
          <w:p w14:paraId="3DBDF6D3" w14:textId="77777777" w:rsidR="003266D3" w:rsidRPr="00AC7277" w:rsidRDefault="003266D3" w:rsidP="00B63AC9">
            <w:pPr>
              <w:keepNext/>
              <w:spacing w:before="60"/>
              <w:jc w:val="center"/>
              <w:rPr>
                <w:rFonts w:ascii="Arial" w:hAnsi="Arial" w:cs="Arial"/>
                <w:sz w:val="14"/>
              </w:rPr>
            </w:pPr>
            <w:r w:rsidRPr="00AC7277">
              <w:rPr>
                <w:rFonts w:ascii="Arial" w:hAnsi="Arial" w:cs="Arial"/>
                <w:sz w:val="14"/>
              </w:rPr>
              <w:t>N -1</w:t>
            </w:r>
            <w:r w:rsidRPr="00AC7277">
              <w:rPr>
                <w:rFonts w:ascii="Arial" w:hAnsi="Arial" w:cs="Arial"/>
                <w:sz w:val="14"/>
              </w:rPr>
              <w:br w:type="textWrapping" w:clear="all"/>
              <w:t>Prévision</w:t>
            </w:r>
          </w:p>
        </w:tc>
        <w:tc>
          <w:tcPr>
            <w:tcW w:w="1021" w:type="dxa"/>
            <w:tcBorders>
              <w:left w:val="single" w:sz="4" w:space="0" w:color="AF9661"/>
              <w:right w:val="single" w:sz="4" w:space="0" w:color="AF9661"/>
            </w:tcBorders>
          </w:tcPr>
          <w:p w14:paraId="3BB2CD20" w14:textId="77777777" w:rsidR="003266D3" w:rsidRPr="00AC7277" w:rsidRDefault="003266D3" w:rsidP="00B63AC9">
            <w:pPr>
              <w:keepNext/>
              <w:spacing w:before="60"/>
              <w:jc w:val="center"/>
              <w:rPr>
                <w:rFonts w:ascii="Arial" w:hAnsi="Arial" w:cs="Arial"/>
                <w:sz w:val="14"/>
              </w:rPr>
            </w:pPr>
            <w:r w:rsidRPr="00AC7277">
              <w:rPr>
                <w:rFonts w:ascii="Arial" w:hAnsi="Arial" w:cs="Arial"/>
                <w:sz w:val="14"/>
              </w:rPr>
              <w:t>N -1</w:t>
            </w:r>
            <w:r w:rsidRPr="00AC7277">
              <w:rPr>
                <w:rFonts w:ascii="Arial" w:hAnsi="Arial" w:cs="Arial"/>
                <w:sz w:val="14"/>
              </w:rPr>
              <w:br w:type="textWrapping" w:clear="all"/>
              <w:t>Prévision actualisée</w:t>
            </w:r>
          </w:p>
        </w:tc>
        <w:tc>
          <w:tcPr>
            <w:tcW w:w="1021" w:type="dxa"/>
            <w:tcBorders>
              <w:left w:val="single" w:sz="4" w:space="0" w:color="AF9661"/>
              <w:right w:val="single" w:sz="4" w:space="0" w:color="AF9661"/>
            </w:tcBorders>
          </w:tcPr>
          <w:p w14:paraId="5574219C" w14:textId="77777777" w:rsidR="003266D3" w:rsidRPr="00AC7277" w:rsidRDefault="003266D3" w:rsidP="00B63AC9">
            <w:pPr>
              <w:keepNext/>
              <w:spacing w:before="60"/>
              <w:jc w:val="center"/>
              <w:rPr>
                <w:rFonts w:ascii="Arial" w:hAnsi="Arial" w:cs="Arial"/>
                <w:sz w:val="14"/>
              </w:rPr>
            </w:pPr>
            <w:r w:rsidRPr="00AC7277">
              <w:rPr>
                <w:rFonts w:ascii="Arial" w:hAnsi="Arial" w:cs="Arial"/>
                <w:sz w:val="14"/>
              </w:rPr>
              <w:t>N      Prévision</w:t>
            </w:r>
          </w:p>
        </w:tc>
        <w:tc>
          <w:tcPr>
            <w:tcW w:w="1021" w:type="dxa"/>
            <w:tcBorders>
              <w:left w:val="single" w:sz="4" w:space="0" w:color="AF9661"/>
              <w:right w:val="single" w:sz="4" w:space="0" w:color="AF9661"/>
            </w:tcBorders>
          </w:tcPr>
          <w:p w14:paraId="633A4778" w14:textId="77777777" w:rsidR="003266D3" w:rsidRPr="00AC7277" w:rsidRDefault="003266D3" w:rsidP="00B63AC9">
            <w:pPr>
              <w:keepNext/>
              <w:spacing w:before="60"/>
              <w:jc w:val="center"/>
              <w:rPr>
                <w:rFonts w:ascii="Arial" w:hAnsi="Arial" w:cs="Arial"/>
                <w:sz w:val="14"/>
              </w:rPr>
            </w:pPr>
            <w:r w:rsidRPr="00AC7277">
              <w:rPr>
                <w:rFonts w:ascii="Arial" w:hAnsi="Arial" w:cs="Arial"/>
                <w:sz w:val="14"/>
              </w:rPr>
              <w:t>N      Prévision actualisée</w:t>
            </w:r>
          </w:p>
        </w:tc>
        <w:tc>
          <w:tcPr>
            <w:tcW w:w="1021" w:type="dxa"/>
            <w:tcBorders>
              <w:left w:val="single" w:sz="4" w:space="0" w:color="AF9661"/>
            </w:tcBorders>
          </w:tcPr>
          <w:p w14:paraId="4DD4B2B7" w14:textId="77777777" w:rsidR="003266D3" w:rsidRPr="00AC7277" w:rsidRDefault="003266D3" w:rsidP="00B63AC9">
            <w:pPr>
              <w:keepNext/>
              <w:spacing w:before="60"/>
              <w:jc w:val="center"/>
              <w:rPr>
                <w:rFonts w:ascii="Arial" w:hAnsi="Arial" w:cs="Arial"/>
                <w:sz w:val="14"/>
              </w:rPr>
            </w:pPr>
            <w:r w:rsidRPr="00AC7277">
              <w:rPr>
                <w:rFonts w:ascii="Arial" w:hAnsi="Arial" w:cs="Arial"/>
                <w:sz w:val="14"/>
              </w:rPr>
              <w:t>Cible pluriannuelle (cf. PAP)</w:t>
            </w:r>
          </w:p>
        </w:tc>
      </w:tr>
      <w:tr w:rsidR="003266D3" w:rsidRPr="00AC7277" w14:paraId="600AF7C9" w14:textId="77777777" w:rsidTr="00B63AC9">
        <w:tblPrEx>
          <w:tblBorders>
            <w:top w:val="single" w:sz="4" w:space="0" w:color="AF9661"/>
          </w:tblBorders>
        </w:tblPrEx>
        <w:trPr>
          <w:cantSplit/>
          <w:trHeight w:val="249"/>
        </w:trPr>
        <w:tc>
          <w:tcPr>
            <w:tcW w:w="2050" w:type="dxa"/>
            <w:tcBorders>
              <w:top w:val="single" w:sz="4" w:space="0" w:color="AF9661"/>
              <w:bottom w:val="single" w:sz="4" w:space="0" w:color="AF9661"/>
              <w:right w:val="single" w:sz="4" w:space="0" w:color="AF9661"/>
            </w:tcBorders>
          </w:tcPr>
          <w:p w14:paraId="65266459" w14:textId="77777777" w:rsidR="003266D3" w:rsidRPr="00AC7277" w:rsidRDefault="003266D3" w:rsidP="00B63AC9">
            <w:pPr>
              <w:spacing w:before="40" w:after="40"/>
              <w:ind w:left="40" w:hanging="40"/>
              <w:rPr>
                <w:rFonts w:ascii="Arial" w:hAnsi="Arial" w:cs="Arial"/>
                <w:sz w:val="14"/>
              </w:rPr>
            </w:pPr>
            <w:r>
              <w:rPr>
                <w:rFonts w:ascii="Arial" w:hAnsi="Arial" w:cs="Arial"/>
                <w:sz w:val="14"/>
              </w:rPr>
              <w:t>Sous indicateur n°XX</w:t>
            </w:r>
          </w:p>
        </w:tc>
        <w:tc>
          <w:tcPr>
            <w:tcW w:w="989" w:type="dxa"/>
            <w:tcBorders>
              <w:top w:val="single" w:sz="4" w:space="0" w:color="AF9661"/>
              <w:left w:val="single" w:sz="4" w:space="0" w:color="AF9661"/>
              <w:bottom w:val="single" w:sz="4" w:space="0" w:color="AF9661"/>
              <w:right w:val="single" w:sz="4" w:space="0" w:color="AF9661"/>
            </w:tcBorders>
          </w:tcPr>
          <w:p w14:paraId="0CE48752" w14:textId="77777777" w:rsidR="003266D3" w:rsidRPr="00AC7277" w:rsidRDefault="003266D3" w:rsidP="00B63AC9">
            <w:pPr>
              <w:spacing w:before="40" w:after="40"/>
              <w:jc w:val="center"/>
              <w:rPr>
                <w:rFonts w:ascii="Arial" w:hAnsi="Arial" w:cs="Arial"/>
                <w:sz w:val="14"/>
              </w:rPr>
            </w:pPr>
            <w:r w:rsidRPr="00AC7277">
              <w:rPr>
                <w:rFonts w:ascii="Arial" w:hAnsi="Arial" w:cs="Arial"/>
                <w:sz w:val="14"/>
              </w:rPr>
              <w:t>%</w:t>
            </w:r>
          </w:p>
        </w:tc>
        <w:tc>
          <w:tcPr>
            <w:tcW w:w="1021" w:type="dxa"/>
            <w:tcBorders>
              <w:top w:val="single" w:sz="4" w:space="0" w:color="AF9661"/>
              <w:left w:val="single" w:sz="4" w:space="0" w:color="AF9661"/>
              <w:bottom w:val="single" w:sz="4" w:space="0" w:color="AF9661"/>
              <w:right w:val="single" w:sz="4" w:space="0" w:color="AF9661"/>
            </w:tcBorders>
          </w:tcPr>
          <w:p w14:paraId="3628183A" w14:textId="77777777" w:rsidR="003266D3" w:rsidRPr="00AC7277" w:rsidRDefault="003266D3" w:rsidP="00B63AC9">
            <w:pPr>
              <w:spacing w:before="40" w:after="40"/>
              <w:jc w:val="center"/>
              <w:rPr>
                <w:rFonts w:ascii="Arial" w:hAnsi="Arial" w:cs="Arial"/>
                <w:sz w:val="14"/>
              </w:rPr>
            </w:pPr>
            <w:r w:rsidRPr="00AC7277">
              <w:rPr>
                <w:rFonts w:ascii="Arial" w:hAnsi="Arial" w:cs="Arial"/>
                <w:sz w:val="14"/>
              </w:rPr>
              <w:t>..</w:t>
            </w:r>
          </w:p>
        </w:tc>
        <w:tc>
          <w:tcPr>
            <w:tcW w:w="1021" w:type="dxa"/>
            <w:tcBorders>
              <w:top w:val="single" w:sz="4" w:space="0" w:color="AF9661"/>
              <w:left w:val="single" w:sz="4" w:space="0" w:color="AF9661"/>
              <w:bottom w:val="single" w:sz="4" w:space="0" w:color="AF9661"/>
              <w:right w:val="single" w:sz="4" w:space="0" w:color="AF9661"/>
            </w:tcBorders>
          </w:tcPr>
          <w:p w14:paraId="3B362ED4" w14:textId="77777777" w:rsidR="003266D3" w:rsidRPr="00AC7277" w:rsidRDefault="003266D3" w:rsidP="00B63AC9">
            <w:pPr>
              <w:spacing w:before="40" w:after="40"/>
              <w:jc w:val="center"/>
              <w:rPr>
                <w:rFonts w:ascii="Arial" w:hAnsi="Arial" w:cs="Arial"/>
                <w:sz w:val="14"/>
              </w:rPr>
            </w:pPr>
            <w:r w:rsidRPr="00AC7277">
              <w:rPr>
                <w:rFonts w:ascii="Arial" w:hAnsi="Arial" w:cs="Arial"/>
                <w:sz w:val="14"/>
              </w:rPr>
              <w:t>..</w:t>
            </w:r>
          </w:p>
        </w:tc>
        <w:tc>
          <w:tcPr>
            <w:tcW w:w="1021" w:type="dxa"/>
            <w:tcBorders>
              <w:top w:val="single" w:sz="4" w:space="0" w:color="AF9661"/>
              <w:left w:val="single" w:sz="4" w:space="0" w:color="AF9661"/>
              <w:bottom w:val="single" w:sz="4" w:space="0" w:color="AF9661"/>
              <w:right w:val="single" w:sz="4" w:space="0" w:color="AF9661"/>
            </w:tcBorders>
          </w:tcPr>
          <w:p w14:paraId="28AF58FA" w14:textId="77777777" w:rsidR="003266D3" w:rsidRPr="00AC7277" w:rsidRDefault="003266D3" w:rsidP="00B63AC9">
            <w:pPr>
              <w:spacing w:before="40" w:after="40"/>
              <w:jc w:val="center"/>
              <w:rPr>
                <w:rFonts w:ascii="Arial" w:hAnsi="Arial" w:cs="Arial"/>
                <w:sz w:val="14"/>
              </w:rPr>
            </w:pPr>
            <w:r w:rsidRPr="00AC7277">
              <w:rPr>
                <w:rFonts w:ascii="Arial" w:hAnsi="Arial" w:cs="Arial"/>
                <w:sz w:val="14"/>
              </w:rPr>
              <w:t>..</w:t>
            </w:r>
          </w:p>
        </w:tc>
        <w:tc>
          <w:tcPr>
            <w:tcW w:w="1021" w:type="dxa"/>
            <w:tcBorders>
              <w:top w:val="single" w:sz="4" w:space="0" w:color="AF9661"/>
              <w:left w:val="single" w:sz="4" w:space="0" w:color="AF9661"/>
              <w:bottom w:val="single" w:sz="4" w:space="0" w:color="AF9661"/>
              <w:right w:val="single" w:sz="4" w:space="0" w:color="AF9661"/>
            </w:tcBorders>
          </w:tcPr>
          <w:p w14:paraId="69F5401E" w14:textId="77777777" w:rsidR="003266D3" w:rsidRPr="00AC7277" w:rsidRDefault="003266D3" w:rsidP="00B63AC9">
            <w:pPr>
              <w:spacing w:before="40" w:after="40"/>
              <w:jc w:val="center"/>
              <w:rPr>
                <w:rFonts w:ascii="Arial" w:hAnsi="Arial" w:cs="Arial"/>
                <w:sz w:val="14"/>
              </w:rPr>
            </w:pPr>
            <w:r w:rsidRPr="00AC7277">
              <w:rPr>
                <w:rFonts w:ascii="Arial" w:hAnsi="Arial" w:cs="Arial"/>
                <w:sz w:val="14"/>
              </w:rPr>
              <w:t>..</w:t>
            </w:r>
          </w:p>
        </w:tc>
        <w:tc>
          <w:tcPr>
            <w:tcW w:w="1021" w:type="dxa"/>
            <w:tcBorders>
              <w:top w:val="single" w:sz="4" w:space="0" w:color="AF9661"/>
              <w:left w:val="single" w:sz="4" w:space="0" w:color="AF9661"/>
              <w:bottom w:val="single" w:sz="4" w:space="0" w:color="AF9661"/>
              <w:right w:val="single" w:sz="4" w:space="0" w:color="AF9661"/>
            </w:tcBorders>
          </w:tcPr>
          <w:p w14:paraId="00A99BD0" w14:textId="77777777" w:rsidR="003266D3" w:rsidRPr="00AC7277" w:rsidRDefault="003266D3" w:rsidP="00B63AC9">
            <w:pPr>
              <w:spacing w:before="40" w:after="40"/>
              <w:jc w:val="center"/>
              <w:rPr>
                <w:rFonts w:ascii="Arial" w:hAnsi="Arial" w:cs="Arial"/>
                <w:sz w:val="14"/>
              </w:rPr>
            </w:pPr>
            <w:r w:rsidRPr="00AC7277">
              <w:rPr>
                <w:rFonts w:ascii="Arial" w:hAnsi="Arial" w:cs="Arial"/>
                <w:sz w:val="14"/>
              </w:rPr>
              <w:t>..</w:t>
            </w:r>
          </w:p>
        </w:tc>
        <w:tc>
          <w:tcPr>
            <w:tcW w:w="1021" w:type="dxa"/>
            <w:tcBorders>
              <w:top w:val="single" w:sz="4" w:space="0" w:color="AF9661"/>
              <w:left w:val="single" w:sz="4" w:space="0" w:color="AF9661"/>
              <w:bottom w:val="single" w:sz="4" w:space="0" w:color="AF9661"/>
            </w:tcBorders>
          </w:tcPr>
          <w:p w14:paraId="05CB3709" w14:textId="77777777" w:rsidR="003266D3" w:rsidRPr="00AC7277" w:rsidRDefault="003266D3" w:rsidP="00B63AC9">
            <w:pPr>
              <w:spacing w:before="40" w:after="40"/>
              <w:jc w:val="center"/>
              <w:rPr>
                <w:rFonts w:ascii="Arial" w:hAnsi="Arial" w:cs="Arial"/>
                <w:sz w:val="14"/>
              </w:rPr>
            </w:pPr>
            <w:r w:rsidRPr="00AC7277">
              <w:rPr>
                <w:rFonts w:ascii="Arial" w:hAnsi="Arial" w:cs="Arial"/>
                <w:sz w:val="14"/>
              </w:rPr>
              <w:t>..</w:t>
            </w:r>
          </w:p>
        </w:tc>
      </w:tr>
      <w:tr w:rsidR="003266D3" w:rsidRPr="00AC7277" w14:paraId="6F514551" w14:textId="77777777" w:rsidTr="00B63AC9">
        <w:tblPrEx>
          <w:tblBorders>
            <w:top w:val="single" w:sz="4" w:space="0" w:color="AF9661"/>
          </w:tblBorders>
        </w:tblPrEx>
        <w:trPr>
          <w:cantSplit/>
          <w:trHeight w:val="249"/>
        </w:trPr>
        <w:tc>
          <w:tcPr>
            <w:tcW w:w="2050" w:type="dxa"/>
            <w:tcBorders>
              <w:top w:val="single" w:sz="4" w:space="0" w:color="AF9661"/>
              <w:right w:val="single" w:sz="4" w:space="0" w:color="AF9661"/>
            </w:tcBorders>
          </w:tcPr>
          <w:p w14:paraId="1FD0C31B" w14:textId="77777777" w:rsidR="003266D3" w:rsidRPr="00AC7277" w:rsidRDefault="003266D3" w:rsidP="00B63AC9">
            <w:pPr>
              <w:spacing w:before="40" w:after="40"/>
              <w:ind w:left="40" w:hanging="40"/>
              <w:rPr>
                <w:rFonts w:ascii="Arial" w:hAnsi="Arial" w:cs="Arial"/>
                <w:sz w:val="14"/>
              </w:rPr>
            </w:pPr>
            <w:r w:rsidRPr="00AC7277">
              <w:rPr>
                <w:rFonts w:ascii="Arial" w:hAnsi="Arial" w:cs="Arial"/>
                <w:sz w:val="14"/>
              </w:rPr>
              <w:t>Sous indicateur n°</w:t>
            </w:r>
            <w:r w:rsidR="001F1D54">
              <w:rPr>
                <w:rFonts w:ascii="Arial" w:hAnsi="Arial" w:cs="Arial"/>
                <w:sz w:val="14"/>
              </w:rPr>
              <w:t>YY</w:t>
            </w:r>
          </w:p>
        </w:tc>
        <w:tc>
          <w:tcPr>
            <w:tcW w:w="989" w:type="dxa"/>
            <w:tcBorders>
              <w:top w:val="single" w:sz="4" w:space="0" w:color="AF9661"/>
              <w:left w:val="single" w:sz="4" w:space="0" w:color="AF9661"/>
              <w:right w:val="single" w:sz="4" w:space="0" w:color="AF9661"/>
            </w:tcBorders>
          </w:tcPr>
          <w:p w14:paraId="26D9984F" w14:textId="77777777" w:rsidR="003266D3" w:rsidRPr="00AC7277" w:rsidRDefault="003266D3" w:rsidP="00B63AC9">
            <w:pPr>
              <w:spacing w:before="40" w:after="40"/>
              <w:jc w:val="center"/>
              <w:rPr>
                <w:rFonts w:ascii="Arial" w:hAnsi="Arial" w:cs="Arial"/>
                <w:sz w:val="14"/>
              </w:rPr>
            </w:pPr>
            <w:r w:rsidRPr="00AC7277">
              <w:rPr>
                <w:rFonts w:ascii="Arial" w:hAnsi="Arial" w:cs="Arial"/>
                <w:sz w:val="14"/>
              </w:rPr>
              <w:t>%</w:t>
            </w:r>
          </w:p>
        </w:tc>
        <w:tc>
          <w:tcPr>
            <w:tcW w:w="1021" w:type="dxa"/>
            <w:tcBorders>
              <w:top w:val="single" w:sz="4" w:space="0" w:color="AF9661"/>
              <w:left w:val="single" w:sz="4" w:space="0" w:color="AF9661"/>
              <w:right w:val="single" w:sz="4" w:space="0" w:color="AF9661"/>
            </w:tcBorders>
          </w:tcPr>
          <w:p w14:paraId="04B4DCB4" w14:textId="77777777" w:rsidR="003266D3" w:rsidRPr="00AC7277" w:rsidRDefault="003266D3" w:rsidP="00B63AC9">
            <w:pPr>
              <w:spacing w:before="40" w:after="40"/>
              <w:jc w:val="center"/>
              <w:rPr>
                <w:rFonts w:ascii="Arial" w:hAnsi="Arial" w:cs="Arial"/>
                <w:sz w:val="14"/>
              </w:rPr>
            </w:pPr>
            <w:r w:rsidRPr="00AC7277">
              <w:rPr>
                <w:rFonts w:ascii="Arial" w:hAnsi="Arial" w:cs="Arial"/>
                <w:sz w:val="14"/>
              </w:rPr>
              <w:t>..</w:t>
            </w:r>
          </w:p>
        </w:tc>
        <w:tc>
          <w:tcPr>
            <w:tcW w:w="1021" w:type="dxa"/>
            <w:tcBorders>
              <w:top w:val="single" w:sz="4" w:space="0" w:color="AF9661"/>
              <w:left w:val="single" w:sz="4" w:space="0" w:color="AF9661"/>
              <w:right w:val="single" w:sz="4" w:space="0" w:color="AF9661"/>
            </w:tcBorders>
          </w:tcPr>
          <w:p w14:paraId="29839C3D" w14:textId="77777777" w:rsidR="003266D3" w:rsidRPr="00AC7277" w:rsidRDefault="003266D3" w:rsidP="00B63AC9">
            <w:pPr>
              <w:spacing w:before="40" w:after="40"/>
              <w:jc w:val="center"/>
              <w:rPr>
                <w:rFonts w:ascii="Arial" w:hAnsi="Arial" w:cs="Arial"/>
                <w:sz w:val="14"/>
              </w:rPr>
            </w:pPr>
            <w:r w:rsidRPr="00AC7277">
              <w:rPr>
                <w:rFonts w:ascii="Arial" w:hAnsi="Arial" w:cs="Arial"/>
                <w:sz w:val="14"/>
              </w:rPr>
              <w:t>..</w:t>
            </w:r>
          </w:p>
        </w:tc>
        <w:tc>
          <w:tcPr>
            <w:tcW w:w="1021" w:type="dxa"/>
            <w:tcBorders>
              <w:top w:val="single" w:sz="4" w:space="0" w:color="AF9661"/>
              <w:left w:val="single" w:sz="4" w:space="0" w:color="AF9661"/>
              <w:right w:val="single" w:sz="4" w:space="0" w:color="AF9661"/>
            </w:tcBorders>
          </w:tcPr>
          <w:p w14:paraId="390DA880" w14:textId="77777777" w:rsidR="003266D3" w:rsidRPr="00AC7277" w:rsidRDefault="003266D3" w:rsidP="00B63AC9">
            <w:pPr>
              <w:spacing w:before="40" w:after="40"/>
              <w:jc w:val="center"/>
              <w:rPr>
                <w:rFonts w:ascii="Arial" w:hAnsi="Arial" w:cs="Arial"/>
                <w:sz w:val="14"/>
              </w:rPr>
            </w:pPr>
            <w:r w:rsidRPr="00AC7277">
              <w:rPr>
                <w:rFonts w:ascii="Arial" w:hAnsi="Arial" w:cs="Arial"/>
                <w:sz w:val="14"/>
              </w:rPr>
              <w:t>..</w:t>
            </w:r>
          </w:p>
        </w:tc>
        <w:tc>
          <w:tcPr>
            <w:tcW w:w="1021" w:type="dxa"/>
            <w:tcBorders>
              <w:top w:val="single" w:sz="4" w:space="0" w:color="AF9661"/>
              <w:left w:val="single" w:sz="4" w:space="0" w:color="AF9661"/>
              <w:right w:val="single" w:sz="4" w:space="0" w:color="AF9661"/>
            </w:tcBorders>
          </w:tcPr>
          <w:p w14:paraId="5C061642" w14:textId="77777777" w:rsidR="003266D3" w:rsidRPr="00AC7277" w:rsidRDefault="003266D3" w:rsidP="00B63AC9">
            <w:pPr>
              <w:spacing w:before="40" w:after="40"/>
              <w:jc w:val="center"/>
              <w:rPr>
                <w:rFonts w:ascii="Arial" w:hAnsi="Arial" w:cs="Arial"/>
                <w:sz w:val="14"/>
              </w:rPr>
            </w:pPr>
            <w:r w:rsidRPr="00AC7277">
              <w:rPr>
                <w:rFonts w:ascii="Arial" w:hAnsi="Arial" w:cs="Arial"/>
                <w:sz w:val="14"/>
              </w:rPr>
              <w:t>..</w:t>
            </w:r>
          </w:p>
        </w:tc>
        <w:tc>
          <w:tcPr>
            <w:tcW w:w="1021" w:type="dxa"/>
            <w:tcBorders>
              <w:top w:val="single" w:sz="4" w:space="0" w:color="AF9661"/>
              <w:left w:val="single" w:sz="4" w:space="0" w:color="AF9661"/>
              <w:right w:val="single" w:sz="4" w:space="0" w:color="AF9661"/>
            </w:tcBorders>
          </w:tcPr>
          <w:p w14:paraId="7090C10F" w14:textId="77777777" w:rsidR="003266D3" w:rsidRPr="00AC7277" w:rsidRDefault="003266D3" w:rsidP="00B63AC9">
            <w:pPr>
              <w:spacing w:before="40" w:after="40"/>
              <w:jc w:val="center"/>
              <w:rPr>
                <w:rFonts w:ascii="Arial" w:hAnsi="Arial" w:cs="Arial"/>
                <w:sz w:val="14"/>
              </w:rPr>
            </w:pPr>
            <w:r w:rsidRPr="00AC7277">
              <w:rPr>
                <w:rFonts w:ascii="Arial" w:hAnsi="Arial" w:cs="Arial"/>
                <w:sz w:val="14"/>
              </w:rPr>
              <w:t>..</w:t>
            </w:r>
          </w:p>
        </w:tc>
        <w:tc>
          <w:tcPr>
            <w:tcW w:w="1021" w:type="dxa"/>
            <w:tcBorders>
              <w:top w:val="single" w:sz="4" w:space="0" w:color="AF9661"/>
              <w:left w:val="single" w:sz="4" w:space="0" w:color="AF9661"/>
            </w:tcBorders>
          </w:tcPr>
          <w:p w14:paraId="7C4B498B" w14:textId="77777777" w:rsidR="003266D3" w:rsidRPr="00AC7277" w:rsidRDefault="003266D3" w:rsidP="00B63AC9">
            <w:pPr>
              <w:spacing w:before="40" w:after="40"/>
              <w:jc w:val="center"/>
              <w:rPr>
                <w:rFonts w:ascii="Arial" w:hAnsi="Arial" w:cs="Arial"/>
                <w:sz w:val="14"/>
              </w:rPr>
            </w:pPr>
            <w:r w:rsidRPr="00AC7277">
              <w:rPr>
                <w:rFonts w:ascii="Arial" w:hAnsi="Arial" w:cs="Arial"/>
                <w:sz w:val="14"/>
              </w:rPr>
              <w:t>..</w:t>
            </w:r>
          </w:p>
        </w:tc>
      </w:tr>
    </w:tbl>
    <w:p w14:paraId="1BDD1CF4" w14:textId="77777777" w:rsidR="003266D3" w:rsidRDefault="003266D3" w:rsidP="003266D3">
      <w:pPr>
        <w:jc w:val="both"/>
      </w:pPr>
    </w:p>
    <w:p w14:paraId="0CAC7F1B" w14:textId="77777777" w:rsidR="003266D3" w:rsidRDefault="003266D3" w:rsidP="003266D3">
      <w:pPr>
        <w:jc w:val="both"/>
      </w:pPr>
      <w:r>
        <w:t>Le budget opérationnel de programme présente sur son périmètre la programmation des crédits et des emplois en précisant notamment les dépenses obligatoires et inéluctables et une déclinaison des objectifs et des indicateurs de performance du programme.</w:t>
      </w:r>
    </w:p>
    <w:p w14:paraId="5094E6B4" w14:textId="77777777" w:rsidR="003266D3" w:rsidRDefault="003266D3" w:rsidP="003266D3">
      <w:pPr>
        <w:jc w:val="both"/>
      </w:pPr>
      <w:r>
        <w:t xml:space="preserve">La performance de la gestion du budget opérationnel de programme est mesurée par le suivi d’objectifs et d’indicateurs qui sont définis en cohérence avec les objectifs et indicateurs inscrits dans le </w:t>
      </w:r>
      <w:r w:rsidR="001F1D54">
        <w:t>PAP</w:t>
      </w:r>
      <w:r>
        <w:t xml:space="preserve"> du programme, en lien direct avec les actions conduites dans le périmètre du budget opérationnel de programme. Les objectifs du budget opérationnel du programme peuvent être soit identiques à ceux fixés dans le </w:t>
      </w:r>
      <w:r w:rsidR="001F1D54">
        <w:t>PAP</w:t>
      </w:r>
      <w:r>
        <w:t>, soit concourir directement à la réalisation de ces mêmes objectifs.</w:t>
      </w:r>
    </w:p>
    <w:p w14:paraId="7B63748F" w14:textId="77777777" w:rsidR="003266D3" w:rsidRDefault="003266D3" w:rsidP="003266D3">
      <w:pPr>
        <w:jc w:val="both"/>
      </w:pPr>
      <w:r>
        <w:t xml:space="preserve">Les indicateurs rattachés à ces objectifs présentent, sur le périmètre du budget opérationnel de programme, les résultats obtenus lors des exercices précédents, les résultats à atteindre au cours de l’année et le cas échéant, les cibles pluriannuelles définies dans le </w:t>
      </w:r>
      <w:r w:rsidR="001F1D54">
        <w:t>PAP</w:t>
      </w:r>
      <w:r>
        <w:t>.</w:t>
      </w:r>
    </w:p>
    <w:p w14:paraId="317B84BE" w14:textId="77777777" w:rsidR="007E761D" w:rsidRDefault="007E761D" w:rsidP="003266D3">
      <w:pPr>
        <w:jc w:val="both"/>
      </w:pPr>
    </w:p>
    <w:p w14:paraId="6AA02AFD" w14:textId="77777777" w:rsidR="003C66F3" w:rsidRPr="003C66F3" w:rsidRDefault="003266D3" w:rsidP="003C66F3">
      <w:pPr>
        <w:pStyle w:val="Titre2"/>
        <w:numPr>
          <w:ilvl w:val="0"/>
          <w:numId w:val="41"/>
        </w:numPr>
        <w:jc w:val="both"/>
      </w:pPr>
      <w:bookmarkStart w:id="18" w:name="_Toc509480051"/>
      <w:bookmarkStart w:id="19" w:name="_Toc509484764"/>
      <w:r>
        <w:t>Les contrats d’objectifs et de performance des opérateurs</w:t>
      </w:r>
      <w:bookmarkEnd w:id="18"/>
      <w:bookmarkEnd w:id="19"/>
    </w:p>
    <w:p w14:paraId="1D9E0E12" w14:textId="77777777" w:rsidR="003266D3" w:rsidRDefault="003266D3" w:rsidP="003266D3">
      <w:pPr>
        <w:jc w:val="both"/>
      </w:pPr>
    </w:p>
    <w:p w14:paraId="538E7A11" w14:textId="77777777" w:rsidR="003266D3" w:rsidRDefault="003266D3" w:rsidP="003266D3">
      <w:pPr>
        <w:jc w:val="both"/>
      </w:pPr>
      <w:r>
        <w:t xml:space="preserve">Les opérateurs de l’État occupent une place centrale dans la mise en œuvre des politiques publiques. En contrepartie, il est légitime que l’État assure par l’intermédiaire des tutelles ministérielles le suivi des orientations stratégiques de ces établissements en veillant à ce que leur action s’inscrive dans les politiques publiques auxquelles ils participent. </w:t>
      </w:r>
    </w:p>
    <w:p w14:paraId="1BEDBA7D" w14:textId="77777777" w:rsidR="003266D3" w:rsidRDefault="003266D3" w:rsidP="003266D3">
      <w:pPr>
        <w:jc w:val="both"/>
      </w:pPr>
      <w:r>
        <w:t xml:space="preserve">Au vu des priorités et objectifs retenus par le contrat de performance, une lettre de mission est adressée par le ministre de tutelle à chaque dirigeant d’établissement nommé par un acte du Gouvernement. Elle permet de définir les indicateurs de performance à partir desquels est calculée la part variable de la rémunération du dirigeant et des membres des équipes de direction. </w:t>
      </w:r>
    </w:p>
    <w:p w14:paraId="0A181EDC" w14:textId="77777777" w:rsidR="003C66F3" w:rsidRDefault="003266D3" w:rsidP="00AD7991">
      <w:pPr>
        <w:jc w:val="both"/>
        <w:rPr>
          <w:rFonts w:asciiTheme="majorHAnsi" w:eastAsiaTheme="majorEastAsia" w:hAnsiTheme="majorHAnsi" w:cstheme="majorBidi"/>
          <w:b/>
          <w:iCs/>
          <w:caps/>
          <w:color w:val="2FAB59" w:themeColor="text2"/>
          <w:spacing w:val="15"/>
          <w:sz w:val="56"/>
          <w:szCs w:val="24"/>
        </w:rPr>
      </w:pPr>
      <w:r>
        <w:t xml:space="preserve">Par ailleurs, les objectifs stratégiques et opérationnels doivent être en lien direct avec les objectifs de performance de la mission du ou des programmes de rattachement de l’opérateur. Ainsi, tout objectif et tout indicateur présent dans un projet annuel de performances et porté par un opérateur doit être intégralement repris dans le contrat d’objectifs de l’opérateur concerné. De plus, les cibles fixées doivent être conformes aux engagements internationaux ou à tout autre engagement </w:t>
      </w:r>
      <w:r w:rsidR="00AD7991">
        <w:t>inscrit dans un document public.</w:t>
      </w:r>
      <w:bookmarkStart w:id="20" w:name="_Toc488829269"/>
      <w:bookmarkStart w:id="21" w:name="_Toc509484765"/>
    </w:p>
    <w:p w14:paraId="5A64A268" w14:textId="77777777" w:rsidR="003C66F3" w:rsidRDefault="003C66F3" w:rsidP="00685D1E">
      <w:pPr>
        <w:pStyle w:val="Sous-titre"/>
        <w:ind w:right="1021"/>
      </w:pPr>
    </w:p>
    <w:p w14:paraId="61B74A5E" w14:textId="77777777" w:rsidR="00685D1E" w:rsidRPr="0029124B" w:rsidRDefault="00685D1E" w:rsidP="00685D1E">
      <w:pPr>
        <w:pStyle w:val="Sous-titre"/>
        <w:ind w:right="1021"/>
      </w:pPr>
      <w:r>
        <w:rPr>
          <w:noProof/>
          <w:lang w:eastAsia="fr-FR"/>
        </w:rPr>
        <mc:AlternateContent>
          <mc:Choice Requires="wps">
            <w:drawing>
              <wp:anchor distT="0" distB="0" distL="114300" distR="114300" simplePos="0" relativeHeight="251672576" behindDoc="0" locked="0" layoutInCell="1" allowOverlap="1" wp14:anchorId="3A9CEF71" wp14:editId="319A93E0">
                <wp:simplePos x="0" y="0"/>
                <wp:positionH relativeFrom="column">
                  <wp:posOffset>3736975</wp:posOffset>
                </wp:positionH>
                <wp:positionV relativeFrom="paragraph">
                  <wp:posOffset>3385094</wp:posOffset>
                </wp:positionV>
                <wp:extent cx="647700" cy="647700"/>
                <wp:effectExtent l="0" t="0" r="0" b="0"/>
                <wp:wrapNone/>
                <wp:docPr id="24" name="Rectangle 24"/>
                <wp:cNvGraphicFramePr/>
                <a:graphic xmlns:a="http://schemas.openxmlformats.org/drawingml/2006/main">
                  <a:graphicData uri="http://schemas.microsoft.com/office/word/2010/wordprocessingShape">
                    <wps:wsp>
                      <wps:cNvSpPr/>
                      <wps:spPr>
                        <a:xfrm>
                          <a:off x="0" y="0"/>
                          <a:ext cx="647700" cy="6477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55DB51" w14:textId="77777777" w:rsidR="00267E96" w:rsidRPr="00734BAC" w:rsidRDefault="00267E96" w:rsidP="00685D1E">
                            <w:pPr>
                              <w:spacing w:after="0"/>
                              <w:jc w:val="center"/>
                              <w:rPr>
                                <w:b/>
                                <w:color w:val="FFFFFF" w:themeColor="background1"/>
                                <w:sz w:val="56"/>
                                <w:szCs w:val="56"/>
                              </w:rPr>
                            </w:pPr>
                            <w:r>
                              <w:rPr>
                                <w:b/>
                                <w:color w:val="FFFFFF" w:themeColor="background1"/>
                                <w:sz w:val="56"/>
                                <w:szCs w:val="5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9CEF71" id="Rectangle 24" o:spid="_x0000_s1030" style="position:absolute;left:0;text-align:left;margin-left:294.25pt;margin-top:266.55pt;width:51pt;height: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2UfmQIAAJcFAAAOAAAAZHJzL2Uyb0RvYy54bWysVMFu2zAMvQ/YPwi6r3aCtN2COkXQosOA&#10;oi2aDj0rshQbkERNUmJnXz9Kst2uK3YYloNDieQj+UTy4rLXihyE8y2Yis5OSkqE4VC3ZlfR7083&#10;nz5T4gMzNVNgREWPwtPL1ccPF51dijk0oGrhCIIYv+xsRZsQ7LIoPG+EZv4ErDColOA0C3h0u6J2&#10;rEN0rYp5WZ4VHbjaOuDCe7y9zkq6SvhSCh7upfQiEFVRzC2kr0vfbfwWqwu23Dlmm5YPabB/yEKz&#10;1mDQCeqaBUb2rv0DSrfcgQcZTjjoAqRsuUg1YDWz8k01m4ZZkWpBcrydaPL/D5bfHR4caeuKzheU&#10;GKbxjR6RNWZ2ShC8Q4I665dot7EPbjh5FGO1vXQ6/mMdpE+kHidSRR8Ix8uzxfl5idRzVA0yohQv&#10;ztb58FWAJlGoqMPoiUp2uPUhm44mMZYH1dY3rVLpEPtEXClHDgxfOPTzmDCC/2alTLQ1EL2yOt4U&#10;sa5cSZLCUYlop8yjkEgJ5j5PiaRmfAnCOBcmzLKqYbXIsU9L/I3Rx7RSLgkwIkuMP2EPAKNlBhmx&#10;c5aDfXQVqZcn5/JviWXnySNFBhMmZ90acO8BKKxqiJztR5IyNZGl0G/71C5TZ2yhPmILOciz5S2/&#10;afEhb5kPD8zhMOHb44II9/iRCrqKwiBR0oD7+d59tMceRy0lHQ5nRf2PPXOCEvXNYPd/mS0WcZrT&#10;YXF6PseDe63ZvtaYvb4C7I4ZriLLkxjtgxpF6UA/4x5Zx6ioYoZj7Iry4MbDVchLAzcRF+t1MsMJ&#10;tizcmo3lETzyHBv1qX9mzg7dHHAM7mAcZLZ809TZNnoaWO8DyDZ1fGQ68zq8AE5/aqVhU8X18vqc&#10;rF726eoXAAAA//8DAFBLAwQUAAYACAAAACEAY5kBBOAAAAALAQAADwAAAGRycy9kb3ducmV2Lnht&#10;bEyPwU7DMBBE70j8g7VI3KgTolRuiFNFlThUnFoqJG5ubJIIex1itzF/z3KC2+zOaPZtvU3OsquZ&#10;w+hRQr7KgBnsvB6xl3B6fX4QwEJUqJX1aCR8mwDb5vamVpX2Cx7M9Rh7RiUYKiVhiHGqOA/dYJwK&#10;Kz8ZJO/Dz05FGuee61ktVO4sf8yyNXdqRLowqMnsBtN9Hi9Owm6/vLVW7N974TbtS+KHuf1KUt7f&#10;pfYJWDQp/oXhF5/QoSGms7+gDsxKKIUoKUqiKHJglFhvMtqcSRRlDryp+f8fmh8AAAD//wMAUEsB&#10;Ai0AFAAGAAgAAAAhALaDOJL+AAAA4QEAABMAAAAAAAAAAAAAAAAAAAAAAFtDb250ZW50X1R5cGVz&#10;XS54bWxQSwECLQAUAAYACAAAACEAOP0h/9YAAACUAQAACwAAAAAAAAAAAAAAAAAvAQAAX3JlbHMv&#10;LnJlbHNQSwECLQAUAAYACAAAACEAC8NlH5kCAACXBQAADgAAAAAAAAAAAAAAAAAuAgAAZHJzL2Uy&#10;b0RvYy54bWxQSwECLQAUAAYACAAAACEAY5kBBOAAAAALAQAADwAAAAAAAAAAAAAAAADzBAAAZHJz&#10;L2Rvd25yZXYueG1sUEsFBgAAAAAEAAQA8wAAAAAGAAAAAA==&#10;" fillcolor="#2fab59 [3215]" stroked="f" strokeweight="2pt">
                <v:textbox>
                  <w:txbxContent>
                    <w:p w14:paraId="3A55DB51" w14:textId="77777777" w:rsidR="00267E96" w:rsidRPr="00734BAC" w:rsidRDefault="00267E96" w:rsidP="00685D1E">
                      <w:pPr>
                        <w:spacing w:after="0"/>
                        <w:jc w:val="center"/>
                        <w:rPr>
                          <w:b/>
                          <w:color w:val="FFFFFF" w:themeColor="background1"/>
                          <w:sz w:val="56"/>
                          <w:szCs w:val="56"/>
                        </w:rPr>
                      </w:pPr>
                      <w:r>
                        <w:rPr>
                          <w:b/>
                          <w:color w:val="FFFFFF" w:themeColor="background1"/>
                          <w:sz w:val="56"/>
                          <w:szCs w:val="56"/>
                        </w:rPr>
                        <w:t>2</w:t>
                      </w:r>
                    </w:p>
                  </w:txbxContent>
                </v:textbox>
              </v:rect>
            </w:pict>
          </mc:Fallback>
        </mc:AlternateContent>
      </w:r>
      <w:r w:rsidRPr="0029124B">
        <w:t>Partie</w:t>
      </w:r>
      <w:bookmarkEnd w:id="20"/>
      <w:bookmarkEnd w:id="21"/>
    </w:p>
    <w:p w14:paraId="4FACE924" w14:textId="77777777" w:rsidR="00685D1E" w:rsidRDefault="00685D1E" w:rsidP="00685D1E">
      <w:pPr>
        <w:spacing w:after="160"/>
      </w:pPr>
      <w:r>
        <w:br w:type="page"/>
      </w:r>
    </w:p>
    <w:p w14:paraId="3778E09F" w14:textId="77777777" w:rsidR="00685D1E" w:rsidRPr="004A07AF" w:rsidRDefault="00916BB8" w:rsidP="00685D1E">
      <w:pPr>
        <w:pStyle w:val="Titre1"/>
      </w:pPr>
      <w:bookmarkStart w:id="22" w:name="_Toc488829270"/>
      <w:bookmarkStart w:id="23" w:name="_Toc509484766"/>
      <w:r>
        <w:lastRenderedPageBreak/>
        <w:t xml:space="preserve">Fiche </w:t>
      </w:r>
      <w:r w:rsidR="00683A29">
        <w:t>4 : Calendrier budgétaire et performance pour le PAP</w:t>
      </w:r>
      <w:r w:rsidR="00685D1E" w:rsidRPr="004A11A8">
        <w:t xml:space="preserve"> </w:t>
      </w:r>
      <w:r w:rsidR="00685D1E" w:rsidRPr="004A07AF">
        <w:rPr>
          <w:noProof/>
          <w:lang w:eastAsia="fr-FR"/>
        </w:rPr>
        <mc:AlternateContent>
          <mc:Choice Requires="wps">
            <w:drawing>
              <wp:anchor distT="0" distB="0" distL="114300" distR="114300" simplePos="0" relativeHeight="251673600" behindDoc="0" locked="0" layoutInCell="1" allowOverlap="1" wp14:anchorId="1227B957" wp14:editId="18FE0497">
                <wp:simplePos x="0" y="0"/>
                <wp:positionH relativeFrom="page">
                  <wp:align>center</wp:align>
                </wp:positionH>
                <wp:positionV relativeFrom="line">
                  <wp:posOffset>450215</wp:posOffset>
                </wp:positionV>
                <wp:extent cx="1656000" cy="0"/>
                <wp:effectExtent l="0" t="0" r="20955" b="19050"/>
                <wp:wrapNone/>
                <wp:docPr id="10" name="Connecteur droit 10"/>
                <wp:cNvGraphicFramePr/>
                <a:graphic xmlns:a="http://schemas.openxmlformats.org/drawingml/2006/main">
                  <a:graphicData uri="http://schemas.microsoft.com/office/word/2010/wordprocessingShape">
                    <wps:wsp>
                      <wps:cNvCnPr/>
                      <wps:spPr>
                        <a:xfrm>
                          <a:off x="0" y="0"/>
                          <a:ext cx="1656000"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4BD35AE" id="Connecteur droit 10" o:spid="_x0000_s1026" style="position:absolute;z-index:251673600;visibility:visible;mso-wrap-style:square;mso-width-percent:0;mso-wrap-distance-left:9pt;mso-wrap-distance-top:0;mso-wrap-distance-right:9pt;mso-wrap-distance-bottom:0;mso-position-horizontal:center;mso-position-horizontal-relative:page;mso-position-vertical:absolute;mso-position-vertical-relative:line;mso-width-percent:0;mso-width-relative:margin" from="0,35.45pt" to="130.4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Fc0QEAABEEAAAOAAAAZHJzL2Uyb0RvYy54bWysU8tu2zAQvBfoPxC815INxC0Eyzk4SC5F&#10;a/TxAQy1tAjwhSVjyX/fJSUrQVMEaNELpV3uzO4Myd3taA07A0btXcvXq5ozcNJ32p1a/vPH/YdP&#10;nMUkXCeMd9DyC0R+u3//bjeEBja+96YDZETiYjOElvcphaaqouzBirjyARxtKo9WJArxVHUoBmK3&#10;ptrU9bYaPHYBvYQYKXs3bfJ94VcKZPqqVITETMtptlRWLOtjXqv9TjQnFKHXch5D/MMUVmhHTReq&#10;O5EEe0L9ispqiT56lVbS28orpSUUDaRmXf+m5nsvAhQtZE4Mi03x/9HKL+cjMt3R2ZE9Tlg6o4N3&#10;joyDJ2Qdep0YbZFPQ4gNlR/cEecohiNm0aNCm78kh43F28viLYyJSUqutzfbuqYe8rpXPQMDxvQA&#10;3rL803KjXZYtGnH+HBM1o9JrSU4bxwZi3HwkvhxHb3R3r40pQb46cDDIzoIOXUgJLq2zAGJ5UUmR&#10;cZTMsiYh5S9dDEw9voEiY/LoU5O3eI2j6gxTNMUCnKd7CzjXZyiU6/o34AVROnuXFrDVzuOfxk7j&#10;1Qo11V8dmHRnCx59dylHXKyhe1ecm99Ivtgv4wJ/fsn7XwAAAP//AwBQSwMEFAAGAAgAAAAhAMDO&#10;WuXXAAAABgEAAA8AAABkcnMvZG93bnJldi54bWxMj8FugzAMhu+T9g6RJ+22JuPQrZRQoUndfWWX&#10;3QJxgUIcREJL336uetiO9v/r8+dst7hBnHEKnScNrysFAqn2tqNGw3e5f3kHEaIhawZPqOGKAXb5&#10;40NmUusv9IXnQ2wEQyikRkMb45hKGeoWnQkrPyJxdvSTM5HHqZF2MheGu0EmSq2lMx3xhdaM+NFi&#10;3R9mp0EVXXKl6lgUfXnalz+fbna90/r5aSm2ICIu8a8MN31Wh5ydKj+TDWJgBvc0vKkNCE6TteJH&#10;qvtC5pn8r5//AgAA//8DAFBLAQItABQABgAIAAAAIQC2gziS/gAAAOEBAAATAAAAAAAAAAAAAAAA&#10;AAAAAABbQ29udGVudF9UeXBlc10ueG1sUEsBAi0AFAAGAAgAAAAhADj9If/WAAAAlAEAAAsAAAAA&#10;AAAAAAAAAAAALwEAAF9yZWxzLy5yZWxzUEsBAi0AFAAGAAgAAAAhAImYoVzRAQAAEQQAAA4AAAAA&#10;AAAAAAAAAAAALgIAAGRycy9lMm9Eb2MueG1sUEsBAi0AFAAGAAgAAAAhAMDOWuXXAAAABgEAAA8A&#10;AAAAAAAAAAAAAAAAKwQAAGRycy9kb3ducmV2LnhtbFBLBQYAAAAABAAEAPMAAAAvBQAAAAA=&#10;" strokecolor="#95c11f [3204]" strokeweight="1pt">
                <w10:wrap anchorx="page" anchory="line"/>
              </v:line>
            </w:pict>
          </mc:Fallback>
        </mc:AlternateContent>
      </w:r>
      <w:bookmarkEnd w:id="22"/>
      <w:bookmarkEnd w:id="23"/>
    </w:p>
    <w:p w14:paraId="334E05BC" w14:textId="77777777" w:rsidR="00683A29" w:rsidRDefault="00683A29" w:rsidP="00683A29">
      <w:pPr>
        <w:jc w:val="both"/>
      </w:pPr>
    </w:p>
    <w:p w14:paraId="533ECC32" w14:textId="77777777" w:rsidR="003C66F3" w:rsidRPr="003C66F3" w:rsidRDefault="00522790" w:rsidP="003C66F3">
      <w:pPr>
        <w:pStyle w:val="Titre2"/>
        <w:numPr>
          <w:ilvl w:val="0"/>
          <w:numId w:val="42"/>
        </w:numPr>
        <w:jc w:val="both"/>
      </w:pPr>
      <w:bookmarkStart w:id="24" w:name="_Toc509480054"/>
      <w:bookmarkStart w:id="25" w:name="_Toc509484767"/>
      <w:r>
        <w:t>Le chaînage vertueux entre l’exercice RAP (N-1) et le PAP (N+1)</w:t>
      </w:r>
      <w:bookmarkEnd w:id="24"/>
      <w:bookmarkEnd w:id="25"/>
    </w:p>
    <w:p w14:paraId="2B2C7E45" w14:textId="77777777" w:rsidR="00522790" w:rsidRDefault="00522790" w:rsidP="00522790">
      <w:pPr>
        <w:spacing w:after="200" w:line="276" w:lineRule="auto"/>
      </w:pPr>
    </w:p>
    <w:p w14:paraId="64F4EA51" w14:textId="77777777" w:rsidR="00522790" w:rsidRDefault="00522790" w:rsidP="00522790">
      <w:pPr>
        <w:spacing w:after="200" w:line="276" w:lineRule="auto"/>
        <w:jc w:val="both"/>
      </w:pPr>
      <w:r>
        <w:t xml:space="preserve">La démarche de performance repose sur un « cycle vertueux » fondé sur la comparaison entre ce qui a été annoncé dans les PAP en termes de résultats attendus (prévisions, cibles) et les résultats constatés (réalisations) à l’occasion de la présentation des RAP. Ce bouclage permet de procéder entre les deux </w:t>
      </w:r>
      <w:r w:rsidR="007B39CB">
        <w:t>exercices à des ajustements et de</w:t>
      </w:r>
      <w:r>
        <w:t xml:space="preserve"> revalider régulièrement la pertinence du système de pilotage de la performance en analysant les écarts entre les objectifs et les résultats, avec deux types d’ajustements possibles :</w:t>
      </w:r>
    </w:p>
    <w:p w14:paraId="22CE09AF" w14:textId="77777777" w:rsidR="00522790" w:rsidRDefault="00522790" w:rsidP="00522790">
      <w:pPr>
        <w:spacing w:after="200" w:line="276" w:lineRule="auto"/>
        <w:ind w:left="851"/>
        <w:jc w:val="both"/>
      </w:pPr>
      <w:r>
        <w:t>-</w:t>
      </w:r>
      <w:r>
        <w:tab/>
        <w:t xml:space="preserve">boucle de régulation : il s’agit ici de réduire un écart constaté  entre objectif et résultat en intensifiant  le plan d’action engagé ou bien en révisant les objectifs fixés initialement ; </w:t>
      </w:r>
    </w:p>
    <w:p w14:paraId="55563366" w14:textId="77777777" w:rsidR="00522790" w:rsidRDefault="00522790" w:rsidP="00522790">
      <w:pPr>
        <w:spacing w:after="200" w:line="276" w:lineRule="auto"/>
        <w:ind w:left="851"/>
        <w:jc w:val="both"/>
      </w:pPr>
      <w:r>
        <w:t>-</w:t>
      </w:r>
      <w:r>
        <w:tab/>
        <w:t>boucle d’apprentissage : l’action corrective porte ici sur le modèle de performance qui sous-tend l’objectif.  Sur la base d’une évaluation plus approfondie de la politique publique engagée, l’action peut être en partie ou totalement réorientée.</w:t>
      </w:r>
    </w:p>
    <w:p w14:paraId="66FEAC11" w14:textId="77777777" w:rsidR="00522790" w:rsidRDefault="00522790" w:rsidP="00522790">
      <w:pPr>
        <w:pStyle w:val="Titre2"/>
        <w:jc w:val="both"/>
      </w:pPr>
    </w:p>
    <w:p w14:paraId="531BE41D" w14:textId="77777777" w:rsidR="003C66F3" w:rsidRPr="003C66F3" w:rsidRDefault="00522790" w:rsidP="003C66F3">
      <w:pPr>
        <w:pStyle w:val="Titre2"/>
        <w:numPr>
          <w:ilvl w:val="0"/>
          <w:numId w:val="42"/>
        </w:numPr>
        <w:jc w:val="both"/>
      </w:pPr>
      <w:bookmarkStart w:id="26" w:name="_Toc509480055"/>
      <w:bookmarkStart w:id="27" w:name="_Toc509484768"/>
      <w:r>
        <w:t>Rappel des principaux jalons du calendrier budgétaire</w:t>
      </w:r>
      <w:bookmarkEnd w:id="26"/>
      <w:bookmarkEnd w:id="27"/>
    </w:p>
    <w:p w14:paraId="700B0180" w14:textId="77777777" w:rsidR="00522790" w:rsidRDefault="00522790" w:rsidP="00522790">
      <w:pPr>
        <w:spacing w:after="200" w:line="276" w:lineRule="auto"/>
      </w:pPr>
    </w:p>
    <w:p w14:paraId="71458AF3" w14:textId="77777777" w:rsidR="00522790" w:rsidRDefault="00522790" w:rsidP="00522790">
      <w:pPr>
        <w:spacing w:after="200" w:line="276" w:lineRule="auto"/>
      </w:pPr>
      <w:r>
        <w:t>Sont distinguées, au cours de l’année N, les phases suivantes :</w:t>
      </w:r>
    </w:p>
    <w:p w14:paraId="13F08B6F" w14:textId="77777777" w:rsidR="00522790" w:rsidRDefault="00522790" w:rsidP="003C66F3">
      <w:pPr>
        <w:pStyle w:val="Paragraphedeliste"/>
        <w:numPr>
          <w:ilvl w:val="0"/>
          <w:numId w:val="5"/>
        </w:numPr>
        <w:spacing w:after="200" w:line="276" w:lineRule="auto"/>
      </w:pPr>
      <w:r>
        <w:t>De mars à avril</w:t>
      </w:r>
      <w:r>
        <w:tab/>
      </w:r>
      <w:r>
        <w:tab/>
        <w:t>: rapports annuels de performances N-1</w:t>
      </w:r>
    </w:p>
    <w:p w14:paraId="0E21DE3F" w14:textId="77777777" w:rsidR="00522790" w:rsidRDefault="00522790" w:rsidP="003C66F3">
      <w:pPr>
        <w:pStyle w:val="Paragraphedeliste"/>
        <w:numPr>
          <w:ilvl w:val="0"/>
          <w:numId w:val="5"/>
        </w:numPr>
        <w:spacing w:after="200" w:line="276" w:lineRule="auto"/>
      </w:pPr>
      <w:r>
        <w:t xml:space="preserve">En avril </w:t>
      </w:r>
      <w:r w:rsidR="00492397">
        <w:t>-</w:t>
      </w:r>
      <w:r>
        <w:t xml:space="preserve"> mai</w:t>
      </w:r>
      <w:r>
        <w:tab/>
      </w:r>
      <w:r w:rsidR="00492397">
        <w:tab/>
      </w:r>
      <w:r>
        <w:t>: conférences de performance N+1</w:t>
      </w:r>
    </w:p>
    <w:p w14:paraId="4457BDD9" w14:textId="77777777" w:rsidR="00522790" w:rsidRDefault="00522790" w:rsidP="003C66F3">
      <w:pPr>
        <w:pStyle w:val="Paragraphedeliste"/>
        <w:numPr>
          <w:ilvl w:val="0"/>
          <w:numId w:val="5"/>
        </w:numPr>
        <w:spacing w:after="200" w:line="276" w:lineRule="auto"/>
      </w:pPr>
      <w:r>
        <w:t>Juin</w:t>
      </w:r>
      <w:r>
        <w:tab/>
      </w:r>
      <w:r>
        <w:tab/>
      </w:r>
      <w:r>
        <w:tab/>
        <w:t>: DOFP N+1</w:t>
      </w:r>
    </w:p>
    <w:p w14:paraId="751B190D" w14:textId="77777777" w:rsidR="00522790" w:rsidRDefault="00522790" w:rsidP="003C66F3">
      <w:pPr>
        <w:pStyle w:val="Paragraphedeliste"/>
        <w:numPr>
          <w:ilvl w:val="0"/>
          <w:numId w:val="5"/>
        </w:numPr>
        <w:spacing w:after="200" w:line="276" w:lineRule="auto"/>
      </w:pPr>
      <w:r>
        <w:t xml:space="preserve">De juillet à août </w:t>
      </w:r>
      <w:r>
        <w:tab/>
        <w:t>: projets annuels de performances N+1</w:t>
      </w:r>
    </w:p>
    <w:p w14:paraId="2B9D0527" w14:textId="77777777" w:rsidR="00522790" w:rsidRDefault="00522790" w:rsidP="003C66F3">
      <w:pPr>
        <w:pStyle w:val="Paragraphedeliste"/>
        <w:numPr>
          <w:ilvl w:val="0"/>
          <w:numId w:val="5"/>
        </w:numPr>
        <w:spacing w:after="200" w:line="276" w:lineRule="auto"/>
      </w:pPr>
      <w:r>
        <w:t>Septembre</w:t>
      </w:r>
      <w:r>
        <w:tab/>
      </w:r>
      <w:r>
        <w:tab/>
        <w:t>: DPT N+1</w:t>
      </w:r>
    </w:p>
    <w:p w14:paraId="41DB85B4" w14:textId="77777777" w:rsidR="00522790" w:rsidRDefault="00522790" w:rsidP="00522790">
      <w:pPr>
        <w:spacing w:after="200" w:line="276" w:lineRule="auto"/>
      </w:pPr>
    </w:p>
    <w:p w14:paraId="1DA530BF" w14:textId="77777777" w:rsidR="00522790" w:rsidRDefault="00522790" w:rsidP="00522790">
      <w:pPr>
        <w:spacing w:after="200" w:line="276" w:lineRule="auto"/>
      </w:pPr>
      <w:r>
        <w:t xml:space="preserve"> </w:t>
      </w:r>
    </w:p>
    <w:p w14:paraId="654BC782" w14:textId="77777777" w:rsidR="00522790" w:rsidRDefault="00522790" w:rsidP="00522790">
      <w:pPr>
        <w:spacing w:after="200" w:line="276" w:lineRule="auto"/>
      </w:pPr>
    </w:p>
    <w:p w14:paraId="2731A1F1" w14:textId="77777777" w:rsidR="00522790" w:rsidRDefault="00522790" w:rsidP="00522790">
      <w:pPr>
        <w:spacing w:after="200" w:line="276" w:lineRule="auto"/>
      </w:pPr>
    </w:p>
    <w:p w14:paraId="361E5A9E" w14:textId="77777777" w:rsidR="00522790" w:rsidRDefault="00522790" w:rsidP="00522790">
      <w:pPr>
        <w:spacing w:after="200" w:line="276" w:lineRule="auto"/>
      </w:pPr>
    </w:p>
    <w:p w14:paraId="45871E7D" w14:textId="77777777" w:rsidR="00522790" w:rsidRDefault="00522790" w:rsidP="00522790">
      <w:pPr>
        <w:spacing w:after="200" w:line="276" w:lineRule="auto"/>
      </w:pPr>
    </w:p>
    <w:p w14:paraId="6BA97900" w14:textId="77777777" w:rsidR="00522790" w:rsidRDefault="00522790" w:rsidP="00522790">
      <w:pPr>
        <w:spacing w:after="200" w:line="276" w:lineRule="auto"/>
      </w:pPr>
    </w:p>
    <w:p w14:paraId="5F93DBCD" w14:textId="77777777" w:rsidR="00522790" w:rsidRDefault="00522790" w:rsidP="00522790">
      <w:pPr>
        <w:spacing w:after="200" w:line="276" w:lineRule="auto"/>
      </w:pPr>
    </w:p>
    <w:p w14:paraId="46642967" w14:textId="77777777" w:rsidR="00522790" w:rsidRDefault="00522790" w:rsidP="00522790">
      <w:pPr>
        <w:spacing w:after="200" w:line="276" w:lineRule="auto"/>
      </w:pPr>
    </w:p>
    <w:p w14:paraId="0B953DC5" w14:textId="77777777" w:rsidR="003C66F3" w:rsidRPr="003C66F3" w:rsidRDefault="00522790" w:rsidP="003C66F3">
      <w:pPr>
        <w:pStyle w:val="Titre2"/>
        <w:numPr>
          <w:ilvl w:val="0"/>
          <w:numId w:val="42"/>
        </w:numPr>
        <w:jc w:val="both"/>
      </w:pPr>
      <w:bookmarkStart w:id="28" w:name="_Toc509480056"/>
      <w:bookmarkStart w:id="29" w:name="_Toc509484769"/>
      <w:r>
        <w:lastRenderedPageBreak/>
        <w:t>Calendrier type pour la préparation du PAP</w:t>
      </w:r>
      <w:bookmarkEnd w:id="28"/>
      <w:bookmarkEnd w:id="29"/>
    </w:p>
    <w:p w14:paraId="776F70E0" w14:textId="77777777" w:rsidR="00522790" w:rsidRDefault="00522790" w:rsidP="00522790">
      <w:pPr>
        <w:spacing w:after="200" w:line="276" w:lineRule="auto"/>
      </w:pPr>
    </w:p>
    <w:tbl>
      <w:tblPr>
        <w:tblW w:w="45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7"/>
        <w:gridCol w:w="6821"/>
      </w:tblGrid>
      <w:tr w:rsidR="00522790" w:rsidRPr="00AC7277" w14:paraId="1009C5F7" w14:textId="77777777" w:rsidTr="00B63AC9">
        <w:trPr>
          <w:trHeight w:val="1086"/>
          <w:jc w:val="center"/>
        </w:trPr>
        <w:tc>
          <w:tcPr>
            <w:tcW w:w="1344" w:type="pct"/>
            <w:shd w:val="clear" w:color="auto" w:fill="auto"/>
            <w:vAlign w:val="center"/>
          </w:tcPr>
          <w:p w14:paraId="094A3811" w14:textId="77777777" w:rsidR="00522790" w:rsidRPr="00AC7277" w:rsidRDefault="005748B6" w:rsidP="00B63AC9">
            <w:pPr>
              <w:pStyle w:val="DBRetraitcorpsdetexte"/>
              <w:keepLines w:val="0"/>
              <w:spacing w:before="60" w:after="60"/>
              <w:ind w:firstLine="0"/>
              <w:jc w:val="right"/>
              <w:rPr>
                <w:rFonts w:ascii="Arial" w:hAnsi="Arial" w:cs="Arial"/>
                <w:b/>
                <w:bCs/>
                <w:color w:val="008000"/>
                <w:sz w:val="19"/>
                <w:szCs w:val="19"/>
              </w:rPr>
            </w:pPr>
            <w:r>
              <w:rPr>
                <w:rFonts w:ascii="Arial" w:hAnsi="Arial" w:cs="Arial"/>
                <w:b/>
                <w:bCs/>
                <w:color w:val="004A6F" w:themeColor="background2"/>
                <w:sz w:val="19"/>
                <w:szCs w:val="19"/>
              </w:rPr>
              <w:t>Début avril</w:t>
            </w:r>
          </w:p>
        </w:tc>
        <w:tc>
          <w:tcPr>
            <w:tcW w:w="3656" w:type="pct"/>
            <w:shd w:val="clear" w:color="auto" w:fill="auto"/>
            <w:vAlign w:val="center"/>
          </w:tcPr>
          <w:p w14:paraId="7F558CDC" w14:textId="77777777" w:rsidR="00522790" w:rsidRPr="00AC7277" w:rsidRDefault="00522790" w:rsidP="00B63AC9">
            <w:pPr>
              <w:pStyle w:val="DBRetraitcorpsdetexte"/>
              <w:keepLines w:val="0"/>
              <w:spacing w:before="60" w:after="60"/>
              <w:ind w:firstLine="0"/>
              <w:jc w:val="left"/>
              <w:rPr>
                <w:rFonts w:ascii="Arial" w:hAnsi="Arial" w:cs="Arial"/>
                <w:sz w:val="19"/>
                <w:szCs w:val="19"/>
              </w:rPr>
            </w:pPr>
            <w:r w:rsidRPr="00AC7277">
              <w:rPr>
                <w:rFonts w:ascii="Arial" w:hAnsi="Arial" w:cs="Arial"/>
                <w:sz w:val="19"/>
                <w:szCs w:val="19"/>
              </w:rPr>
              <w:t xml:space="preserve">Diffusion de la circulaire et mise en ligne du </w:t>
            </w:r>
            <w:r w:rsidR="001F1D54" w:rsidRPr="00E24B6B">
              <w:rPr>
                <w:rFonts w:ascii="Arial" w:hAnsi="Arial" w:cs="Arial"/>
                <w:i/>
                <w:sz w:val="19"/>
                <w:szCs w:val="19"/>
              </w:rPr>
              <w:t>G</w:t>
            </w:r>
            <w:r w:rsidRPr="00E24B6B">
              <w:rPr>
                <w:rFonts w:ascii="Arial" w:hAnsi="Arial" w:cs="Arial"/>
                <w:i/>
                <w:sz w:val="19"/>
                <w:szCs w:val="19"/>
              </w:rPr>
              <w:t>uide de la performance</w:t>
            </w:r>
            <w:r w:rsidRPr="00AC7277">
              <w:rPr>
                <w:rFonts w:ascii="Arial" w:hAnsi="Arial" w:cs="Arial"/>
                <w:sz w:val="19"/>
                <w:szCs w:val="19"/>
              </w:rPr>
              <w:t xml:space="preserve"> pour le PAP</w:t>
            </w:r>
          </w:p>
        </w:tc>
      </w:tr>
      <w:tr w:rsidR="00522790" w:rsidRPr="00AC7277" w14:paraId="628CFC7D" w14:textId="77777777" w:rsidTr="00B63AC9">
        <w:trPr>
          <w:trHeight w:val="901"/>
          <w:jc w:val="center"/>
        </w:trPr>
        <w:tc>
          <w:tcPr>
            <w:tcW w:w="1344" w:type="pct"/>
            <w:shd w:val="clear" w:color="auto" w:fill="auto"/>
            <w:vAlign w:val="center"/>
          </w:tcPr>
          <w:p w14:paraId="61FC59E3" w14:textId="77777777" w:rsidR="00522790" w:rsidRPr="00AC7277" w:rsidRDefault="00522790" w:rsidP="00B63AC9">
            <w:pPr>
              <w:pStyle w:val="DBRetraitcorpsdetexte"/>
              <w:keepLines w:val="0"/>
              <w:spacing w:before="60" w:after="60"/>
              <w:ind w:firstLine="0"/>
              <w:jc w:val="right"/>
              <w:rPr>
                <w:rFonts w:ascii="Arial" w:hAnsi="Arial" w:cs="Arial"/>
                <w:b/>
                <w:bCs/>
                <w:color w:val="008000"/>
                <w:sz w:val="19"/>
                <w:szCs w:val="19"/>
              </w:rPr>
            </w:pPr>
            <w:r w:rsidRPr="00522790">
              <w:rPr>
                <w:rFonts w:ascii="Arial" w:hAnsi="Arial" w:cs="Arial"/>
                <w:b/>
                <w:bCs/>
                <w:color w:val="004A6F" w:themeColor="background2"/>
                <w:sz w:val="19"/>
                <w:szCs w:val="19"/>
              </w:rPr>
              <w:t>Avril</w:t>
            </w:r>
            <w:r w:rsidR="00D33098">
              <w:rPr>
                <w:rFonts w:ascii="Arial" w:hAnsi="Arial" w:cs="Arial"/>
                <w:b/>
                <w:bCs/>
                <w:color w:val="004A6F" w:themeColor="background2"/>
                <w:sz w:val="19"/>
                <w:szCs w:val="19"/>
              </w:rPr>
              <w:t>-Mai</w:t>
            </w:r>
            <w:r w:rsidRPr="00522790">
              <w:rPr>
                <w:rFonts w:ascii="Arial" w:hAnsi="Arial" w:cs="Arial"/>
                <w:b/>
                <w:bCs/>
                <w:color w:val="004A6F" w:themeColor="background2"/>
                <w:sz w:val="19"/>
                <w:szCs w:val="19"/>
              </w:rPr>
              <w:t xml:space="preserve"> </w:t>
            </w:r>
          </w:p>
        </w:tc>
        <w:tc>
          <w:tcPr>
            <w:tcW w:w="3656" w:type="pct"/>
            <w:shd w:val="clear" w:color="auto" w:fill="auto"/>
            <w:vAlign w:val="center"/>
          </w:tcPr>
          <w:p w14:paraId="29114C68" w14:textId="77777777" w:rsidR="00522790" w:rsidRPr="00AC7277" w:rsidRDefault="00522790" w:rsidP="00B63AC9">
            <w:pPr>
              <w:pStyle w:val="DBRetraitcorpsdetexte"/>
              <w:keepLines w:val="0"/>
              <w:spacing w:before="60" w:after="60"/>
              <w:ind w:firstLine="0"/>
              <w:jc w:val="left"/>
              <w:rPr>
                <w:rFonts w:ascii="Arial" w:hAnsi="Arial" w:cs="Arial"/>
                <w:sz w:val="19"/>
                <w:szCs w:val="19"/>
              </w:rPr>
            </w:pPr>
            <w:r w:rsidRPr="00AC7277">
              <w:rPr>
                <w:rFonts w:ascii="Arial" w:hAnsi="Arial" w:cs="Arial"/>
                <w:sz w:val="19"/>
                <w:szCs w:val="19"/>
              </w:rPr>
              <w:t>Conférences de performance sur les PAP</w:t>
            </w:r>
          </w:p>
          <w:p w14:paraId="17ACFDB0" w14:textId="77777777" w:rsidR="00522790" w:rsidRPr="00AC7277" w:rsidRDefault="00522790" w:rsidP="00B63AC9">
            <w:pPr>
              <w:pStyle w:val="DBRetraitcorpsdetexte"/>
              <w:keepLines w:val="0"/>
              <w:spacing w:before="60" w:after="60"/>
              <w:ind w:firstLine="0"/>
              <w:jc w:val="left"/>
              <w:rPr>
                <w:rFonts w:ascii="Arial" w:hAnsi="Arial" w:cs="Arial"/>
                <w:sz w:val="19"/>
                <w:szCs w:val="19"/>
              </w:rPr>
            </w:pPr>
            <w:r w:rsidRPr="00AC7277">
              <w:rPr>
                <w:rFonts w:ascii="Arial" w:hAnsi="Arial" w:cs="Arial"/>
                <w:sz w:val="19"/>
                <w:szCs w:val="19"/>
              </w:rPr>
              <w:t>Envoi préalable du dossier 5 jours francs avant la conférence</w:t>
            </w:r>
          </w:p>
        </w:tc>
      </w:tr>
      <w:tr w:rsidR="00522790" w:rsidRPr="00AC7277" w14:paraId="6ECB49DF" w14:textId="77777777" w:rsidTr="00B63AC9">
        <w:trPr>
          <w:trHeight w:val="1834"/>
          <w:jc w:val="center"/>
        </w:trPr>
        <w:tc>
          <w:tcPr>
            <w:tcW w:w="1344" w:type="pct"/>
            <w:shd w:val="clear" w:color="auto" w:fill="auto"/>
            <w:vAlign w:val="center"/>
          </w:tcPr>
          <w:p w14:paraId="55BF200D" w14:textId="1C09B808" w:rsidR="00522790" w:rsidRPr="00AC7277" w:rsidRDefault="00522790" w:rsidP="00B63AC9">
            <w:pPr>
              <w:pStyle w:val="DBRetraitcorpsdetexte"/>
              <w:keepLines w:val="0"/>
              <w:spacing w:before="60" w:after="60"/>
              <w:ind w:firstLine="0"/>
              <w:jc w:val="right"/>
              <w:rPr>
                <w:rFonts w:ascii="Arial" w:hAnsi="Arial" w:cs="Arial"/>
                <w:b/>
                <w:bCs/>
                <w:color w:val="008000"/>
                <w:sz w:val="19"/>
                <w:szCs w:val="19"/>
              </w:rPr>
            </w:pPr>
            <w:r w:rsidRPr="00522790">
              <w:rPr>
                <w:rFonts w:ascii="Arial" w:hAnsi="Arial" w:cs="Arial"/>
                <w:b/>
                <w:bCs/>
                <w:color w:val="004A6F" w:themeColor="background2"/>
                <w:sz w:val="19"/>
                <w:szCs w:val="19"/>
              </w:rPr>
              <w:t>Jusqu’à fin mai</w:t>
            </w:r>
            <w:r w:rsidR="00267E96">
              <w:rPr>
                <w:rFonts w:ascii="Arial" w:hAnsi="Arial" w:cs="Arial"/>
                <w:b/>
                <w:bCs/>
                <w:color w:val="004A6F" w:themeColor="background2"/>
                <w:sz w:val="19"/>
                <w:szCs w:val="19"/>
              </w:rPr>
              <w:t>/début juin</w:t>
            </w:r>
          </w:p>
        </w:tc>
        <w:tc>
          <w:tcPr>
            <w:tcW w:w="3656" w:type="pct"/>
            <w:shd w:val="clear" w:color="auto" w:fill="auto"/>
            <w:vAlign w:val="center"/>
          </w:tcPr>
          <w:p w14:paraId="203D67FE" w14:textId="77777777" w:rsidR="00522790" w:rsidRPr="00AC7277" w:rsidRDefault="00932E83" w:rsidP="00B63AC9">
            <w:pPr>
              <w:pStyle w:val="DBRetraitcorpsdetexte"/>
              <w:keepLines w:val="0"/>
              <w:spacing w:before="60" w:after="60"/>
              <w:ind w:firstLine="0"/>
              <w:jc w:val="left"/>
              <w:rPr>
                <w:rFonts w:ascii="Arial" w:hAnsi="Arial" w:cs="Arial"/>
                <w:sz w:val="19"/>
                <w:szCs w:val="19"/>
              </w:rPr>
            </w:pPr>
            <w:r>
              <w:rPr>
                <w:rFonts w:ascii="Arial" w:hAnsi="Arial" w:cs="Arial"/>
                <w:sz w:val="19"/>
                <w:szCs w:val="19"/>
              </w:rPr>
              <w:t>L</w:t>
            </w:r>
            <w:r w:rsidRPr="00932E83">
              <w:rPr>
                <w:rFonts w:ascii="Arial" w:hAnsi="Arial" w:cs="Arial"/>
                <w:sz w:val="19"/>
                <w:szCs w:val="19"/>
              </w:rPr>
              <w:t xml:space="preserve">es évolutions du dispositif de performance telles qu’elles ont été discutées avec la direction du </w:t>
            </w:r>
            <w:r w:rsidR="001F1D54">
              <w:rPr>
                <w:rFonts w:ascii="Arial" w:hAnsi="Arial" w:cs="Arial"/>
                <w:sz w:val="19"/>
                <w:szCs w:val="19"/>
              </w:rPr>
              <w:t>B</w:t>
            </w:r>
            <w:r w:rsidRPr="00932E83">
              <w:rPr>
                <w:rFonts w:ascii="Arial" w:hAnsi="Arial" w:cs="Arial"/>
                <w:sz w:val="19"/>
                <w:szCs w:val="19"/>
              </w:rPr>
              <w:t>udget à l’issue des conférences de performance, doivent être saisies, après arbitrages éventuels, dans l’application Tango (modifications, créations et suppressions d</w:t>
            </w:r>
            <w:r>
              <w:rPr>
                <w:rFonts w:ascii="Arial" w:hAnsi="Arial" w:cs="Arial"/>
                <w:sz w:val="19"/>
                <w:szCs w:val="19"/>
              </w:rPr>
              <w:t>’indicateurs, déplacements</w:t>
            </w:r>
            <w:r w:rsidR="001F1D54">
              <w:rPr>
                <w:rFonts w:ascii="Arial" w:hAnsi="Arial" w:cs="Arial"/>
                <w:sz w:val="19"/>
                <w:szCs w:val="19"/>
              </w:rPr>
              <w:t xml:space="preserve"> - </w:t>
            </w:r>
            <w:r w:rsidR="00522790" w:rsidRPr="00AC7277">
              <w:rPr>
                <w:rFonts w:ascii="Arial" w:hAnsi="Arial" w:cs="Arial"/>
                <w:sz w:val="19"/>
                <w:szCs w:val="19"/>
              </w:rPr>
              <w:t>cf. fiche 7)</w:t>
            </w:r>
          </w:p>
        </w:tc>
      </w:tr>
      <w:tr w:rsidR="00522790" w:rsidRPr="00AC7277" w14:paraId="6B754506" w14:textId="77777777" w:rsidTr="00B63AC9">
        <w:trPr>
          <w:trHeight w:val="1494"/>
          <w:jc w:val="center"/>
        </w:trPr>
        <w:tc>
          <w:tcPr>
            <w:tcW w:w="1344" w:type="pct"/>
            <w:shd w:val="clear" w:color="auto" w:fill="auto"/>
            <w:vAlign w:val="center"/>
          </w:tcPr>
          <w:p w14:paraId="07DDDE9C" w14:textId="77777777" w:rsidR="00522790" w:rsidRPr="00AC7277" w:rsidRDefault="00522790" w:rsidP="00B63AC9">
            <w:pPr>
              <w:pStyle w:val="DBRetraitcorpsdetexte"/>
              <w:keepLines w:val="0"/>
              <w:spacing w:before="60" w:after="60"/>
              <w:ind w:firstLine="0"/>
              <w:jc w:val="right"/>
              <w:rPr>
                <w:rFonts w:ascii="Arial" w:hAnsi="Arial" w:cs="Arial"/>
                <w:b/>
                <w:bCs/>
                <w:color w:val="008000"/>
                <w:sz w:val="19"/>
                <w:szCs w:val="19"/>
              </w:rPr>
            </w:pPr>
            <w:r w:rsidRPr="00522790">
              <w:rPr>
                <w:rFonts w:ascii="Arial" w:hAnsi="Arial" w:cs="Arial"/>
                <w:b/>
                <w:bCs/>
                <w:color w:val="004A6F" w:themeColor="background2"/>
                <w:sz w:val="19"/>
                <w:szCs w:val="19"/>
              </w:rPr>
              <w:t xml:space="preserve">Fin juin </w:t>
            </w:r>
          </w:p>
        </w:tc>
        <w:tc>
          <w:tcPr>
            <w:tcW w:w="3656" w:type="pct"/>
            <w:shd w:val="clear" w:color="auto" w:fill="auto"/>
            <w:vAlign w:val="center"/>
          </w:tcPr>
          <w:p w14:paraId="65B1BE0B" w14:textId="77777777" w:rsidR="00522790" w:rsidRPr="00AC7277" w:rsidRDefault="00522790" w:rsidP="00B63AC9">
            <w:pPr>
              <w:pStyle w:val="DBRetraitcorpsdetexte"/>
              <w:keepLines w:val="0"/>
              <w:spacing w:before="60" w:after="60"/>
              <w:ind w:firstLine="0"/>
              <w:jc w:val="left"/>
              <w:rPr>
                <w:rFonts w:ascii="Arial" w:hAnsi="Arial" w:cs="Arial"/>
                <w:sz w:val="19"/>
                <w:szCs w:val="19"/>
              </w:rPr>
            </w:pPr>
            <w:r w:rsidRPr="00AC7277">
              <w:rPr>
                <w:rFonts w:ascii="Arial" w:hAnsi="Arial" w:cs="Arial"/>
                <w:sz w:val="19"/>
                <w:szCs w:val="19"/>
              </w:rPr>
              <w:t>Edition du tome 2 du rapport prévu pour le débat d’orientation des finances publiques (nomenclature des missions et programmes, liste indicative des objectifs et indicateurs, et sélection des indicateurs de mission)</w:t>
            </w:r>
          </w:p>
          <w:p w14:paraId="6ED48EC0" w14:textId="77777777" w:rsidR="00522790" w:rsidRPr="00AC7277" w:rsidRDefault="00522790" w:rsidP="00B63AC9">
            <w:pPr>
              <w:pStyle w:val="DBRetraitcorpsdetexte"/>
              <w:keepLines w:val="0"/>
              <w:spacing w:before="60" w:after="60"/>
              <w:ind w:firstLine="0"/>
              <w:jc w:val="left"/>
              <w:rPr>
                <w:rFonts w:ascii="Arial" w:hAnsi="Arial" w:cs="Arial"/>
                <w:sz w:val="19"/>
                <w:szCs w:val="19"/>
              </w:rPr>
            </w:pPr>
            <w:r w:rsidRPr="00AC7277">
              <w:rPr>
                <w:rFonts w:ascii="Arial" w:hAnsi="Arial" w:cs="Arial"/>
                <w:sz w:val="19"/>
                <w:szCs w:val="19"/>
              </w:rPr>
              <w:t>Les sous-indicateurs n’apparaissent pas dans le tome 2</w:t>
            </w:r>
          </w:p>
        </w:tc>
      </w:tr>
      <w:tr w:rsidR="00522790" w:rsidRPr="00AC7277" w14:paraId="7C127418" w14:textId="77777777" w:rsidTr="00B63AC9">
        <w:trPr>
          <w:trHeight w:val="1817"/>
          <w:jc w:val="center"/>
        </w:trPr>
        <w:tc>
          <w:tcPr>
            <w:tcW w:w="1344" w:type="pct"/>
            <w:shd w:val="clear" w:color="auto" w:fill="auto"/>
            <w:vAlign w:val="center"/>
          </w:tcPr>
          <w:p w14:paraId="0CE5D8F7" w14:textId="77777777" w:rsidR="00522790" w:rsidRPr="00AC7277" w:rsidRDefault="00522790" w:rsidP="00522790">
            <w:pPr>
              <w:pStyle w:val="DBRetraitcorpsdetexte"/>
              <w:keepLines w:val="0"/>
              <w:spacing w:before="60" w:after="60"/>
              <w:ind w:firstLine="0"/>
              <w:jc w:val="right"/>
              <w:rPr>
                <w:rFonts w:ascii="Arial" w:hAnsi="Arial" w:cs="Arial"/>
                <w:b/>
                <w:bCs/>
                <w:color w:val="008000"/>
                <w:sz w:val="19"/>
                <w:szCs w:val="19"/>
              </w:rPr>
            </w:pPr>
            <w:r w:rsidRPr="00522790">
              <w:rPr>
                <w:rFonts w:ascii="Arial" w:hAnsi="Arial" w:cs="Arial"/>
                <w:b/>
                <w:bCs/>
                <w:color w:val="004A6F" w:themeColor="background2"/>
                <w:sz w:val="19"/>
                <w:szCs w:val="19"/>
              </w:rPr>
              <w:t>Jusqu’à fin août</w:t>
            </w:r>
          </w:p>
        </w:tc>
        <w:tc>
          <w:tcPr>
            <w:tcW w:w="3656" w:type="pct"/>
            <w:shd w:val="clear" w:color="auto" w:fill="auto"/>
            <w:vAlign w:val="center"/>
          </w:tcPr>
          <w:p w14:paraId="68C130DA" w14:textId="77777777" w:rsidR="00522790" w:rsidRPr="00AC7277" w:rsidRDefault="00522790" w:rsidP="00B63AC9">
            <w:pPr>
              <w:pStyle w:val="DBRetraitcorpsdetexte"/>
              <w:keepLines w:val="0"/>
              <w:spacing w:before="60" w:after="60"/>
              <w:ind w:firstLine="0"/>
              <w:jc w:val="left"/>
              <w:rPr>
                <w:rFonts w:ascii="Arial" w:hAnsi="Arial" w:cs="Arial"/>
                <w:sz w:val="19"/>
                <w:szCs w:val="19"/>
              </w:rPr>
            </w:pPr>
            <w:r w:rsidRPr="00AC7277">
              <w:rPr>
                <w:rFonts w:ascii="Arial" w:hAnsi="Arial" w:cs="Arial"/>
                <w:sz w:val="19"/>
                <w:szCs w:val="19"/>
              </w:rPr>
              <w:t>Finalisation de la partie « performance» des projets annuels de performance</w:t>
            </w:r>
            <w:r w:rsidR="00932E83">
              <w:rPr>
                <w:rFonts w:ascii="Arial" w:hAnsi="Arial" w:cs="Arial"/>
                <w:sz w:val="19"/>
                <w:szCs w:val="19"/>
              </w:rPr>
              <w:t xml:space="preserve"> et des DPT</w:t>
            </w:r>
            <w:r w:rsidRPr="00AC7277">
              <w:rPr>
                <w:rFonts w:ascii="Arial" w:hAnsi="Arial" w:cs="Arial"/>
                <w:sz w:val="19"/>
                <w:szCs w:val="19"/>
              </w:rPr>
              <w:t xml:space="preserve"> dans </w:t>
            </w:r>
            <w:r w:rsidR="00932E83">
              <w:rPr>
                <w:rFonts w:ascii="Arial" w:hAnsi="Arial" w:cs="Arial"/>
                <w:sz w:val="19"/>
                <w:szCs w:val="19"/>
              </w:rPr>
              <w:t>Tango</w:t>
            </w:r>
          </w:p>
          <w:p w14:paraId="567C1314" w14:textId="77777777" w:rsidR="00522790" w:rsidRPr="00AC7277" w:rsidRDefault="00522790" w:rsidP="00B63AC9">
            <w:pPr>
              <w:pStyle w:val="DBRetraitcorpsdetexte"/>
              <w:keepLines w:val="0"/>
              <w:spacing w:before="60" w:after="60"/>
              <w:ind w:firstLine="0"/>
              <w:jc w:val="left"/>
              <w:rPr>
                <w:rFonts w:ascii="Arial" w:hAnsi="Arial" w:cs="Arial"/>
                <w:sz w:val="19"/>
                <w:szCs w:val="19"/>
              </w:rPr>
            </w:pPr>
            <w:r w:rsidRPr="00AC7277">
              <w:rPr>
                <w:rFonts w:ascii="Arial" w:hAnsi="Arial" w:cs="Arial"/>
                <w:sz w:val="19"/>
                <w:szCs w:val="19"/>
              </w:rPr>
              <w:t>Saisie par les ministères des présentations stratégiques, des valeurs (objectifs et indicateurs) et des commentaires techniques, aux niveaux missions et programmes</w:t>
            </w:r>
          </w:p>
          <w:p w14:paraId="70F4D814" w14:textId="77777777" w:rsidR="00522790" w:rsidRPr="00AC7277" w:rsidRDefault="00522790" w:rsidP="00B63AC9">
            <w:pPr>
              <w:pStyle w:val="DBRetraitcorpsdetexte"/>
              <w:keepLines w:val="0"/>
              <w:spacing w:before="60" w:after="60"/>
              <w:ind w:firstLine="0"/>
              <w:jc w:val="left"/>
              <w:rPr>
                <w:rFonts w:ascii="Arial" w:hAnsi="Arial" w:cs="Arial"/>
                <w:sz w:val="19"/>
                <w:szCs w:val="19"/>
              </w:rPr>
            </w:pPr>
            <w:r w:rsidRPr="00AC7277">
              <w:rPr>
                <w:rFonts w:ascii="Arial" w:hAnsi="Arial" w:cs="Arial"/>
                <w:sz w:val="19"/>
                <w:szCs w:val="19"/>
              </w:rPr>
              <w:t>Livraison du lot Performance</w:t>
            </w:r>
            <w:r w:rsidR="00DD2DFC">
              <w:rPr>
                <w:rFonts w:ascii="Arial" w:hAnsi="Arial" w:cs="Arial"/>
                <w:sz w:val="19"/>
                <w:szCs w:val="19"/>
              </w:rPr>
              <w:t xml:space="preserve"> des PAP</w:t>
            </w:r>
          </w:p>
        </w:tc>
      </w:tr>
      <w:tr w:rsidR="00522790" w:rsidRPr="00AC7277" w14:paraId="0F152E4F" w14:textId="77777777" w:rsidTr="00B63AC9">
        <w:trPr>
          <w:trHeight w:val="730"/>
          <w:jc w:val="center"/>
        </w:trPr>
        <w:tc>
          <w:tcPr>
            <w:tcW w:w="1344" w:type="pct"/>
            <w:shd w:val="clear" w:color="auto" w:fill="auto"/>
            <w:vAlign w:val="center"/>
          </w:tcPr>
          <w:p w14:paraId="6AFCAE3C" w14:textId="77777777" w:rsidR="00522790" w:rsidRPr="00AC7277" w:rsidRDefault="00522790" w:rsidP="00B63AC9">
            <w:pPr>
              <w:pStyle w:val="DBRetraitcorpsdetexte"/>
              <w:keepLines w:val="0"/>
              <w:spacing w:before="60" w:after="60"/>
              <w:ind w:firstLine="0"/>
              <w:jc w:val="right"/>
              <w:rPr>
                <w:rFonts w:ascii="Arial" w:hAnsi="Arial" w:cs="Arial"/>
                <w:b/>
                <w:bCs/>
                <w:color w:val="008000"/>
                <w:sz w:val="19"/>
                <w:szCs w:val="19"/>
              </w:rPr>
            </w:pPr>
            <w:r w:rsidRPr="00522790">
              <w:rPr>
                <w:rFonts w:ascii="Arial" w:hAnsi="Arial" w:cs="Arial"/>
                <w:b/>
                <w:bCs/>
                <w:color w:val="004A6F" w:themeColor="background2"/>
                <w:sz w:val="19"/>
                <w:szCs w:val="19"/>
              </w:rPr>
              <w:t>Août</w:t>
            </w:r>
            <w:r w:rsidRPr="00AC7277">
              <w:rPr>
                <w:rFonts w:ascii="Arial" w:hAnsi="Arial" w:cs="Arial"/>
                <w:b/>
                <w:bCs/>
                <w:color w:val="008000"/>
                <w:sz w:val="19"/>
                <w:szCs w:val="19"/>
              </w:rPr>
              <w:t xml:space="preserve"> </w:t>
            </w:r>
          </w:p>
        </w:tc>
        <w:tc>
          <w:tcPr>
            <w:tcW w:w="3656" w:type="pct"/>
            <w:shd w:val="clear" w:color="auto" w:fill="auto"/>
            <w:vAlign w:val="center"/>
          </w:tcPr>
          <w:p w14:paraId="7AB514D3" w14:textId="77777777" w:rsidR="00522790" w:rsidRPr="00AC7277" w:rsidRDefault="00522790" w:rsidP="00B63AC9">
            <w:pPr>
              <w:pStyle w:val="DBRetraitcorpsdetexte"/>
              <w:keepLines w:val="0"/>
              <w:spacing w:before="60" w:after="60"/>
              <w:ind w:firstLine="0"/>
              <w:jc w:val="left"/>
              <w:rPr>
                <w:rFonts w:ascii="Arial" w:hAnsi="Arial" w:cs="Arial"/>
                <w:sz w:val="19"/>
                <w:szCs w:val="19"/>
              </w:rPr>
            </w:pPr>
            <w:r w:rsidRPr="00AC7277">
              <w:rPr>
                <w:rFonts w:ascii="Arial" w:hAnsi="Arial" w:cs="Arial"/>
                <w:sz w:val="19"/>
                <w:szCs w:val="19"/>
              </w:rPr>
              <w:t>Discussions avec la DB</w:t>
            </w:r>
          </w:p>
          <w:p w14:paraId="0FECEB8D" w14:textId="77777777" w:rsidR="00522790" w:rsidRPr="00AC7277" w:rsidRDefault="00522790" w:rsidP="00B63AC9">
            <w:pPr>
              <w:pStyle w:val="DBRetraitcorpsdetexte"/>
              <w:keepLines w:val="0"/>
              <w:spacing w:before="60" w:after="60"/>
              <w:ind w:firstLine="0"/>
              <w:jc w:val="left"/>
              <w:rPr>
                <w:rFonts w:ascii="Arial" w:hAnsi="Arial" w:cs="Arial"/>
                <w:sz w:val="19"/>
                <w:szCs w:val="19"/>
              </w:rPr>
            </w:pPr>
            <w:r w:rsidRPr="00AC7277">
              <w:rPr>
                <w:rFonts w:ascii="Arial" w:hAnsi="Arial" w:cs="Arial"/>
                <w:sz w:val="19"/>
                <w:szCs w:val="19"/>
              </w:rPr>
              <w:t>Finalisation et édition des bleus par mission</w:t>
            </w:r>
          </w:p>
        </w:tc>
      </w:tr>
      <w:tr w:rsidR="00522790" w:rsidRPr="00AC7277" w14:paraId="450D877F" w14:textId="77777777" w:rsidTr="00B63AC9">
        <w:trPr>
          <w:trHeight w:val="662"/>
          <w:jc w:val="center"/>
        </w:trPr>
        <w:tc>
          <w:tcPr>
            <w:tcW w:w="1344" w:type="pct"/>
            <w:shd w:val="clear" w:color="auto" w:fill="auto"/>
            <w:vAlign w:val="center"/>
          </w:tcPr>
          <w:p w14:paraId="3A9E3503" w14:textId="77777777" w:rsidR="00522790" w:rsidRPr="00AC7277" w:rsidRDefault="00522790" w:rsidP="00B63AC9">
            <w:pPr>
              <w:pStyle w:val="DBRetraitcorpsdetexte"/>
              <w:keepLines w:val="0"/>
              <w:spacing w:before="60" w:after="60"/>
              <w:ind w:firstLine="0"/>
              <w:jc w:val="right"/>
              <w:rPr>
                <w:rFonts w:ascii="Arial" w:hAnsi="Arial" w:cs="Arial"/>
                <w:b/>
                <w:bCs/>
                <w:color w:val="008000"/>
                <w:sz w:val="19"/>
                <w:szCs w:val="19"/>
              </w:rPr>
            </w:pPr>
            <w:r w:rsidRPr="00522790">
              <w:rPr>
                <w:rFonts w:ascii="Arial" w:hAnsi="Arial" w:cs="Arial"/>
                <w:b/>
                <w:bCs/>
                <w:color w:val="004A6F" w:themeColor="background2"/>
                <w:sz w:val="19"/>
                <w:szCs w:val="19"/>
              </w:rPr>
              <w:t xml:space="preserve">Mi-septembre </w:t>
            </w:r>
          </w:p>
        </w:tc>
        <w:tc>
          <w:tcPr>
            <w:tcW w:w="3656" w:type="pct"/>
            <w:shd w:val="clear" w:color="auto" w:fill="auto"/>
            <w:vAlign w:val="center"/>
          </w:tcPr>
          <w:p w14:paraId="6264834A" w14:textId="77777777" w:rsidR="00522790" w:rsidRPr="00AC7277" w:rsidRDefault="00522790" w:rsidP="00B63AC9">
            <w:pPr>
              <w:pStyle w:val="DBRetraitcorpsdetexte"/>
              <w:keepLines w:val="0"/>
              <w:spacing w:before="60" w:after="60"/>
              <w:ind w:firstLine="0"/>
              <w:jc w:val="left"/>
              <w:rPr>
                <w:rFonts w:ascii="Arial" w:hAnsi="Arial" w:cs="Arial"/>
                <w:sz w:val="19"/>
                <w:szCs w:val="19"/>
              </w:rPr>
            </w:pPr>
            <w:r w:rsidRPr="00AC7277">
              <w:rPr>
                <w:rFonts w:ascii="Arial" w:hAnsi="Arial" w:cs="Arial"/>
                <w:sz w:val="19"/>
                <w:szCs w:val="19"/>
              </w:rPr>
              <w:t>Livraison des DPT</w:t>
            </w:r>
          </w:p>
        </w:tc>
      </w:tr>
    </w:tbl>
    <w:p w14:paraId="3313F645" w14:textId="77777777" w:rsidR="00522790" w:rsidRDefault="00522790" w:rsidP="00522790">
      <w:pPr>
        <w:spacing w:after="200" w:line="276" w:lineRule="auto"/>
      </w:pPr>
    </w:p>
    <w:p w14:paraId="1FDB7475" w14:textId="77777777" w:rsidR="00522790" w:rsidRDefault="00522790" w:rsidP="00522790">
      <w:pPr>
        <w:spacing w:after="200" w:line="276" w:lineRule="auto"/>
      </w:pPr>
      <w:r>
        <w:t xml:space="preserve">Le calendrier applicable pour la préparation des volets performance des PAP du PLF de l’année N est précisé, à chaque exercice budgétaire, en annexe 1 de la circulaire « performance » publiée </w:t>
      </w:r>
      <w:r w:rsidR="005748B6">
        <w:t>début avril</w:t>
      </w:r>
      <w:r>
        <w:t xml:space="preserve"> N-1.</w:t>
      </w:r>
    </w:p>
    <w:p w14:paraId="410F799B" w14:textId="77777777" w:rsidR="00522790" w:rsidRDefault="00522790">
      <w:pPr>
        <w:spacing w:after="200" w:line="276" w:lineRule="auto"/>
      </w:pPr>
      <w:r>
        <w:br w:type="page"/>
      </w:r>
    </w:p>
    <w:p w14:paraId="09B905A1" w14:textId="4553FA04" w:rsidR="00522790" w:rsidRPr="004A07AF" w:rsidRDefault="00522790" w:rsidP="00522790">
      <w:pPr>
        <w:pStyle w:val="Titre1"/>
      </w:pPr>
      <w:bookmarkStart w:id="30" w:name="_Toc509484770"/>
      <w:r>
        <w:lastRenderedPageBreak/>
        <w:t xml:space="preserve">Fiche 5 : </w:t>
      </w:r>
      <w:r w:rsidRPr="004A07AF">
        <w:rPr>
          <w:noProof/>
          <w:lang w:eastAsia="fr-FR"/>
        </w:rPr>
        <mc:AlternateContent>
          <mc:Choice Requires="wps">
            <w:drawing>
              <wp:anchor distT="0" distB="0" distL="114300" distR="114300" simplePos="0" relativeHeight="251694080" behindDoc="0" locked="0" layoutInCell="1" allowOverlap="1" wp14:anchorId="6402E15B" wp14:editId="5D8C4B5B">
                <wp:simplePos x="0" y="0"/>
                <wp:positionH relativeFrom="page">
                  <wp:align>center</wp:align>
                </wp:positionH>
                <wp:positionV relativeFrom="line">
                  <wp:posOffset>450215</wp:posOffset>
                </wp:positionV>
                <wp:extent cx="1656000" cy="0"/>
                <wp:effectExtent l="0" t="0" r="20955" b="19050"/>
                <wp:wrapNone/>
                <wp:docPr id="296" name="Connecteur droit 296"/>
                <wp:cNvGraphicFramePr/>
                <a:graphic xmlns:a="http://schemas.openxmlformats.org/drawingml/2006/main">
                  <a:graphicData uri="http://schemas.microsoft.com/office/word/2010/wordprocessingShape">
                    <wps:wsp>
                      <wps:cNvCnPr/>
                      <wps:spPr>
                        <a:xfrm>
                          <a:off x="0" y="0"/>
                          <a:ext cx="1656000"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DF6577" id="Connecteur droit 296" o:spid="_x0000_s1026" style="position:absolute;z-index:251694080;visibility:visible;mso-wrap-style:square;mso-width-percent:0;mso-wrap-distance-left:9pt;mso-wrap-distance-top:0;mso-wrap-distance-right:9pt;mso-wrap-distance-bottom:0;mso-position-horizontal:center;mso-position-horizontal-relative:page;mso-position-vertical:absolute;mso-position-vertical-relative:line;mso-width-percent:0;mso-width-relative:margin" from="0,35.45pt" to="130.4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hAX0wEAABMEAAAOAAAAZHJzL2Uyb0RvYy54bWysU8tu2zAQvBfoPxC8x5INxG0Fyzk4SC9F&#10;a/TxAQy1tAjwhSVjyX/fJSUrQVsEaNELpV3uzO4Myd3daA07A0btXcvXq5ozcNJ32p1a/uP7w817&#10;zmISrhPGO2j5BSK/2799sxtCAxvfe9MBMiJxsRlCy/uUQlNVUfZgRVz5AI42lUcrEoV4qjoUA7Fb&#10;U23qelsNHruAXkKMlL2fNvm+8CsFMn1RKkJipuU0WyorlvUxr9V+J5oTitBrOY8h/mEKK7SjpgvV&#10;vUiCPaH+jcpqiT56lVbS28orpSUUDaRmXf+i5lsvAhQtZE4Mi03x/9HKz+cjMt21fPNhy5kTlg7p&#10;4J0j5+AJWYdeJ5b3yKkhxIYAB3fEOYrhiFn2qNDmLwliY3H3srgLY2KSkuvt7bau6RDkda96BgaM&#10;6SN4y/JPy412WbhoxPlTTNSMSq8lOW0cG4hx8474chy90d2DNqYE+fLAwSA7Czp2ISW4tM4CiOVF&#10;JUXGUTLLmoSUv3QxMPX4CoqsyaNPTV7jNY6qM0zRFAtwnu414FyfoVAu7N+AF0Tp7F1awFY7j38a&#10;O41XK9RUf3Vg0p0tePTdpRxxsYZuXnFufiX5ar+MC/z5Le9/AgAA//8DAFBLAwQUAAYACAAAACEA&#10;wM5a5dcAAAAGAQAADwAAAGRycy9kb3ducmV2LnhtbEyPwW6DMAyG75P2DpEn7bYm49CtlFChSd19&#10;ZZfdAnGBQhxEQkvffq562I72/+vz52y3uEGccQqdJw2vKwUCqfa2o0bDd7l/eQcRoiFrBk+o4YoB&#10;dvnjQ2ZS6y/0hedDbARDKKRGQxvjmEoZ6hadCSs/InF29JMzkcepkXYyF4a7QSZKraUzHfGF1oz4&#10;0WLdH2anQRVdcqXqWBR9edqXP59udr3T+vlpKbYgIi7xrww3fVaHnJ0qP5MNYmAG9zS8qQ0ITpO1&#10;4keq+0Lmmfyvn/8CAAD//wMAUEsBAi0AFAAGAAgAAAAhALaDOJL+AAAA4QEAABMAAAAAAAAAAAAA&#10;AAAAAAAAAFtDb250ZW50X1R5cGVzXS54bWxQSwECLQAUAAYACAAAACEAOP0h/9YAAACUAQAACwAA&#10;AAAAAAAAAAAAAAAvAQAAX3JlbHMvLnJlbHNQSwECLQAUAAYACAAAACEAm+YQF9MBAAATBAAADgAA&#10;AAAAAAAAAAAAAAAuAgAAZHJzL2Uyb0RvYy54bWxQSwECLQAUAAYACAAAACEAwM5a5dcAAAAGAQAA&#10;DwAAAAAAAAAAAAAAAAAtBAAAZHJzL2Rvd25yZXYueG1sUEsFBgAAAAAEAAQA8wAAADEFAAAAAA==&#10;" strokecolor="#95c11f [3204]" strokeweight="1pt">
                <w10:wrap anchorx="page" anchory="line"/>
              </v:line>
            </w:pict>
          </mc:Fallback>
        </mc:AlternateContent>
      </w:r>
      <w:r>
        <w:t>Les conférences de performance</w:t>
      </w:r>
      <w:bookmarkEnd w:id="30"/>
    </w:p>
    <w:p w14:paraId="1A19AE8F" w14:textId="6D0727FD" w:rsidR="00522790" w:rsidRDefault="00522790" w:rsidP="00522790">
      <w:pPr>
        <w:jc w:val="both"/>
      </w:pPr>
    </w:p>
    <w:p w14:paraId="664A58D9" w14:textId="3CB2E3BB" w:rsidR="003C66F3" w:rsidRPr="003C66F3" w:rsidRDefault="00522790" w:rsidP="003C66F3">
      <w:pPr>
        <w:pStyle w:val="Titre2"/>
        <w:numPr>
          <w:ilvl w:val="0"/>
          <w:numId w:val="43"/>
        </w:numPr>
        <w:jc w:val="both"/>
      </w:pPr>
      <w:bookmarkStart w:id="31" w:name="_Toc509480058"/>
      <w:bookmarkStart w:id="32" w:name="_Toc509484771"/>
      <w:r>
        <w:t>Les conférences de performance</w:t>
      </w:r>
      <w:bookmarkEnd w:id="31"/>
      <w:bookmarkEnd w:id="32"/>
    </w:p>
    <w:p w14:paraId="4D3F5FD0" w14:textId="75AE43F2" w:rsidR="00522790" w:rsidRDefault="00522790" w:rsidP="00522790">
      <w:pPr>
        <w:spacing w:after="200" w:line="276" w:lineRule="auto"/>
      </w:pPr>
    </w:p>
    <w:p w14:paraId="134B8662" w14:textId="2DABA62E" w:rsidR="00522790" w:rsidRDefault="00522790" w:rsidP="00D33098">
      <w:pPr>
        <w:spacing w:after="200" w:line="276" w:lineRule="auto"/>
        <w:jc w:val="both"/>
      </w:pPr>
      <w:r>
        <w:t xml:space="preserve">Les conférences de performance organisées entre les bureaux sectoriels et les ministères se tiennent de </w:t>
      </w:r>
      <w:r w:rsidR="002B4E41">
        <w:t>début avril à mi-mai</w:t>
      </w:r>
      <w:r>
        <w:t xml:space="preserve"> de l’année N et portent sur la préparation des projets annuels de performances (PAP) et des DPT (pour leur part</w:t>
      </w:r>
      <w:r w:rsidR="003C66F3">
        <w:t>ie performance) de l’année N+1.</w:t>
      </w:r>
    </w:p>
    <w:p w14:paraId="536F0C95" w14:textId="1CD83563" w:rsidR="00522790" w:rsidRDefault="00522790" w:rsidP="00D33098">
      <w:pPr>
        <w:spacing w:after="200" w:line="276" w:lineRule="auto"/>
        <w:jc w:val="both"/>
      </w:pPr>
      <w:r>
        <w:t>Ces conférences de performance sont l’occasion d’échanges approfondis sur :</w:t>
      </w:r>
    </w:p>
    <w:p w14:paraId="664285B2" w14:textId="77777777" w:rsidR="00D33098" w:rsidRDefault="00522790" w:rsidP="00B049B4">
      <w:pPr>
        <w:pStyle w:val="Paragraphedeliste"/>
        <w:numPr>
          <w:ilvl w:val="0"/>
          <w:numId w:val="6"/>
        </w:numPr>
        <w:spacing w:after="200" w:line="276" w:lineRule="auto"/>
        <w:ind w:left="567" w:hanging="207"/>
        <w:jc w:val="both"/>
      </w:pPr>
      <w:r>
        <w:t>l’analyse des résultats de l’année N-1 ;</w:t>
      </w:r>
    </w:p>
    <w:p w14:paraId="210FE824" w14:textId="063C76F0" w:rsidR="00D33098" w:rsidRDefault="00522790" w:rsidP="00B049B4">
      <w:pPr>
        <w:pStyle w:val="Paragraphedeliste"/>
        <w:numPr>
          <w:ilvl w:val="0"/>
          <w:numId w:val="6"/>
        </w:numPr>
        <w:spacing w:after="200" w:line="276" w:lineRule="auto"/>
        <w:ind w:left="567" w:hanging="207"/>
        <w:jc w:val="both"/>
      </w:pPr>
      <w:r>
        <w:t xml:space="preserve">la sélection d’un nombre limité d’indicateurs de </w:t>
      </w:r>
      <w:r w:rsidR="003E217A">
        <w:t xml:space="preserve">niveau </w:t>
      </w:r>
      <w:r>
        <w:t>mission ;</w:t>
      </w:r>
    </w:p>
    <w:p w14:paraId="7A4964D2" w14:textId="68EDBA6F" w:rsidR="00D33098" w:rsidRDefault="00522790" w:rsidP="00B049B4">
      <w:pPr>
        <w:pStyle w:val="Paragraphedeliste"/>
        <w:numPr>
          <w:ilvl w:val="0"/>
          <w:numId w:val="6"/>
        </w:numPr>
        <w:spacing w:after="200" w:line="276" w:lineRule="auto"/>
        <w:ind w:left="567" w:hanging="207"/>
        <w:jc w:val="both"/>
      </w:pPr>
      <w:r>
        <w:t>la pertinence des indicateurs de</w:t>
      </w:r>
      <w:r w:rsidR="003E217A">
        <w:t xml:space="preserve"> niveau</w:t>
      </w:r>
      <w:r>
        <w:t xml:space="preserve"> programme et leur évolution éventuelle</w:t>
      </w:r>
      <w:r w:rsidR="002B4E41">
        <w:t> ;</w:t>
      </w:r>
    </w:p>
    <w:p w14:paraId="6CADD1E2" w14:textId="357BCFAA" w:rsidR="00D33098" w:rsidRDefault="00522790" w:rsidP="00B049B4">
      <w:pPr>
        <w:pStyle w:val="Paragraphedeliste"/>
        <w:numPr>
          <w:ilvl w:val="0"/>
          <w:numId w:val="6"/>
        </w:numPr>
        <w:spacing w:after="200" w:line="276" w:lineRule="auto"/>
        <w:ind w:left="567" w:hanging="207"/>
        <w:jc w:val="both"/>
      </w:pPr>
      <w:r>
        <w:t>leur utilisation dans le pilotage des services, en identifiant principalement la pa</w:t>
      </w:r>
      <w:r w:rsidR="002B4E41">
        <w:t>rt d’indicateurs non déclinés ;</w:t>
      </w:r>
    </w:p>
    <w:p w14:paraId="6359C635" w14:textId="40C4D3C5" w:rsidR="00D33098" w:rsidRDefault="00522790" w:rsidP="00B049B4">
      <w:pPr>
        <w:pStyle w:val="Paragraphedeliste"/>
        <w:numPr>
          <w:ilvl w:val="0"/>
          <w:numId w:val="6"/>
        </w:numPr>
        <w:spacing w:after="200" w:line="276" w:lineRule="auto"/>
        <w:ind w:left="567" w:hanging="207"/>
        <w:jc w:val="both"/>
      </w:pPr>
      <w:r>
        <w:t>leur déclinaison au sein des contrats d’objectifs et de performance des principaux opérateurs des programmes concernés ;</w:t>
      </w:r>
    </w:p>
    <w:p w14:paraId="0615C9E1" w14:textId="67C58445" w:rsidR="00D33098" w:rsidRDefault="00522790" w:rsidP="00B049B4">
      <w:pPr>
        <w:pStyle w:val="Paragraphedeliste"/>
        <w:numPr>
          <w:ilvl w:val="0"/>
          <w:numId w:val="6"/>
        </w:numPr>
        <w:spacing w:after="200" w:line="276" w:lineRule="auto"/>
        <w:ind w:left="567" w:hanging="207"/>
        <w:jc w:val="both"/>
      </w:pPr>
      <w:r>
        <w:t>le niveau des prévisions et des cibles, ainsi que les leviers d’action associés ;</w:t>
      </w:r>
    </w:p>
    <w:p w14:paraId="0CEE826D" w14:textId="7EE5ADD3" w:rsidR="00774BB5" w:rsidRDefault="00522790" w:rsidP="00B049B4">
      <w:pPr>
        <w:pStyle w:val="Paragraphedeliste"/>
        <w:numPr>
          <w:ilvl w:val="0"/>
          <w:numId w:val="6"/>
        </w:numPr>
        <w:spacing w:after="200" w:line="276" w:lineRule="auto"/>
        <w:ind w:left="567" w:hanging="207"/>
        <w:jc w:val="both"/>
      </w:pPr>
      <w:r>
        <w:t>les réformes structurelles à l’étude</w:t>
      </w:r>
      <w:r w:rsidR="00774BB5">
        <w:t xml:space="preserve"> ; </w:t>
      </w:r>
    </w:p>
    <w:p w14:paraId="350E403A" w14:textId="05E7278D" w:rsidR="00522790" w:rsidRDefault="00774BB5" w:rsidP="00B049B4">
      <w:pPr>
        <w:pStyle w:val="Paragraphedeliste"/>
        <w:numPr>
          <w:ilvl w:val="0"/>
          <w:numId w:val="6"/>
        </w:numPr>
        <w:spacing w:after="200" w:line="276" w:lineRule="auto"/>
        <w:ind w:left="567" w:hanging="207"/>
        <w:jc w:val="both"/>
      </w:pPr>
      <w:r w:rsidRPr="00B049B4">
        <w:t>l’</w:t>
      </w:r>
      <w:r w:rsidRPr="00280F48">
        <w:t>articulation avec les plans de transformation ministériels</w:t>
      </w:r>
      <w:r w:rsidRPr="00B049B4">
        <w:t xml:space="preserve"> (PTM)</w:t>
      </w:r>
      <w:r>
        <w:t xml:space="preserve"> de la Direction interministérielle de la transformation publique (DITP), tel</w:t>
      </w:r>
      <w:r w:rsidR="00E24B6B">
        <w:t>le</w:t>
      </w:r>
      <w:r>
        <w:t xml:space="preserve"> que précisé</w:t>
      </w:r>
      <w:r w:rsidR="00E24B6B">
        <w:t>e</w:t>
      </w:r>
      <w:r>
        <w:t xml:space="preserve"> dans la fiche 10 relative aux indicateurs de performance</w:t>
      </w:r>
      <w:r w:rsidR="00522790">
        <w:t>.</w:t>
      </w:r>
    </w:p>
    <w:p w14:paraId="7EC2C67C" w14:textId="50AFA322" w:rsidR="00280F48" w:rsidRDefault="00267E96" w:rsidP="00080910">
      <w:pPr>
        <w:spacing w:after="200" w:line="276" w:lineRule="auto"/>
        <w:ind w:left="360"/>
        <w:jc w:val="both"/>
      </w:pPr>
      <w:r w:rsidRPr="00267E96">
        <w:rPr>
          <w:noProof/>
          <w:lang w:eastAsia="fr-FR"/>
        </w:rPr>
        <mc:AlternateContent>
          <mc:Choice Requires="wps">
            <w:drawing>
              <wp:anchor distT="0" distB="0" distL="114300" distR="114300" simplePos="0" relativeHeight="251756544" behindDoc="0" locked="0" layoutInCell="1" allowOverlap="1" wp14:anchorId="7D121E19" wp14:editId="25249F6A">
                <wp:simplePos x="0" y="0"/>
                <wp:positionH relativeFrom="margin">
                  <wp:posOffset>0</wp:posOffset>
                </wp:positionH>
                <wp:positionV relativeFrom="paragraph">
                  <wp:posOffset>81915</wp:posOffset>
                </wp:positionV>
                <wp:extent cx="539750" cy="215900"/>
                <wp:effectExtent l="0" t="0" r="0" b="0"/>
                <wp:wrapNone/>
                <wp:docPr id="21" name="Rectangle à coins arrondis 14"/>
                <wp:cNvGraphicFramePr/>
                <a:graphic xmlns:a="http://schemas.openxmlformats.org/drawingml/2006/main">
                  <a:graphicData uri="http://schemas.microsoft.com/office/word/2010/wordprocessingShape">
                    <wps:wsp>
                      <wps:cNvSpPr/>
                      <wps:spPr>
                        <a:xfrm>
                          <a:off x="0" y="0"/>
                          <a:ext cx="539750" cy="215900"/>
                        </a:xfrm>
                        <a:prstGeom prst="round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17AF5F" w14:textId="77777777" w:rsidR="00267E96" w:rsidRPr="00267E96" w:rsidRDefault="00267E96" w:rsidP="00267E96">
                            <w:pPr>
                              <w:pStyle w:val="NormalWeb"/>
                              <w:spacing w:before="0" w:beforeAutospacing="0" w:after="0" w:afterAutospacing="0"/>
                              <w:jc w:val="center"/>
                              <w:rPr>
                                <w:sz w:val="22"/>
                              </w:rPr>
                            </w:pPr>
                            <w:r w:rsidRPr="00267E96">
                              <w:rPr>
                                <w:rFonts w:asciiTheme="minorHAnsi" w:hAnsi="Arial" w:cstheme="minorBidi"/>
                                <w:b/>
                                <w:bCs/>
                                <w:color w:val="FFFFFF" w:themeColor="light1"/>
                                <w:kern w:val="24"/>
                                <w:sz w:val="16"/>
                                <w:szCs w:val="19"/>
                              </w:rPr>
                              <w:t>2021</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121E19" id="Rectangle à coins arrondis 14" o:spid="_x0000_s1031" style="position:absolute;left:0;text-align:left;margin-left:0;margin-top:6.45pt;width:42.5pt;height:17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s+etwIAANcFAAAOAAAAZHJzL2Uyb0RvYy54bWysVM1OGzEQvlfqO1i+l82GAiVigyIQVSUK&#10;CKg4O15v1pLX446dZNOn6bvwYh17f0gp6qHqZddjz3wz883P2XnbGLZR6DXYgucHE86UlVBquyr4&#10;t8erD58480HYUhiwquA75fn5/P27s62bqSnUYEqFjECsn21dwesQ3CzLvKxVI/wBOGXpsQJsRCAR&#10;V1mJYkvojcmmk8lxtgUsHYJU3tPtZffI5wm/qpQMt1XlVWCm4BRbSF9M32X8ZvMzMVuhcLWWfRji&#10;H6JohLbkdIS6FEGwNeo/oBotETxU4UBCk0FVaalSDpRNPnmVzUMtnEq5EDnejTT5/wcrbzZ3yHRZ&#10;8GnOmRUN1eieWBN2ZRR7/skkaOuZQARbas/yj5GyrfMzsnxwd9hLno4x/7bCJv4pM9YmmncjzaoN&#10;TNLl0eHpyREVQ9LTND86naQyZC/GDn34rKBh8VBwhLUtY1CJYbG59oG8kv6gFx16MLq80sYkIbaP&#10;ujDINoIKL6RUNhwmc7NuvkLZ3VMUo+/UcdEkIf+GZmzEtBDRO8fxJoskdGmnU9gZFfWMvVcVMUqJ&#10;TpPHEXk/mLx7qkWpuusYysDDaJFiSYARuSL/I3YP8FaieSwR0dPrR1OVRmE0nvwtsM54tEiewYbR&#10;uNEW8C0AE0bPnf5AUkdNZCm0yzZ1W34y9NESyh21IEI3m97JK01lvxY+3AmkYaROoQUTbulTGdgW&#10;HPoTZzXgj7fuoz7NCL1ytqXhLrj/vhaoODNfLE3P4XEkm4V9AfeF5b5g180FUBvRgFB06UjGGMxw&#10;rBCaJ9pDi+iVnoSV5LvgMuAgXIRu6dAmk2qxSGq0AZwI1/bByQgeiY4d/dg+CXR97wcamhsYFoGY&#10;ver+TjdaWlisA1Q6jUakuuO1LwFtj9QS/aaL62lfTlov+3j+CwAA//8DAFBLAwQUAAYACAAAACEA&#10;iYXSJt0AAAAFAQAADwAAAGRycy9kb3ducmV2LnhtbEyPwU7DMBBE70j8g7WVuFGnEVRtiFNVlSIh&#10;LpQCgqMTb5Oo9jrEbpv+PdsTHGdnNfMmX43OihMOofOkYDZNQCDV3nTUKPh4L+8XIELUZLT1hAou&#10;GGBV3N7kOjP+TG942sVGcAiFTCtoY+wzKUPdotNh6nsk9vZ+cDqyHBppBn3mcGdlmiRz6XRH3NDq&#10;Hjct1ofd0SnY18n2Z/1S2s3zVyiry+usS78/lbqbjOsnEBHH+PcMV3xGh4KZKn8kE4RVwEMiX9Ml&#10;CHYXj6wrBQ/zJcgil//pi18AAAD//wMAUEsBAi0AFAAGAAgAAAAhALaDOJL+AAAA4QEAABMAAAAA&#10;AAAAAAAAAAAAAAAAAFtDb250ZW50X1R5cGVzXS54bWxQSwECLQAUAAYACAAAACEAOP0h/9YAAACU&#10;AQAACwAAAAAAAAAAAAAAAAAvAQAAX3JlbHMvLnJlbHNQSwECLQAUAAYACAAAACEA1mbPnrcCAADX&#10;BQAADgAAAAAAAAAAAAAAAAAuAgAAZHJzL2Uyb0RvYy54bWxQSwECLQAUAAYACAAAACEAiYXSJt0A&#10;AAAFAQAADwAAAAAAAAAAAAAAAAARBQAAZHJzL2Rvd25yZXYueG1sUEsFBgAAAAAEAAQA8wAAABsG&#10;AAAAAA==&#10;" fillcolor="#006f89 [2406]" stroked="f" strokeweight="2pt">
                <v:textbox inset="1mm,1mm,1mm,1mm">
                  <w:txbxContent>
                    <w:p w14:paraId="3D17AF5F" w14:textId="77777777" w:rsidR="00267E96" w:rsidRPr="00267E96" w:rsidRDefault="00267E96" w:rsidP="00267E96">
                      <w:pPr>
                        <w:pStyle w:val="NormalWeb"/>
                        <w:spacing w:before="0" w:beforeAutospacing="0" w:after="0" w:afterAutospacing="0"/>
                        <w:jc w:val="center"/>
                        <w:rPr>
                          <w:sz w:val="22"/>
                        </w:rPr>
                      </w:pPr>
                      <w:r w:rsidRPr="00267E96">
                        <w:rPr>
                          <w:rFonts w:asciiTheme="minorHAnsi" w:hAnsi="Arial" w:cstheme="minorBidi"/>
                          <w:b/>
                          <w:bCs/>
                          <w:color w:val="FFFFFF" w:themeColor="light1"/>
                          <w:kern w:val="24"/>
                          <w:sz w:val="16"/>
                          <w:szCs w:val="19"/>
                        </w:rPr>
                        <w:t>2021</w:t>
                      </w:r>
                    </w:p>
                  </w:txbxContent>
                </v:textbox>
                <w10:wrap anchorx="margin"/>
              </v:roundrect>
            </w:pict>
          </mc:Fallback>
        </mc:AlternateContent>
      </w:r>
    </w:p>
    <w:p w14:paraId="114585F3" w14:textId="57E081E8" w:rsidR="00280F48" w:rsidRDefault="00280F48" w:rsidP="00280F48">
      <w:pPr>
        <w:pBdr>
          <w:top w:val="single" w:sz="2" w:space="1" w:color="004A6F" w:themeColor="background2"/>
          <w:left w:val="single" w:sz="2" w:space="4" w:color="004A6F" w:themeColor="background2"/>
          <w:bottom w:val="single" w:sz="2" w:space="1" w:color="004A6F" w:themeColor="background2"/>
          <w:right w:val="single" w:sz="2" w:space="4" w:color="004A6F" w:themeColor="background2"/>
        </w:pBdr>
        <w:spacing w:before="120"/>
        <w:ind w:firstLine="1134"/>
        <w:jc w:val="both"/>
      </w:pPr>
    </w:p>
    <w:p w14:paraId="33307B58" w14:textId="6F163D7D" w:rsidR="00774BB5" w:rsidRDefault="00522790" w:rsidP="00280F48">
      <w:pPr>
        <w:pBdr>
          <w:top w:val="single" w:sz="2" w:space="1" w:color="004A6F" w:themeColor="background2"/>
          <w:left w:val="single" w:sz="2" w:space="4" w:color="004A6F" w:themeColor="background2"/>
          <w:bottom w:val="single" w:sz="2" w:space="1" w:color="004A6F" w:themeColor="background2"/>
          <w:right w:val="single" w:sz="2" w:space="4" w:color="004A6F" w:themeColor="background2"/>
        </w:pBdr>
        <w:spacing w:before="120"/>
        <w:ind w:firstLine="1134"/>
        <w:jc w:val="both"/>
      </w:pPr>
      <w:r>
        <w:t>Dans le cadre des conférences de performance organisées</w:t>
      </w:r>
      <w:r w:rsidR="002B4E41">
        <w:t xml:space="preserve"> pour la préparation du PLF </w:t>
      </w:r>
      <w:r w:rsidR="00774BB5">
        <w:t>202</w:t>
      </w:r>
      <w:r w:rsidR="003E217A">
        <w:t>2</w:t>
      </w:r>
      <w:r>
        <w:t xml:space="preserve">, </w:t>
      </w:r>
      <w:r w:rsidR="00766BDE">
        <w:t xml:space="preserve">les travaux </w:t>
      </w:r>
      <w:r w:rsidR="00774BB5">
        <w:t>sur le choix des indicateurs conduiront à regarder l’ensemble des indicateurs produits par le ministère, pour arbitrer le choix des in</w:t>
      </w:r>
      <w:r w:rsidR="00267E96">
        <w:t>dicateurs du volet performance.</w:t>
      </w:r>
    </w:p>
    <w:p w14:paraId="1E744F63" w14:textId="57083645" w:rsidR="00267E96" w:rsidRDefault="00267E96" w:rsidP="00267E96">
      <w:pPr>
        <w:pBdr>
          <w:top w:val="single" w:sz="2" w:space="1" w:color="004A6F" w:themeColor="background2"/>
          <w:left w:val="single" w:sz="2" w:space="4" w:color="004A6F" w:themeColor="background2"/>
          <w:bottom w:val="single" w:sz="2" w:space="1" w:color="004A6F" w:themeColor="background2"/>
          <w:right w:val="single" w:sz="2" w:space="4" w:color="004A6F" w:themeColor="background2"/>
        </w:pBdr>
        <w:spacing w:before="120"/>
        <w:ind w:firstLine="1134"/>
        <w:jc w:val="center"/>
      </w:pPr>
      <w:r w:rsidRPr="00267E96">
        <w:rPr>
          <w:noProof/>
          <w:lang w:eastAsia="fr-FR"/>
        </w:rPr>
        <w:drawing>
          <wp:inline distT="0" distB="0" distL="0" distR="0" wp14:anchorId="7F38E51D" wp14:editId="3EDD80BF">
            <wp:extent cx="3778250" cy="1962975"/>
            <wp:effectExtent l="0" t="0" r="0" b="0"/>
            <wp:docPr id="25" name="Image 25" descr="Z:\Budget\SD2\2PERF\PERFORMANCE\PAP 2022\2. Circulaire performance 2021\sché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Budget\SD2\2PERF\PERFORMANCE\PAP 2022\2. Circulaire performance 2021\schém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2385" cy="1980710"/>
                    </a:xfrm>
                    <a:prstGeom prst="rect">
                      <a:avLst/>
                    </a:prstGeom>
                    <a:noFill/>
                    <a:ln>
                      <a:noFill/>
                    </a:ln>
                  </pic:spPr>
                </pic:pic>
              </a:graphicData>
            </a:graphic>
          </wp:inline>
        </w:drawing>
      </w:r>
    </w:p>
    <w:p w14:paraId="0DD47D0B" w14:textId="77777777" w:rsidR="00280F48" w:rsidRPr="004742AA" w:rsidRDefault="004742AA" w:rsidP="00B64CC1">
      <w:pPr>
        <w:pBdr>
          <w:top w:val="single" w:sz="2" w:space="1" w:color="004A6F" w:themeColor="background2"/>
          <w:left w:val="single" w:sz="2" w:space="4" w:color="004A6F" w:themeColor="background2"/>
          <w:bottom w:val="single" w:sz="2" w:space="1" w:color="004A6F" w:themeColor="background2"/>
          <w:right w:val="single" w:sz="2" w:space="4" w:color="004A6F" w:themeColor="background2"/>
        </w:pBdr>
        <w:spacing w:before="120"/>
        <w:ind w:firstLine="1134"/>
        <w:jc w:val="both"/>
        <w:rPr>
          <w:i/>
          <w:sz w:val="18"/>
        </w:rPr>
      </w:pPr>
      <w:r w:rsidRPr="004742AA">
        <w:rPr>
          <w:i/>
          <w:sz w:val="18"/>
        </w:rPr>
        <w:t>OVQ : Objets de la vie quotidienne</w:t>
      </w:r>
    </w:p>
    <w:p w14:paraId="2BCDCF70" w14:textId="77777777" w:rsidR="00522790" w:rsidRDefault="00522790" w:rsidP="00D33098">
      <w:pPr>
        <w:spacing w:after="200" w:line="276" w:lineRule="auto"/>
        <w:jc w:val="both"/>
      </w:pPr>
      <w:r>
        <w:t xml:space="preserve">Les conférences de performance doivent aussi permettre de revoir le dispositif de performance des DPT. Des indicateurs </w:t>
      </w:r>
      <w:r w:rsidRPr="00EC0BE7">
        <w:rPr>
          <w:i/>
        </w:rPr>
        <w:t>ad hoc</w:t>
      </w:r>
      <w:r>
        <w:t>, c’est-à-dire qui ne sont pas issus des programmes concourant à la politique transversale, pourront être introduits. En contrepartie, l’introduction d’un indicateur ad hoc devra obligatoirement s’accompagner de la suppression des indicateurs les moins pertinents de sorte que le nombre total des indicateurs d’un DPT reste stable voire diminue.</w:t>
      </w:r>
    </w:p>
    <w:p w14:paraId="119BB742" w14:textId="77777777" w:rsidR="002B4E41" w:rsidRDefault="002B4E41" w:rsidP="00D33098">
      <w:pPr>
        <w:spacing w:after="200" w:line="276" w:lineRule="auto"/>
        <w:jc w:val="both"/>
      </w:pPr>
    </w:p>
    <w:p w14:paraId="1DD221F7" w14:textId="77777777" w:rsidR="003C66F3" w:rsidRPr="003C66F3" w:rsidRDefault="00522790" w:rsidP="003C66F3">
      <w:pPr>
        <w:pStyle w:val="Titre2"/>
        <w:numPr>
          <w:ilvl w:val="0"/>
          <w:numId w:val="43"/>
        </w:numPr>
        <w:jc w:val="both"/>
      </w:pPr>
      <w:bookmarkStart w:id="33" w:name="_Toc509480059"/>
      <w:bookmarkStart w:id="34" w:name="_Toc509484772"/>
      <w:r>
        <w:t>Composition du dossier à transmettre</w:t>
      </w:r>
      <w:bookmarkEnd w:id="33"/>
      <w:bookmarkEnd w:id="34"/>
      <w:r>
        <w:t xml:space="preserve"> </w:t>
      </w:r>
    </w:p>
    <w:p w14:paraId="216DC30B" w14:textId="77777777" w:rsidR="00522790" w:rsidRDefault="00522790" w:rsidP="00D33098">
      <w:pPr>
        <w:spacing w:after="200" w:line="276" w:lineRule="auto"/>
        <w:jc w:val="both"/>
      </w:pPr>
    </w:p>
    <w:p w14:paraId="0AE04D53" w14:textId="77777777" w:rsidR="00522790" w:rsidRDefault="00522790" w:rsidP="00D33098">
      <w:pPr>
        <w:spacing w:after="200" w:line="276" w:lineRule="auto"/>
        <w:jc w:val="both"/>
      </w:pPr>
      <w:r>
        <w:t xml:space="preserve">En prévision des conférences de performance, il est demandé de transmettre 5 jours francs avant la conférence un dossier contenant les analyses ci-dessus. Ce dossier est transmis par courrier électronique au chef du bureau sectoriel concerné de la direction du </w:t>
      </w:r>
      <w:r w:rsidR="003E217A">
        <w:t>B</w:t>
      </w:r>
      <w:r>
        <w:t>udget, ainsi qu’au bureau de synthèse en charge de la performance à l’adresse suivante</w:t>
      </w:r>
      <w:r w:rsidR="009A78E5">
        <w:t xml:space="preserve"> : </w:t>
      </w:r>
      <w:hyperlink r:id="rId14" w:history="1">
        <w:r w:rsidR="009A78E5" w:rsidRPr="00B927E8">
          <w:rPr>
            <w:rStyle w:val="Lienhypertexte"/>
          </w:rPr>
          <w:t>perf.budget@finances.gouv.fr</w:t>
        </w:r>
      </w:hyperlink>
    </w:p>
    <w:p w14:paraId="5A0311D6" w14:textId="77777777" w:rsidR="009A78E5" w:rsidRDefault="009A78E5" w:rsidP="00D33098">
      <w:pPr>
        <w:spacing w:after="200" w:line="276" w:lineRule="auto"/>
        <w:jc w:val="both"/>
      </w:pPr>
    </w:p>
    <w:p w14:paraId="42D030C8" w14:textId="77777777" w:rsidR="00522790" w:rsidRDefault="00522790" w:rsidP="00080910">
      <w:pPr>
        <w:keepNext/>
        <w:spacing w:after="200" w:line="276" w:lineRule="auto"/>
        <w:jc w:val="both"/>
      </w:pPr>
      <w:r>
        <w:t>S’agissant des PAP, le dossier à transmettre contient :</w:t>
      </w:r>
    </w:p>
    <w:p w14:paraId="47EC5407" w14:textId="77777777" w:rsidR="009A78E5" w:rsidRDefault="00522790" w:rsidP="003C66F3">
      <w:pPr>
        <w:pStyle w:val="Paragraphedeliste"/>
        <w:numPr>
          <w:ilvl w:val="0"/>
          <w:numId w:val="7"/>
        </w:numPr>
        <w:spacing w:after="200" w:line="276" w:lineRule="auto"/>
        <w:jc w:val="both"/>
      </w:pPr>
      <w:r>
        <w:t>la liste des indicateurs de mission et les évolutions envisagées (modification, suppression, création), en les hiérarchisant selon leur pertinence et leur comparabilité ;</w:t>
      </w:r>
    </w:p>
    <w:p w14:paraId="5060758C" w14:textId="77777777" w:rsidR="009A78E5" w:rsidRDefault="00522790" w:rsidP="003C66F3">
      <w:pPr>
        <w:pStyle w:val="Paragraphedeliste"/>
        <w:numPr>
          <w:ilvl w:val="0"/>
          <w:numId w:val="7"/>
        </w:numPr>
        <w:spacing w:after="200" w:line="276" w:lineRule="auto"/>
        <w:jc w:val="both"/>
      </w:pPr>
      <w:r>
        <w:t>les grandes lignes de la présentation stratégique pour le PAP N+1 ; et les réformes structurelles à l’étude ;</w:t>
      </w:r>
    </w:p>
    <w:p w14:paraId="1F8A5002" w14:textId="77777777" w:rsidR="009A78E5" w:rsidRDefault="00522790" w:rsidP="003C66F3">
      <w:pPr>
        <w:pStyle w:val="Paragraphedeliste"/>
        <w:numPr>
          <w:ilvl w:val="0"/>
          <w:numId w:val="7"/>
        </w:numPr>
        <w:spacing w:after="200" w:line="276" w:lineRule="auto"/>
        <w:jc w:val="both"/>
      </w:pPr>
      <w:r>
        <w:t xml:space="preserve">la liste des objectifs et indicateurs envisagés au PAP N+1 avec notamment les propositions de suppression d’indicateurs jugés les moins </w:t>
      </w:r>
      <w:r w:rsidR="009A78E5">
        <w:t xml:space="preserve">fiables et les moins pertinents </w:t>
      </w:r>
      <w:r>
        <w:t>;</w:t>
      </w:r>
    </w:p>
    <w:p w14:paraId="182C0F88" w14:textId="77777777" w:rsidR="00522790" w:rsidRDefault="00522790" w:rsidP="003C66F3">
      <w:pPr>
        <w:pStyle w:val="Paragraphedeliste"/>
        <w:numPr>
          <w:ilvl w:val="0"/>
          <w:numId w:val="7"/>
        </w:numPr>
        <w:spacing w:after="200" w:line="276" w:lineRule="auto"/>
        <w:jc w:val="both"/>
      </w:pPr>
      <w:r>
        <w:t>pour les nouveaux indicateurs proposés ou modifiés (niveaux mission et programme), les fiches de documentation correspondantes. Il convient de respecter le modèle proposé en fiche 6. La documentation complète des indicateurs constitue une obligation : le défaut de documentation influe sur leur prise en compte dans le dispositif de performance.</w:t>
      </w:r>
    </w:p>
    <w:p w14:paraId="6D5C8DB9" w14:textId="77777777" w:rsidR="00522790" w:rsidRDefault="00522790" w:rsidP="00D33098">
      <w:pPr>
        <w:spacing w:after="200" w:line="276" w:lineRule="auto"/>
        <w:jc w:val="both"/>
      </w:pPr>
    </w:p>
    <w:p w14:paraId="12B5F0B0" w14:textId="77777777" w:rsidR="00522790" w:rsidRDefault="00522790" w:rsidP="00D33098">
      <w:pPr>
        <w:spacing w:after="200" w:line="276" w:lineRule="auto"/>
        <w:jc w:val="both"/>
      </w:pPr>
      <w:r>
        <w:t>S’agissant des DPT, il conviendra de transmettre :</w:t>
      </w:r>
    </w:p>
    <w:p w14:paraId="68DF5ACA" w14:textId="77777777" w:rsidR="009A78E5" w:rsidRDefault="00522790" w:rsidP="003C66F3">
      <w:pPr>
        <w:pStyle w:val="Paragraphedeliste"/>
        <w:numPr>
          <w:ilvl w:val="0"/>
          <w:numId w:val="8"/>
        </w:numPr>
        <w:spacing w:after="200" w:line="276" w:lineRule="auto"/>
        <w:jc w:val="both"/>
      </w:pPr>
      <w:r>
        <w:t xml:space="preserve">la liste des indicateurs </w:t>
      </w:r>
      <w:r w:rsidRPr="00EC0BE7">
        <w:rPr>
          <w:i/>
        </w:rPr>
        <w:t>ad hoc</w:t>
      </w:r>
      <w:r>
        <w:t xml:space="preserve"> éventuellement proposés et des indicateurs à supprimer ;</w:t>
      </w:r>
    </w:p>
    <w:p w14:paraId="5BAAE2D4" w14:textId="77777777" w:rsidR="008370DC" w:rsidRDefault="00522790" w:rsidP="003C66F3">
      <w:pPr>
        <w:pStyle w:val="Paragraphedeliste"/>
        <w:numPr>
          <w:ilvl w:val="0"/>
          <w:numId w:val="8"/>
        </w:numPr>
        <w:spacing w:after="200" w:line="276" w:lineRule="auto"/>
        <w:jc w:val="both"/>
      </w:pPr>
      <w:r>
        <w:t xml:space="preserve">pour les nouveaux indicateurs </w:t>
      </w:r>
      <w:r w:rsidRPr="00EC0BE7">
        <w:rPr>
          <w:i/>
        </w:rPr>
        <w:t>ad hoc</w:t>
      </w:r>
      <w:r>
        <w:t>, les fiches de documentation correspondantes.</w:t>
      </w:r>
    </w:p>
    <w:p w14:paraId="45CCCAFD" w14:textId="77777777" w:rsidR="008370DC" w:rsidRDefault="008370DC">
      <w:pPr>
        <w:spacing w:after="200" w:line="276" w:lineRule="auto"/>
      </w:pPr>
      <w:r>
        <w:br w:type="page"/>
      </w:r>
    </w:p>
    <w:p w14:paraId="5C941BEF" w14:textId="77777777" w:rsidR="008370DC" w:rsidRPr="004A07AF" w:rsidRDefault="008370DC" w:rsidP="008370DC">
      <w:pPr>
        <w:pStyle w:val="Titre1"/>
      </w:pPr>
      <w:bookmarkStart w:id="35" w:name="_Toc509484773"/>
      <w:r>
        <w:lastRenderedPageBreak/>
        <w:t xml:space="preserve">Fiche 6 : </w:t>
      </w:r>
      <w:r w:rsidRPr="004A07AF">
        <w:rPr>
          <w:noProof/>
          <w:lang w:eastAsia="fr-FR"/>
        </w:rPr>
        <mc:AlternateContent>
          <mc:Choice Requires="wps">
            <w:drawing>
              <wp:anchor distT="0" distB="0" distL="114300" distR="114300" simplePos="0" relativeHeight="251698176" behindDoc="0" locked="0" layoutInCell="1" allowOverlap="1" wp14:anchorId="18195C23" wp14:editId="1FF073B3">
                <wp:simplePos x="0" y="0"/>
                <wp:positionH relativeFrom="page">
                  <wp:align>center</wp:align>
                </wp:positionH>
                <wp:positionV relativeFrom="line">
                  <wp:posOffset>450215</wp:posOffset>
                </wp:positionV>
                <wp:extent cx="1656000" cy="0"/>
                <wp:effectExtent l="0" t="0" r="20955" b="19050"/>
                <wp:wrapNone/>
                <wp:docPr id="300" name="Connecteur droit 300"/>
                <wp:cNvGraphicFramePr/>
                <a:graphic xmlns:a="http://schemas.openxmlformats.org/drawingml/2006/main">
                  <a:graphicData uri="http://schemas.microsoft.com/office/word/2010/wordprocessingShape">
                    <wps:wsp>
                      <wps:cNvCnPr/>
                      <wps:spPr>
                        <a:xfrm>
                          <a:off x="0" y="0"/>
                          <a:ext cx="1656000"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78F948" id="Connecteur droit 300" o:spid="_x0000_s1026" style="position:absolute;z-index:251698176;visibility:visible;mso-wrap-style:square;mso-width-percent:0;mso-wrap-distance-left:9pt;mso-wrap-distance-top:0;mso-wrap-distance-right:9pt;mso-wrap-distance-bottom:0;mso-position-horizontal:center;mso-position-horizontal-relative:page;mso-position-vertical:absolute;mso-position-vertical-relative:line;mso-width-percent:0;mso-width-relative:margin" from="0,35.45pt" to="130.4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yU20gEAABMEAAAOAAAAZHJzL2Uyb0RvYy54bWysU8tu2zAQvBfoPxC8x5Id1C0Eyzk4SC9F&#10;a/TxAQy1tAjwhSVjyX/fJSUrQVsEaNELpV3uzO4Myd3daA07A0btXcvXq5ozcNJ32p1a/uP7w80H&#10;zmISrhPGO2j5BSK/2799sxtCAxvfe9MBMiJxsRlCy/uUQlNVUfZgRVz5AI42lUcrEoV4qjoUA7Fb&#10;U23qelsNHruAXkKMlL2fNvm+8CsFMn1RKkJipuU0WyorlvUxr9V+J5oTitBrOY8h/mEKK7SjpgvV&#10;vUiCPaH+jcpqiT56lVbS28orpSUUDaRmXf+i5lsvAhQtZE4Mi03x/9HKz+cjMt21/LYmf5ywdEgH&#10;7xw5B0/IOvQ6sbxHTg0hNgQ4uCPOUQxHzLJHhTZ/SRAbi7uXxV0YE5OUXG/fbevcRF73qmdgwJg+&#10;grcs/7TcaJeFi0acP8VEzaj0WpLTxrGBGDfviS/H0RvdPWhjSpAvDxwMsrOgYxdSgkvrLIBYXlRS&#10;ZBwls6xJSPlLFwNTj6+gyJo8+tTkNV7jqDrDFE2xAOfpXgPO9RkK5cL+DXhBlM7epQVstfP4p7HT&#10;eLVCTfVXBybd2YJH313KERdr6OYV5+ZXkq/2y7jAn9/y/icAAAD//wMAUEsDBBQABgAIAAAAIQDA&#10;zlrl1wAAAAYBAAAPAAAAZHJzL2Rvd25yZXYueG1sTI/BboMwDIbvk/YOkSfttibj0K2UUKFJ3X1l&#10;l90CcYFCHERCS99+rnrYjvb/6/PnbLe4QZxxCp0nDa8rBQKp9rajRsN3uX95BxGiIWsGT6jhigF2&#10;+eNDZlLrL/SF50NsBEMopEZDG+OYShnqFp0JKz8icXb0kzORx6mRdjIXhrtBJkqtpTMd8YXWjPjR&#10;Yt0fZqdBFV1ypepYFH152pc/n252vdP6+WkptiAiLvGvDDd9VoecnSo/kw1iYAb3NLypDQhOk7Xi&#10;R6r7QuaZ/K+f/wIAAP//AwBQSwECLQAUAAYACAAAACEAtoM4kv4AAADhAQAAEwAAAAAAAAAAAAAA&#10;AAAAAAAAW0NvbnRlbnRfVHlwZXNdLnhtbFBLAQItABQABgAIAAAAIQA4/SH/1gAAAJQBAAALAAAA&#10;AAAAAAAAAAAAAC8BAABfcmVscy8ucmVsc1BLAQItABQABgAIAAAAIQDqbyU20gEAABMEAAAOAAAA&#10;AAAAAAAAAAAAAC4CAABkcnMvZTJvRG9jLnhtbFBLAQItABQABgAIAAAAIQDAzlrl1wAAAAYBAAAP&#10;AAAAAAAAAAAAAAAAACwEAABkcnMvZG93bnJldi54bWxQSwUGAAAAAAQABADzAAAAMAUAAAAA&#10;" strokecolor="#95c11f [3204]" strokeweight="1pt">
                <w10:wrap anchorx="page" anchory="line"/>
              </v:line>
            </w:pict>
          </mc:Fallback>
        </mc:AlternateContent>
      </w:r>
      <w:r>
        <w:t>Les fiches de documentation</w:t>
      </w:r>
      <w:bookmarkEnd w:id="35"/>
    </w:p>
    <w:p w14:paraId="3900795D" w14:textId="77777777" w:rsidR="008370DC" w:rsidRDefault="008370DC" w:rsidP="008370DC">
      <w:pPr>
        <w:spacing w:after="200" w:line="276" w:lineRule="auto"/>
        <w:jc w:val="both"/>
      </w:pPr>
    </w:p>
    <w:p w14:paraId="623CC0F2" w14:textId="77777777" w:rsidR="008370DC" w:rsidRDefault="008370DC" w:rsidP="008370DC">
      <w:pPr>
        <w:spacing w:after="200" w:line="276" w:lineRule="auto"/>
        <w:jc w:val="both"/>
      </w:pPr>
      <w:r>
        <w:t>Pour chaque indicateur présent dans les documents budgétaires, la production de fiches de documentation est obligatoire. Ces fiches complètent, dans un registre technique détaillé, les éléments fournis dans un format simplifié à la rubrique « Précisions méthodologiques » du PAP. Elles doivent être transmises dans leur version définitive après validation de la maquette de performance.</w:t>
      </w:r>
    </w:p>
    <w:p w14:paraId="4FC2EDC9" w14:textId="77777777" w:rsidR="008370DC" w:rsidRDefault="008370DC" w:rsidP="008370DC">
      <w:pPr>
        <w:spacing w:after="200" w:line="276" w:lineRule="auto"/>
        <w:jc w:val="both"/>
      </w:pPr>
      <w:r>
        <w:t>Ces fiches, garantes de la robustesse et de la fiabilité des indicateurs proposés, doivent être renseignées de manière précise. Elles sont nécessaires à la production des documents budgétaires, mais également au pilotage et au suivi de la mesure de performance. Elles constituent un élément d’auditabilité de la démarche de performance opposable au Parlement, au Conseil constitutionnel, à la Cour des comptes ainsi qu’à tout acteur concerné par l’évaluation du dispositif.</w:t>
      </w:r>
    </w:p>
    <w:p w14:paraId="04292B1D" w14:textId="77777777" w:rsidR="008370DC" w:rsidRDefault="008370DC" w:rsidP="008370DC">
      <w:pPr>
        <w:spacing w:after="200" w:line="276" w:lineRule="auto"/>
        <w:jc w:val="both"/>
      </w:pPr>
      <w:r>
        <w:t>Le contenu de ces fiches de documentation doit permettre de comprendre la nature des données, leur périmètre exact, leur mode et leur périodicité de collecte, leurs modalités de consolidation, le rôle des différents acteurs dans le cycle de production de l’indicateur, de la collecte à la conservation des données de base.</w:t>
      </w:r>
    </w:p>
    <w:p w14:paraId="3A67AB03" w14:textId="77777777" w:rsidR="008370DC" w:rsidRDefault="008370DC">
      <w:pPr>
        <w:spacing w:after="200" w:line="276" w:lineRule="auto"/>
      </w:pPr>
      <w:r>
        <w:br w:type="page"/>
      </w:r>
    </w:p>
    <w:tbl>
      <w:tblPr>
        <w:tblpPr w:leftFromText="141" w:rightFromText="141" w:vertAnchor="page" w:horzAnchor="margin" w:tblpY="1558"/>
        <w:tblW w:w="0" w:type="auto"/>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CellMar>
          <w:left w:w="70" w:type="dxa"/>
          <w:right w:w="70" w:type="dxa"/>
        </w:tblCellMar>
        <w:tblLook w:val="0000" w:firstRow="0" w:lastRow="0" w:firstColumn="0" w:lastColumn="0" w:noHBand="0" w:noVBand="0"/>
      </w:tblPr>
      <w:tblGrid>
        <w:gridCol w:w="3147"/>
        <w:gridCol w:w="1835"/>
        <w:gridCol w:w="5192"/>
      </w:tblGrid>
      <w:tr w:rsidR="008370DC" w:rsidRPr="00AC7277" w14:paraId="60B8093A" w14:textId="77777777" w:rsidTr="00C6735B">
        <w:trPr>
          <w:trHeight w:val="127"/>
        </w:trPr>
        <w:tc>
          <w:tcPr>
            <w:tcW w:w="10344" w:type="dxa"/>
            <w:gridSpan w:val="3"/>
            <w:tcBorders>
              <w:top w:val="single" w:sz="12" w:space="0" w:color="000080"/>
              <w:left w:val="single" w:sz="12" w:space="0" w:color="000080"/>
              <w:bottom w:val="single" w:sz="12" w:space="0" w:color="000080"/>
              <w:right w:val="single" w:sz="12" w:space="0" w:color="000080"/>
            </w:tcBorders>
            <w:shd w:val="clear" w:color="auto" w:fill="004A6F" w:themeFill="background2"/>
            <w:vAlign w:val="center"/>
          </w:tcPr>
          <w:p w14:paraId="361863C3" w14:textId="77777777" w:rsidR="008370DC" w:rsidRPr="00AC7277" w:rsidRDefault="008370DC" w:rsidP="008370DC">
            <w:pPr>
              <w:spacing w:after="0" w:line="240" w:lineRule="auto"/>
              <w:jc w:val="both"/>
              <w:rPr>
                <w:rFonts w:ascii="Arial" w:hAnsi="Arial" w:cs="Arial"/>
                <w:i/>
                <w:iCs/>
                <w:sz w:val="19"/>
                <w:szCs w:val="19"/>
              </w:rPr>
            </w:pPr>
            <w:r w:rsidRPr="00AC7277">
              <w:rPr>
                <w:rFonts w:ascii="Arial" w:hAnsi="Arial" w:cs="Arial"/>
                <w:i/>
                <w:iCs/>
                <w:sz w:val="19"/>
                <w:szCs w:val="19"/>
              </w:rPr>
              <w:lastRenderedPageBreak/>
              <w:br w:type="page"/>
            </w:r>
            <w:r w:rsidRPr="00AC7277">
              <w:rPr>
                <w:rFonts w:ascii="Arial" w:hAnsi="Arial" w:cs="Arial"/>
                <w:i/>
                <w:iCs/>
                <w:sz w:val="19"/>
                <w:szCs w:val="19"/>
              </w:rPr>
              <w:br w:type="page"/>
            </w:r>
            <w:r w:rsidRPr="00AC7277">
              <w:rPr>
                <w:rFonts w:ascii="Arial" w:hAnsi="Arial" w:cs="Arial"/>
                <w:i/>
                <w:iCs/>
                <w:sz w:val="19"/>
                <w:szCs w:val="19"/>
              </w:rPr>
              <w:br w:type="page"/>
            </w:r>
            <w:r w:rsidRPr="00AC7277">
              <w:rPr>
                <w:rFonts w:ascii="Arial" w:hAnsi="Arial" w:cs="Arial"/>
                <w:i/>
                <w:iCs/>
                <w:sz w:val="19"/>
                <w:szCs w:val="19"/>
              </w:rPr>
              <w:br w:type="page"/>
            </w:r>
            <w:r w:rsidRPr="00C6735B">
              <w:rPr>
                <w:rFonts w:ascii="Arial" w:hAnsi="Arial" w:cs="Arial"/>
                <w:b/>
                <w:color w:val="FFFFFF"/>
                <w:sz w:val="19"/>
                <w:szCs w:val="19"/>
                <w:shd w:val="clear" w:color="auto" w:fill="004A6F" w:themeFill="background2"/>
              </w:rPr>
              <w:t>FICHE DE DOCUMENTATION</w:t>
            </w:r>
            <w:r w:rsidRPr="00AC7277">
              <w:rPr>
                <w:rFonts w:ascii="Arial" w:hAnsi="Arial" w:cs="Arial"/>
                <w:i/>
                <w:iCs/>
                <w:sz w:val="19"/>
                <w:szCs w:val="19"/>
              </w:rPr>
              <w:t xml:space="preserve"> </w:t>
            </w:r>
          </w:p>
        </w:tc>
      </w:tr>
      <w:tr w:rsidR="008370DC" w:rsidRPr="00AC7277" w14:paraId="0FF57AC9" w14:textId="77777777" w:rsidTr="00C6735B">
        <w:tc>
          <w:tcPr>
            <w:tcW w:w="3189" w:type="dxa"/>
            <w:tcBorders>
              <w:bottom w:val="single" w:sz="12" w:space="0" w:color="000080"/>
            </w:tcBorders>
            <w:shd w:val="clear" w:color="auto" w:fill="A3D8E7" w:themeFill="accent2"/>
            <w:vAlign w:val="center"/>
          </w:tcPr>
          <w:p w14:paraId="0F46EAA9" w14:textId="77777777" w:rsidR="008370DC" w:rsidRPr="00AC7277" w:rsidRDefault="008370DC" w:rsidP="008370DC">
            <w:pPr>
              <w:spacing w:after="0" w:line="240" w:lineRule="auto"/>
              <w:jc w:val="both"/>
              <w:rPr>
                <w:rFonts w:ascii="Arial" w:hAnsi="Arial" w:cs="Arial"/>
                <w:sz w:val="19"/>
                <w:szCs w:val="19"/>
              </w:rPr>
            </w:pPr>
            <w:r w:rsidRPr="00AC7277">
              <w:rPr>
                <w:rFonts w:ascii="Arial" w:hAnsi="Arial" w:cs="Arial"/>
                <w:sz w:val="19"/>
                <w:szCs w:val="19"/>
              </w:rPr>
              <w:t>Indicateur</w:t>
            </w:r>
          </w:p>
        </w:tc>
        <w:tc>
          <w:tcPr>
            <w:tcW w:w="7155" w:type="dxa"/>
            <w:gridSpan w:val="2"/>
            <w:vAlign w:val="center"/>
          </w:tcPr>
          <w:p w14:paraId="2EA52126" w14:textId="77777777" w:rsidR="008370DC" w:rsidRPr="00AC7277" w:rsidRDefault="008370DC" w:rsidP="008370DC">
            <w:pPr>
              <w:spacing w:after="0" w:line="240" w:lineRule="auto"/>
              <w:jc w:val="both"/>
              <w:rPr>
                <w:rFonts w:ascii="Arial" w:hAnsi="Arial" w:cs="Arial"/>
                <w:i/>
                <w:color w:val="808080"/>
                <w:sz w:val="19"/>
                <w:szCs w:val="19"/>
              </w:rPr>
            </w:pPr>
            <w:r w:rsidRPr="00AC7277">
              <w:rPr>
                <w:rFonts w:ascii="Arial" w:hAnsi="Arial" w:cs="Arial"/>
                <w:i/>
                <w:color w:val="808080"/>
                <w:sz w:val="19"/>
                <w:szCs w:val="19"/>
              </w:rPr>
              <w:t>Intitulé de l'indicateur (et numéro)</w:t>
            </w:r>
          </w:p>
        </w:tc>
      </w:tr>
      <w:tr w:rsidR="008370DC" w:rsidRPr="00AC7277" w14:paraId="7292D94F" w14:textId="77777777" w:rsidTr="00C6735B">
        <w:tc>
          <w:tcPr>
            <w:tcW w:w="3189" w:type="dxa"/>
            <w:shd w:val="clear" w:color="auto" w:fill="A3D8E7" w:themeFill="accent2"/>
            <w:vAlign w:val="center"/>
          </w:tcPr>
          <w:p w14:paraId="57742B8A" w14:textId="77777777" w:rsidR="008370DC" w:rsidRPr="00AC7277" w:rsidRDefault="008370DC" w:rsidP="008370DC">
            <w:pPr>
              <w:spacing w:after="0" w:line="240" w:lineRule="auto"/>
              <w:jc w:val="both"/>
              <w:rPr>
                <w:rFonts w:ascii="Arial" w:hAnsi="Arial" w:cs="Arial"/>
                <w:sz w:val="19"/>
                <w:szCs w:val="19"/>
              </w:rPr>
            </w:pPr>
            <w:r w:rsidRPr="00AC7277">
              <w:rPr>
                <w:rFonts w:ascii="Arial" w:hAnsi="Arial" w:cs="Arial"/>
                <w:sz w:val="19"/>
                <w:szCs w:val="19"/>
              </w:rPr>
              <w:t>Programme</w:t>
            </w:r>
          </w:p>
        </w:tc>
        <w:tc>
          <w:tcPr>
            <w:tcW w:w="7155" w:type="dxa"/>
            <w:gridSpan w:val="2"/>
            <w:vAlign w:val="center"/>
          </w:tcPr>
          <w:p w14:paraId="1EB721A7" w14:textId="77777777" w:rsidR="008370DC" w:rsidRPr="00AC7277" w:rsidRDefault="008370DC" w:rsidP="008370DC">
            <w:pPr>
              <w:spacing w:after="0" w:line="240" w:lineRule="auto"/>
              <w:jc w:val="both"/>
              <w:rPr>
                <w:rFonts w:ascii="Arial" w:hAnsi="Arial" w:cs="Arial"/>
                <w:i/>
                <w:color w:val="808080"/>
                <w:sz w:val="19"/>
                <w:szCs w:val="19"/>
              </w:rPr>
            </w:pPr>
            <w:r w:rsidRPr="00AC7277">
              <w:rPr>
                <w:rFonts w:ascii="Arial" w:hAnsi="Arial" w:cs="Arial"/>
                <w:i/>
                <w:color w:val="808080"/>
                <w:sz w:val="19"/>
                <w:szCs w:val="19"/>
              </w:rPr>
              <w:t>Code et nom du programme auquel il se rattache</w:t>
            </w:r>
          </w:p>
        </w:tc>
      </w:tr>
      <w:tr w:rsidR="008370DC" w:rsidRPr="00AC7277" w14:paraId="41935387" w14:textId="77777777" w:rsidTr="00C6735B">
        <w:tc>
          <w:tcPr>
            <w:tcW w:w="3189" w:type="dxa"/>
            <w:shd w:val="clear" w:color="auto" w:fill="A3D8E7" w:themeFill="accent2"/>
            <w:vAlign w:val="center"/>
          </w:tcPr>
          <w:p w14:paraId="06A79D25" w14:textId="77777777" w:rsidR="008370DC" w:rsidRPr="00AC7277" w:rsidRDefault="008370DC" w:rsidP="008370DC">
            <w:pPr>
              <w:spacing w:after="0" w:line="240" w:lineRule="auto"/>
              <w:jc w:val="both"/>
              <w:rPr>
                <w:rFonts w:ascii="Arial" w:hAnsi="Arial" w:cs="Arial"/>
                <w:sz w:val="19"/>
                <w:szCs w:val="19"/>
              </w:rPr>
            </w:pPr>
            <w:r w:rsidRPr="00AC7277">
              <w:rPr>
                <w:rFonts w:ascii="Arial" w:hAnsi="Arial" w:cs="Arial"/>
                <w:sz w:val="19"/>
                <w:szCs w:val="19"/>
              </w:rPr>
              <w:t>Action</w:t>
            </w:r>
          </w:p>
        </w:tc>
        <w:tc>
          <w:tcPr>
            <w:tcW w:w="7155" w:type="dxa"/>
            <w:gridSpan w:val="2"/>
            <w:vAlign w:val="center"/>
          </w:tcPr>
          <w:p w14:paraId="67444837" w14:textId="77777777" w:rsidR="008370DC" w:rsidRPr="00AC7277" w:rsidRDefault="008370DC" w:rsidP="008370DC">
            <w:pPr>
              <w:spacing w:after="0" w:line="240" w:lineRule="auto"/>
              <w:jc w:val="both"/>
              <w:rPr>
                <w:rFonts w:ascii="Arial" w:hAnsi="Arial" w:cs="Arial"/>
                <w:i/>
                <w:color w:val="808080"/>
                <w:sz w:val="19"/>
                <w:szCs w:val="19"/>
              </w:rPr>
            </w:pPr>
            <w:r w:rsidRPr="00AC7277">
              <w:rPr>
                <w:rFonts w:ascii="Arial" w:hAnsi="Arial" w:cs="Arial"/>
                <w:i/>
                <w:color w:val="808080"/>
                <w:sz w:val="19"/>
                <w:szCs w:val="19"/>
              </w:rPr>
              <w:t>(le cas échéant) Nom de l’action à laquelle il se rattache</w:t>
            </w:r>
          </w:p>
        </w:tc>
      </w:tr>
      <w:tr w:rsidR="008370DC" w:rsidRPr="00AC7277" w14:paraId="7D65F007" w14:textId="77777777" w:rsidTr="00C6735B">
        <w:tc>
          <w:tcPr>
            <w:tcW w:w="3189" w:type="dxa"/>
            <w:shd w:val="clear" w:color="auto" w:fill="A3D8E7" w:themeFill="accent2"/>
            <w:vAlign w:val="center"/>
          </w:tcPr>
          <w:p w14:paraId="4BF82AF3" w14:textId="77777777" w:rsidR="008370DC" w:rsidRPr="00AC7277" w:rsidRDefault="008370DC" w:rsidP="008370DC">
            <w:pPr>
              <w:spacing w:after="0" w:line="240" w:lineRule="auto"/>
              <w:jc w:val="both"/>
              <w:rPr>
                <w:rFonts w:ascii="Arial" w:hAnsi="Arial" w:cs="Arial"/>
                <w:sz w:val="19"/>
                <w:szCs w:val="19"/>
              </w:rPr>
            </w:pPr>
            <w:r w:rsidRPr="00AC7277">
              <w:rPr>
                <w:rFonts w:ascii="Arial" w:hAnsi="Arial" w:cs="Arial"/>
                <w:sz w:val="19"/>
                <w:szCs w:val="19"/>
              </w:rPr>
              <w:t>Objectif</w:t>
            </w:r>
          </w:p>
        </w:tc>
        <w:tc>
          <w:tcPr>
            <w:tcW w:w="7155" w:type="dxa"/>
            <w:gridSpan w:val="2"/>
            <w:vAlign w:val="center"/>
          </w:tcPr>
          <w:p w14:paraId="0A947C01" w14:textId="77777777" w:rsidR="008370DC" w:rsidRPr="00AC7277" w:rsidRDefault="008370DC" w:rsidP="008370DC">
            <w:pPr>
              <w:spacing w:after="0" w:line="240" w:lineRule="auto"/>
              <w:jc w:val="both"/>
              <w:rPr>
                <w:rFonts w:ascii="Arial" w:hAnsi="Arial" w:cs="Arial"/>
                <w:i/>
                <w:color w:val="808080"/>
                <w:sz w:val="19"/>
                <w:szCs w:val="19"/>
              </w:rPr>
            </w:pPr>
            <w:r w:rsidRPr="00AC7277">
              <w:rPr>
                <w:rFonts w:ascii="Arial" w:hAnsi="Arial" w:cs="Arial"/>
                <w:i/>
                <w:color w:val="808080"/>
                <w:sz w:val="19"/>
                <w:szCs w:val="19"/>
              </w:rPr>
              <w:t>Numéro et intitulé de l’objectif auquel il se rattache</w:t>
            </w:r>
          </w:p>
        </w:tc>
      </w:tr>
      <w:tr w:rsidR="008370DC" w:rsidRPr="00AC7277" w14:paraId="29800C1E" w14:textId="77777777" w:rsidTr="00C6735B">
        <w:tc>
          <w:tcPr>
            <w:tcW w:w="3189" w:type="dxa"/>
            <w:shd w:val="clear" w:color="auto" w:fill="A3D8E7" w:themeFill="accent2"/>
            <w:vAlign w:val="center"/>
          </w:tcPr>
          <w:p w14:paraId="4AB62930" w14:textId="77777777" w:rsidR="008370DC" w:rsidRPr="00AC7277" w:rsidRDefault="008370DC" w:rsidP="008370DC">
            <w:pPr>
              <w:spacing w:after="0" w:line="240" w:lineRule="auto"/>
              <w:jc w:val="both"/>
              <w:rPr>
                <w:rFonts w:ascii="Arial" w:hAnsi="Arial" w:cs="Arial"/>
                <w:sz w:val="19"/>
                <w:szCs w:val="19"/>
              </w:rPr>
            </w:pPr>
            <w:r w:rsidRPr="00AC7277">
              <w:rPr>
                <w:rFonts w:ascii="Arial" w:hAnsi="Arial" w:cs="Arial"/>
                <w:sz w:val="19"/>
                <w:szCs w:val="19"/>
              </w:rPr>
              <w:t>Catégorie</w:t>
            </w:r>
          </w:p>
        </w:tc>
        <w:tc>
          <w:tcPr>
            <w:tcW w:w="7155" w:type="dxa"/>
            <w:gridSpan w:val="2"/>
            <w:vAlign w:val="center"/>
          </w:tcPr>
          <w:p w14:paraId="4956FEF6" w14:textId="77777777" w:rsidR="008370DC" w:rsidRPr="00AC7277" w:rsidRDefault="008370DC" w:rsidP="008370DC">
            <w:pPr>
              <w:spacing w:after="0" w:line="240" w:lineRule="auto"/>
              <w:jc w:val="both"/>
              <w:rPr>
                <w:rFonts w:ascii="Arial" w:hAnsi="Arial" w:cs="Arial"/>
                <w:i/>
                <w:color w:val="808080"/>
                <w:sz w:val="19"/>
                <w:szCs w:val="19"/>
              </w:rPr>
            </w:pPr>
            <w:r w:rsidRPr="00AC7277">
              <w:rPr>
                <w:rFonts w:ascii="Arial" w:hAnsi="Arial" w:cs="Arial"/>
                <w:color w:val="808080"/>
                <w:sz w:val="19"/>
                <w:szCs w:val="19"/>
              </w:rPr>
              <w:t>Efficacité socioéconomique / Qualité de service / Efficience de la gestion</w:t>
            </w:r>
          </w:p>
        </w:tc>
      </w:tr>
      <w:tr w:rsidR="008370DC" w:rsidRPr="00AC7277" w14:paraId="627FEDFC" w14:textId="77777777" w:rsidTr="00C6735B">
        <w:trPr>
          <w:trHeight w:val="187"/>
        </w:trPr>
        <w:tc>
          <w:tcPr>
            <w:tcW w:w="3189" w:type="dxa"/>
            <w:shd w:val="clear" w:color="auto" w:fill="A3D8E7" w:themeFill="accent2"/>
            <w:vAlign w:val="center"/>
          </w:tcPr>
          <w:p w14:paraId="305DB231" w14:textId="77777777" w:rsidR="008370DC" w:rsidRPr="00AC7277" w:rsidRDefault="008370DC" w:rsidP="008370DC">
            <w:pPr>
              <w:spacing w:after="0" w:line="240" w:lineRule="auto"/>
              <w:jc w:val="both"/>
              <w:rPr>
                <w:rFonts w:ascii="Arial" w:hAnsi="Arial" w:cs="Arial"/>
                <w:sz w:val="19"/>
                <w:szCs w:val="19"/>
              </w:rPr>
            </w:pPr>
            <w:r w:rsidRPr="00AC7277">
              <w:rPr>
                <w:rFonts w:ascii="Arial" w:hAnsi="Arial" w:cs="Arial"/>
                <w:sz w:val="19"/>
                <w:szCs w:val="19"/>
              </w:rPr>
              <w:t>Service responsable</w:t>
            </w:r>
          </w:p>
        </w:tc>
        <w:tc>
          <w:tcPr>
            <w:tcW w:w="7155" w:type="dxa"/>
            <w:gridSpan w:val="2"/>
            <w:tcBorders>
              <w:bottom w:val="single" w:sz="12" w:space="0" w:color="000080"/>
            </w:tcBorders>
            <w:vAlign w:val="center"/>
          </w:tcPr>
          <w:p w14:paraId="1589CCBB" w14:textId="77777777" w:rsidR="008370DC" w:rsidRPr="00AC7277" w:rsidRDefault="008370DC" w:rsidP="008370DC">
            <w:pPr>
              <w:spacing w:after="0" w:line="240" w:lineRule="auto"/>
              <w:jc w:val="both"/>
              <w:rPr>
                <w:rFonts w:ascii="Arial" w:hAnsi="Arial" w:cs="Arial"/>
                <w:i/>
                <w:color w:val="808080"/>
                <w:sz w:val="19"/>
                <w:szCs w:val="19"/>
              </w:rPr>
            </w:pPr>
            <w:r w:rsidRPr="00AC7277">
              <w:rPr>
                <w:rFonts w:ascii="Arial" w:hAnsi="Arial" w:cs="Arial"/>
                <w:i/>
                <w:color w:val="808080"/>
                <w:sz w:val="19"/>
                <w:szCs w:val="19"/>
              </w:rPr>
              <w:t>Nom du service utilisateur de l'indicateur pour le pilotage de l’action publique (maître d’ouvrage de l’indicateur)</w:t>
            </w:r>
          </w:p>
        </w:tc>
      </w:tr>
      <w:tr w:rsidR="008370DC" w:rsidRPr="00AC7277" w14:paraId="1D504D75" w14:textId="77777777" w:rsidTr="00C6735B">
        <w:trPr>
          <w:trHeight w:val="125"/>
        </w:trPr>
        <w:tc>
          <w:tcPr>
            <w:tcW w:w="10344" w:type="dxa"/>
            <w:gridSpan w:val="3"/>
            <w:shd w:val="clear" w:color="auto" w:fill="004A6F" w:themeFill="background2"/>
            <w:vAlign w:val="center"/>
          </w:tcPr>
          <w:p w14:paraId="60D9C465" w14:textId="77777777" w:rsidR="008370DC" w:rsidRPr="00AC7277" w:rsidRDefault="008370DC" w:rsidP="008370DC">
            <w:pPr>
              <w:spacing w:after="0" w:line="240" w:lineRule="auto"/>
              <w:jc w:val="both"/>
              <w:rPr>
                <w:rFonts w:ascii="Arial" w:hAnsi="Arial" w:cs="Arial"/>
                <w:b/>
                <w:i/>
                <w:color w:val="FFFFFF"/>
                <w:sz w:val="19"/>
                <w:szCs w:val="19"/>
              </w:rPr>
            </w:pPr>
            <w:r w:rsidRPr="00AC7277">
              <w:rPr>
                <w:rFonts w:ascii="Arial" w:hAnsi="Arial" w:cs="Arial"/>
                <w:b/>
                <w:color w:val="FFFFFF"/>
                <w:sz w:val="19"/>
                <w:szCs w:val="19"/>
              </w:rPr>
              <w:t>Description de l’indicateur</w:t>
            </w:r>
          </w:p>
        </w:tc>
      </w:tr>
      <w:tr w:rsidR="008370DC" w:rsidRPr="00AC7277" w14:paraId="67D15C86" w14:textId="77777777" w:rsidTr="00C6735B">
        <w:tc>
          <w:tcPr>
            <w:tcW w:w="3189" w:type="dxa"/>
            <w:shd w:val="clear" w:color="auto" w:fill="A3D8E7" w:themeFill="accent2"/>
            <w:vAlign w:val="center"/>
          </w:tcPr>
          <w:p w14:paraId="2CB83129" w14:textId="77777777" w:rsidR="008370DC" w:rsidRPr="00AC7277" w:rsidRDefault="008370DC" w:rsidP="008370DC">
            <w:pPr>
              <w:spacing w:after="0" w:line="240" w:lineRule="auto"/>
              <w:jc w:val="both"/>
              <w:rPr>
                <w:rFonts w:ascii="Arial" w:hAnsi="Arial" w:cs="Arial"/>
                <w:sz w:val="19"/>
                <w:szCs w:val="19"/>
              </w:rPr>
            </w:pPr>
            <w:r w:rsidRPr="00AC7277">
              <w:rPr>
                <w:rFonts w:ascii="Arial" w:hAnsi="Arial" w:cs="Arial"/>
                <w:sz w:val="19"/>
                <w:szCs w:val="19"/>
              </w:rPr>
              <w:t>Sous-indicateurs</w:t>
            </w:r>
          </w:p>
        </w:tc>
        <w:tc>
          <w:tcPr>
            <w:tcW w:w="7155" w:type="dxa"/>
            <w:gridSpan w:val="2"/>
            <w:vAlign w:val="center"/>
          </w:tcPr>
          <w:p w14:paraId="3142B974" w14:textId="77777777" w:rsidR="008370DC" w:rsidRPr="00AC7277" w:rsidRDefault="008370DC" w:rsidP="008370DC">
            <w:pPr>
              <w:spacing w:after="0" w:line="240" w:lineRule="auto"/>
              <w:jc w:val="both"/>
              <w:rPr>
                <w:rFonts w:ascii="Arial" w:hAnsi="Arial" w:cs="Arial"/>
                <w:i/>
                <w:color w:val="808080"/>
                <w:sz w:val="19"/>
                <w:szCs w:val="19"/>
              </w:rPr>
            </w:pPr>
            <w:r w:rsidRPr="00AC7277">
              <w:rPr>
                <w:rFonts w:ascii="Arial" w:hAnsi="Arial" w:cs="Arial"/>
                <w:i/>
                <w:color w:val="808080"/>
                <w:sz w:val="19"/>
                <w:szCs w:val="19"/>
              </w:rPr>
              <w:t>Libellés des sous-indicateurs</w:t>
            </w:r>
          </w:p>
        </w:tc>
      </w:tr>
      <w:tr w:rsidR="008370DC" w:rsidRPr="00AC7277" w14:paraId="5C080125" w14:textId="77777777" w:rsidTr="00C6735B">
        <w:tc>
          <w:tcPr>
            <w:tcW w:w="3189" w:type="dxa"/>
            <w:shd w:val="clear" w:color="auto" w:fill="A3D8E7" w:themeFill="accent2"/>
            <w:vAlign w:val="center"/>
          </w:tcPr>
          <w:p w14:paraId="65D76229" w14:textId="77777777" w:rsidR="008370DC" w:rsidRPr="00AC7277" w:rsidRDefault="008370DC" w:rsidP="008370DC">
            <w:pPr>
              <w:spacing w:after="0" w:line="240" w:lineRule="auto"/>
              <w:jc w:val="both"/>
              <w:rPr>
                <w:rFonts w:ascii="Arial" w:hAnsi="Arial" w:cs="Arial"/>
                <w:sz w:val="19"/>
                <w:szCs w:val="19"/>
              </w:rPr>
            </w:pPr>
            <w:r w:rsidRPr="00AC7277">
              <w:rPr>
                <w:rFonts w:ascii="Arial" w:hAnsi="Arial" w:cs="Arial"/>
                <w:sz w:val="19"/>
                <w:szCs w:val="19"/>
              </w:rPr>
              <w:t>Unité de mesure</w:t>
            </w:r>
          </w:p>
        </w:tc>
        <w:tc>
          <w:tcPr>
            <w:tcW w:w="7155" w:type="dxa"/>
            <w:gridSpan w:val="2"/>
            <w:vAlign w:val="center"/>
          </w:tcPr>
          <w:p w14:paraId="12DDA4CD" w14:textId="77777777" w:rsidR="008370DC" w:rsidRPr="00AC7277" w:rsidRDefault="008370DC" w:rsidP="008370DC">
            <w:pPr>
              <w:spacing w:after="0" w:line="240" w:lineRule="auto"/>
              <w:jc w:val="both"/>
              <w:rPr>
                <w:rFonts w:ascii="Arial" w:hAnsi="Arial" w:cs="Arial"/>
                <w:i/>
                <w:color w:val="808080"/>
                <w:sz w:val="19"/>
                <w:szCs w:val="19"/>
              </w:rPr>
            </w:pPr>
            <w:r w:rsidRPr="00AC7277">
              <w:rPr>
                <w:rFonts w:ascii="Arial" w:hAnsi="Arial" w:cs="Arial"/>
                <w:i/>
                <w:color w:val="808080"/>
                <w:sz w:val="19"/>
                <w:szCs w:val="19"/>
              </w:rPr>
              <w:t>%, jours, ….</w:t>
            </w:r>
          </w:p>
        </w:tc>
      </w:tr>
      <w:tr w:rsidR="008370DC" w:rsidRPr="00AC7277" w14:paraId="70591696" w14:textId="77777777" w:rsidTr="00C6735B">
        <w:tc>
          <w:tcPr>
            <w:tcW w:w="3189" w:type="dxa"/>
            <w:shd w:val="clear" w:color="auto" w:fill="A3D8E7" w:themeFill="accent2"/>
            <w:vAlign w:val="center"/>
          </w:tcPr>
          <w:p w14:paraId="3A20DCE1" w14:textId="77777777" w:rsidR="008370DC" w:rsidRPr="00AC7277" w:rsidRDefault="008370DC" w:rsidP="008370DC">
            <w:pPr>
              <w:spacing w:after="0" w:line="240" w:lineRule="auto"/>
              <w:jc w:val="both"/>
              <w:rPr>
                <w:rFonts w:ascii="Arial" w:hAnsi="Arial" w:cs="Arial"/>
                <w:sz w:val="19"/>
                <w:szCs w:val="19"/>
              </w:rPr>
            </w:pPr>
            <w:r w:rsidRPr="00AC7277">
              <w:rPr>
                <w:rFonts w:ascii="Arial" w:hAnsi="Arial" w:cs="Arial"/>
                <w:sz w:val="19"/>
                <w:szCs w:val="19"/>
              </w:rPr>
              <w:t>Périodicité de la mesure</w:t>
            </w:r>
          </w:p>
        </w:tc>
        <w:tc>
          <w:tcPr>
            <w:tcW w:w="7155" w:type="dxa"/>
            <w:gridSpan w:val="2"/>
            <w:vAlign w:val="center"/>
          </w:tcPr>
          <w:p w14:paraId="19C687EC" w14:textId="77777777" w:rsidR="008370DC" w:rsidRPr="00AC7277" w:rsidRDefault="008370DC" w:rsidP="008370DC">
            <w:pPr>
              <w:spacing w:after="0" w:line="240" w:lineRule="auto"/>
              <w:jc w:val="both"/>
              <w:rPr>
                <w:rFonts w:ascii="Arial" w:hAnsi="Arial" w:cs="Arial"/>
                <w:i/>
                <w:color w:val="808080"/>
                <w:sz w:val="19"/>
                <w:szCs w:val="19"/>
              </w:rPr>
            </w:pPr>
            <w:r w:rsidRPr="00AC7277">
              <w:rPr>
                <w:rFonts w:ascii="Arial" w:hAnsi="Arial" w:cs="Arial"/>
                <w:i/>
                <w:color w:val="808080"/>
                <w:sz w:val="19"/>
                <w:szCs w:val="19"/>
              </w:rPr>
              <w:t>Fréquence de calcul, de collecte ou de parution de l’indicateur</w:t>
            </w:r>
          </w:p>
        </w:tc>
      </w:tr>
      <w:tr w:rsidR="008370DC" w:rsidRPr="00AC7277" w14:paraId="625561FF" w14:textId="77777777" w:rsidTr="00C6735B">
        <w:tc>
          <w:tcPr>
            <w:tcW w:w="3189" w:type="dxa"/>
            <w:shd w:val="clear" w:color="auto" w:fill="A3D8E7" w:themeFill="accent2"/>
            <w:vAlign w:val="center"/>
          </w:tcPr>
          <w:p w14:paraId="24C47EFE" w14:textId="77777777" w:rsidR="008370DC" w:rsidRPr="00AC7277" w:rsidRDefault="008370DC" w:rsidP="008370DC">
            <w:pPr>
              <w:spacing w:after="0" w:line="240" w:lineRule="auto"/>
              <w:jc w:val="both"/>
              <w:rPr>
                <w:rFonts w:ascii="Arial" w:hAnsi="Arial" w:cs="Arial"/>
                <w:sz w:val="19"/>
                <w:szCs w:val="19"/>
              </w:rPr>
            </w:pPr>
            <w:r w:rsidRPr="00AC7277">
              <w:rPr>
                <w:rFonts w:ascii="Arial" w:hAnsi="Arial" w:cs="Arial"/>
                <w:sz w:val="19"/>
                <w:szCs w:val="19"/>
              </w:rPr>
              <w:t>Dernier résultat connu</w:t>
            </w:r>
          </w:p>
        </w:tc>
        <w:tc>
          <w:tcPr>
            <w:tcW w:w="1860" w:type="dxa"/>
            <w:tcBorders>
              <w:bottom w:val="single" w:sz="12" w:space="0" w:color="000080"/>
            </w:tcBorders>
            <w:vAlign w:val="center"/>
          </w:tcPr>
          <w:p w14:paraId="21488B8D" w14:textId="77777777" w:rsidR="008370DC" w:rsidRPr="00AC7277" w:rsidRDefault="008370DC" w:rsidP="008370DC">
            <w:pPr>
              <w:spacing w:after="0" w:line="240" w:lineRule="auto"/>
              <w:jc w:val="both"/>
              <w:rPr>
                <w:rFonts w:ascii="Arial" w:hAnsi="Arial" w:cs="Arial"/>
                <w:i/>
                <w:iCs/>
                <w:color w:val="808080"/>
                <w:sz w:val="19"/>
                <w:szCs w:val="19"/>
              </w:rPr>
            </w:pPr>
            <w:r w:rsidRPr="00AC7277">
              <w:rPr>
                <w:rFonts w:ascii="Arial" w:hAnsi="Arial" w:cs="Arial"/>
                <w:i/>
                <w:iCs/>
                <w:color w:val="808080"/>
                <w:sz w:val="19"/>
                <w:szCs w:val="19"/>
              </w:rPr>
              <w:t>Année</w:t>
            </w:r>
          </w:p>
        </w:tc>
        <w:tc>
          <w:tcPr>
            <w:tcW w:w="5295" w:type="dxa"/>
            <w:tcBorders>
              <w:bottom w:val="single" w:sz="12" w:space="0" w:color="000080"/>
            </w:tcBorders>
            <w:vAlign w:val="center"/>
          </w:tcPr>
          <w:p w14:paraId="771E5951" w14:textId="77777777" w:rsidR="008370DC" w:rsidRPr="00AC7277" w:rsidRDefault="008370DC" w:rsidP="008370DC">
            <w:pPr>
              <w:spacing w:after="0" w:line="240" w:lineRule="auto"/>
              <w:jc w:val="both"/>
              <w:rPr>
                <w:rFonts w:ascii="Arial" w:hAnsi="Arial" w:cs="Arial"/>
                <w:i/>
                <w:iCs/>
                <w:color w:val="808080"/>
                <w:sz w:val="19"/>
                <w:szCs w:val="19"/>
              </w:rPr>
            </w:pPr>
            <w:r w:rsidRPr="00AC7277">
              <w:rPr>
                <w:rFonts w:ascii="Arial" w:hAnsi="Arial" w:cs="Arial"/>
                <w:i/>
                <w:iCs/>
                <w:color w:val="808080"/>
                <w:sz w:val="19"/>
                <w:szCs w:val="19"/>
              </w:rPr>
              <w:t>Valeur </w:t>
            </w:r>
          </w:p>
        </w:tc>
      </w:tr>
      <w:tr w:rsidR="008370DC" w:rsidRPr="00AC7277" w14:paraId="3310152D" w14:textId="77777777" w:rsidTr="00C6735B">
        <w:tc>
          <w:tcPr>
            <w:tcW w:w="10344" w:type="dxa"/>
            <w:gridSpan w:val="3"/>
            <w:shd w:val="clear" w:color="auto" w:fill="004A6F" w:themeFill="background2"/>
            <w:vAlign w:val="center"/>
          </w:tcPr>
          <w:p w14:paraId="009D714C" w14:textId="77777777" w:rsidR="008370DC" w:rsidRPr="00AC7277" w:rsidRDefault="008370DC" w:rsidP="008370DC">
            <w:pPr>
              <w:spacing w:after="0" w:line="240" w:lineRule="auto"/>
              <w:jc w:val="both"/>
              <w:rPr>
                <w:rFonts w:ascii="Arial" w:hAnsi="Arial" w:cs="Arial"/>
                <w:color w:val="FFFFFF"/>
                <w:sz w:val="19"/>
                <w:szCs w:val="19"/>
              </w:rPr>
            </w:pPr>
            <w:r w:rsidRPr="00AC7277">
              <w:rPr>
                <w:rFonts w:ascii="Arial" w:hAnsi="Arial" w:cs="Arial"/>
                <w:b/>
                <w:color w:val="FFFFFF"/>
                <w:sz w:val="19"/>
                <w:szCs w:val="19"/>
              </w:rPr>
              <w:t>Élaboration de l’indicateur</w:t>
            </w:r>
          </w:p>
        </w:tc>
      </w:tr>
      <w:tr w:rsidR="008370DC" w:rsidRPr="00AC7277" w14:paraId="293803D4" w14:textId="77777777" w:rsidTr="00C6735B">
        <w:tc>
          <w:tcPr>
            <w:tcW w:w="3189" w:type="dxa"/>
            <w:shd w:val="clear" w:color="auto" w:fill="A3D8E7" w:themeFill="accent2"/>
            <w:vAlign w:val="center"/>
          </w:tcPr>
          <w:p w14:paraId="0B092B68" w14:textId="77777777" w:rsidR="008370DC" w:rsidRPr="00AC7277" w:rsidRDefault="008370DC" w:rsidP="008370DC">
            <w:pPr>
              <w:spacing w:after="0" w:line="240" w:lineRule="auto"/>
              <w:jc w:val="both"/>
              <w:rPr>
                <w:rFonts w:ascii="Arial" w:hAnsi="Arial" w:cs="Arial"/>
                <w:sz w:val="19"/>
                <w:szCs w:val="19"/>
              </w:rPr>
            </w:pPr>
            <w:r w:rsidRPr="00AC7277">
              <w:rPr>
                <w:rFonts w:ascii="Arial" w:hAnsi="Arial" w:cs="Arial"/>
                <w:sz w:val="19"/>
                <w:szCs w:val="19"/>
              </w:rPr>
              <w:t>Nature précise des données de base</w:t>
            </w:r>
          </w:p>
        </w:tc>
        <w:tc>
          <w:tcPr>
            <w:tcW w:w="7155" w:type="dxa"/>
            <w:gridSpan w:val="2"/>
            <w:vAlign w:val="center"/>
          </w:tcPr>
          <w:p w14:paraId="79D2DB67" w14:textId="77777777" w:rsidR="008370DC" w:rsidRPr="00AC7277" w:rsidRDefault="008370DC" w:rsidP="008370DC">
            <w:pPr>
              <w:spacing w:after="0" w:line="240" w:lineRule="auto"/>
              <w:jc w:val="both"/>
              <w:rPr>
                <w:rFonts w:ascii="Arial" w:hAnsi="Arial" w:cs="Arial"/>
                <w:i/>
                <w:color w:val="808080"/>
                <w:sz w:val="19"/>
                <w:szCs w:val="19"/>
              </w:rPr>
            </w:pPr>
            <w:r w:rsidRPr="00AC7277">
              <w:rPr>
                <w:rFonts w:ascii="Arial" w:hAnsi="Arial" w:cs="Arial"/>
                <w:i/>
                <w:color w:val="808080"/>
                <w:sz w:val="19"/>
                <w:szCs w:val="19"/>
              </w:rPr>
              <w:t>Distinguer le numérateur et le dénominateur en cas de ratio ; préciser le champ couvert, les conventions de rattachement des données à l’exercice analysé, etc.</w:t>
            </w:r>
          </w:p>
        </w:tc>
      </w:tr>
      <w:tr w:rsidR="008370DC" w:rsidRPr="00AC7277" w14:paraId="6B7A17F4" w14:textId="77777777" w:rsidTr="00C6735B">
        <w:tc>
          <w:tcPr>
            <w:tcW w:w="3189" w:type="dxa"/>
            <w:shd w:val="clear" w:color="auto" w:fill="A3D8E7" w:themeFill="accent2"/>
            <w:vAlign w:val="center"/>
          </w:tcPr>
          <w:p w14:paraId="64F7B28E" w14:textId="77777777" w:rsidR="008370DC" w:rsidRPr="00AC7277" w:rsidRDefault="008370DC" w:rsidP="008370DC">
            <w:pPr>
              <w:spacing w:after="0" w:line="240" w:lineRule="auto"/>
              <w:jc w:val="both"/>
              <w:rPr>
                <w:rFonts w:ascii="Arial" w:hAnsi="Arial" w:cs="Arial"/>
                <w:sz w:val="19"/>
                <w:szCs w:val="19"/>
              </w:rPr>
            </w:pPr>
            <w:r w:rsidRPr="00AC7277">
              <w:rPr>
                <w:rFonts w:ascii="Arial" w:hAnsi="Arial" w:cs="Arial"/>
                <w:sz w:val="19"/>
                <w:szCs w:val="19"/>
              </w:rPr>
              <w:t>Mode de collecte des données de base</w:t>
            </w:r>
          </w:p>
        </w:tc>
        <w:tc>
          <w:tcPr>
            <w:tcW w:w="7155" w:type="dxa"/>
            <w:gridSpan w:val="2"/>
            <w:vAlign w:val="center"/>
          </w:tcPr>
          <w:p w14:paraId="0D89E9ED" w14:textId="77777777" w:rsidR="008370DC" w:rsidRPr="00AC7277" w:rsidRDefault="008370DC" w:rsidP="008370DC">
            <w:pPr>
              <w:spacing w:after="0" w:line="240" w:lineRule="auto"/>
              <w:jc w:val="both"/>
              <w:rPr>
                <w:rFonts w:ascii="Arial" w:hAnsi="Arial" w:cs="Arial"/>
                <w:i/>
                <w:color w:val="808080"/>
                <w:sz w:val="19"/>
                <w:szCs w:val="19"/>
              </w:rPr>
            </w:pPr>
            <w:r w:rsidRPr="00AC7277">
              <w:rPr>
                <w:rFonts w:ascii="Arial" w:hAnsi="Arial" w:cs="Arial"/>
                <w:i/>
                <w:color w:val="808080"/>
                <w:sz w:val="19"/>
                <w:szCs w:val="19"/>
              </w:rPr>
              <w:t>Système automatisé de gestion et d’information (préciser lequel et les modalités de saisie) ; comptages manuels, enquêtes, etc. (préciser les modalités)</w:t>
            </w:r>
          </w:p>
          <w:p w14:paraId="7EDFD1A1" w14:textId="77777777" w:rsidR="008370DC" w:rsidRPr="00AC7277" w:rsidRDefault="008370DC" w:rsidP="008370DC">
            <w:pPr>
              <w:spacing w:after="0" w:line="240" w:lineRule="auto"/>
              <w:jc w:val="both"/>
              <w:rPr>
                <w:rFonts w:ascii="Arial" w:hAnsi="Arial" w:cs="Arial"/>
                <w:b/>
                <w:bCs/>
                <w:i/>
                <w:color w:val="808080"/>
                <w:sz w:val="19"/>
                <w:szCs w:val="19"/>
              </w:rPr>
            </w:pPr>
            <w:r w:rsidRPr="00AC7277">
              <w:rPr>
                <w:rFonts w:ascii="Arial" w:hAnsi="Arial" w:cs="Arial"/>
                <w:b/>
                <w:bCs/>
                <w:i/>
                <w:color w:val="808080"/>
                <w:sz w:val="19"/>
                <w:szCs w:val="19"/>
              </w:rPr>
              <w:t>[Annexer le cas échéant les documents internes qui définissent la procédure de collecte]</w:t>
            </w:r>
          </w:p>
        </w:tc>
      </w:tr>
      <w:tr w:rsidR="008370DC" w:rsidRPr="00AC7277" w14:paraId="22FE93B5" w14:textId="77777777" w:rsidTr="00C6735B">
        <w:tc>
          <w:tcPr>
            <w:tcW w:w="3189" w:type="dxa"/>
            <w:shd w:val="clear" w:color="auto" w:fill="A3D8E7" w:themeFill="accent2"/>
            <w:vAlign w:val="center"/>
          </w:tcPr>
          <w:p w14:paraId="45F5DF41" w14:textId="77777777" w:rsidR="008370DC" w:rsidRPr="00AC7277" w:rsidRDefault="008370DC" w:rsidP="008370DC">
            <w:pPr>
              <w:spacing w:after="0" w:line="240" w:lineRule="auto"/>
              <w:jc w:val="both"/>
              <w:rPr>
                <w:rFonts w:ascii="Arial" w:hAnsi="Arial" w:cs="Arial"/>
                <w:sz w:val="19"/>
                <w:szCs w:val="19"/>
              </w:rPr>
            </w:pPr>
            <w:r w:rsidRPr="00AC7277">
              <w:rPr>
                <w:rFonts w:ascii="Arial" w:hAnsi="Arial" w:cs="Arial"/>
                <w:sz w:val="19"/>
                <w:szCs w:val="19"/>
              </w:rPr>
              <w:t>Services ou organismes responsables de la collecte des données de base</w:t>
            </w:r>
          </w:p>
        </w:tc>
        <w:tc>
          <w:tcPr>
            <w:tcW w:w="7155" w:type="dxa"/>
            <w:gridSpan w:val="2"/>
            <w:vAlign w:val="center"/>
          </w:tcPr>
          <w:p w14:paraId="0482A4F2" w14:textId="77777777" w:rsidR="008370DC" w:rsidRPr="00AC7277" w:rsidRDefault="008370DC" w:rsidP="008370DC">
            <w:pPr>
              <w:spacing w:after="0" w:line="240" w:lineRule="auto"/>
              <w:jc w:val="both"/>
              <w:rPr>
                <w:rFonts w:ascii="Arial" w:hAnsi="Arial" w:cs="Arial"/>
                <w:i/>
                <w:color w:val="808080"/>
                <w:sz w:val="19"/>
                <w:szCs w:val="19"/>
              </w:rPr>
            </w:pPr>
            <w:r w:rsidRPr="00AC7277">
              <w:rPr>
                <w:rFonts w:ascii="Arial" w:hAnsi="Arial" w:cs="Arial"/>
                <w:i/>
                <w:color w:val="808080"/>
                <w:sz w:val="19"/>
                <w:szCs w:val="19"/>
              </w:rPr>
              <w:t>Préciser le(s) service(s) responsable(s) de la production des données ou l’organisme extérieur (avec les raisons du choix de l’organisme, le service responsable du choix et du contrôle du travail réalisé par l’organisme)</w:t>
            </w:r>
          </w:p>
        </w:tc>
      </w:tr>
      <w:tr w:rsidR="008370DC" w:rsidRPr="00AC7277" w14:paraId="638EDB0F" w14:textId="77777777" w:rsidTr="00C6735B">
        <w:tc>
          <w:tcPr>
            <w:tcW w:w="3189" w:type="dxa"/>
            <w:shd w:val="clear" w:color="auto" w:fill="A3D8E7" w:themeFill="accent2"/>
            <w:vAlign w:val="center"/>
          </w:tcPr>
          <w:p w14:paraId="1B755EA6" w14:textId="77777777" w:rsidR="008370DC" w:rsidRPr="00AC7277" w:rsidRDefault="008370DC" w:rsidP="008370DC">
            <w:pPr>
              <w:spacing w:after="0" w:line="240" w:lineRule="auto"/>
              <w:jc w:val="both"/>
              <w:rPr>
                <w:rFonts w:ascii="Arial" w:hAnsi="Arial" w:cs="Arial"/>
                <w:sz w:val="19"/>
                <w:szCs w:val="19"/>
              </w:rPr>
            </w:pPr>
            <w:r w:rsidRPr="00AC7277">
              <w:rPr>
                <w:rFonts w:ascii="Arial" w:hAnsi="Arial" w:cs="Arial"/>
                <w:sz w:val="19"/>
                <w:szCs w:val="19"/>
              </w:rPr>
              <w:t xml:space="preserve">Service responsable de la synthèse des données </w:t>
            </w:r>
          </w:p>
        </w:tc>
        <w:tc>
          <w:tcPr>
            <w:tcW w:w="7155" w:type="dxa"/>
            <w:gridSpan w:val="2"/>
            <w:vAlign w:val="center"/>
          </w:tcPr>
          <w:p w14:paraId="00BCBC42" w14:textId="77777777" w:rsidR="008370DC" w:rsidRPr="00AC7277" w:rsidRDefault="008370DC" w:rsidP="008370DC">
            <w:pPr>
              <w:tabs>
                <w:tab w:val="left" w:pos="4705"/>
              </w:tabs>
              <w:spacing w:after="0" w:line="240" w:lineRule="auto"/>
              <w:jc w:val="both"/>
              <w:rPr>
                <w:rFonts w:ascii="Arial" w:hAnsi="Arial" w:cs="Arial"/>
                <w:i/>
                <w:color w:val="808080"/>
                <w:sz w:val="19"/>
                <w:szCs w:val="19"/>
              </w:rPr>
            </w:pPr>
            <w:r w:rsidRPr="00AC7277">
              <w:rPr>
                <w:rFonts w:ascii="Arial" w:hAnsi="Arial" w:cs="Arial"/>
                <w:i/>
                <w:color w:val="808080"/>
                <w:sz w:val="19"/>
                <w:szCs w:val="19"/>
              </w:rPr>
              <w:t>Nom du service responsable de la centralisation des données et de la production de l’indicateur national</w:t>
            </w:r>
          </w:p>
        </w:tc>
      </w:tr>
      <w:tr w:rsidR="008370DC" w:rsidRPr="00AC7277" w14:paraId="629B0284" w14:textId="77777777" w:rsidTr="00C6735B">
        <w:tc>
          <w:tcPr>
            <w:tcW w:w="3189" w:type="dxa"/>
            <w:shd w:val="clear" w:color="auto" w:fill="A3D8E7" w:themeFill="accent2"/>
            <w:vAlign w:val="center"/>
          </w:tcPr>
          <w:p w14:paraId="7A76B94B" w14:textId="77777777" w:rsidR="008370DC" w:rsidRPr="00AC7277" w:rsidRDefault="008370DC" w:rsidP="008370DC">
            <w:pPr>
              <w:spacing w:after="0" w:line="240" w:lineRule="auto"/>
              <w:jc w:val="both"/>
              <w:rPr>
                <w:rFonts w:ascii="Arial" w:hAnsi="Arial" w:cs="Arial"/>
                <w:sz w:val="19"/>
                <w:szCs w:val="19"/>
              </w:rPr>
            </w:pPr>
            <w:r w:rsidRPr="00AC7277">
              <w:rPr>
                <w:rFonts w:ascii="Arial" w:hAnsi="Arial" w:cs="Arial"/>
                <w:sz w:val="19"/>
                <w:szCs w:val="19"/>
              </w:rPr>
              <w:t>Validation de l’indicateur</w:t>
            </w:r>
          </w:p>
        </w:tc>
        <w:tc>
          <w:tcPr>
            <w:tcW w:w="7155" w:type="dxa"/>
            <w:gridSpan w:val="2"/>
            <w:vAlign w:val="center"/>
          </w:tcPr>
          <w:p w14:paraId="37AF7EAA" w14:textId="77777777" w:rsidR="008370DC" w:rsidRPr="00AC7277" w:rsidRDefault="008370DC" w:rsidP="008370DC">
            <w:pPr>
              <w:spacing w:after="0" w:line="240" w:lineRule="auto"/>
              <w:jc w:val="both"/>
              <w:rPr>
                <w:rFonts w:ascii="Arial" w:hAnsi="Arial" w:cs="Arial"/>
                <w:i/>
                <w:color w:val="808080"/>
                <w:sz w:val="19"/>
                <w:szCs w:val="19"/>
              </w:rPr>
            </w:pPr>
            <w:r w:rsidRPr="00AC7277">
              <w:rPr>
                <w:rFonts w:ascii="Arial" w:hAnsi="Arial" w:cs="Arial"/>
                <w:i/>
                <w:color w:val="808080"/>
                <w:sz w:val="19"/>
                <w:szCs w:val="19"/>
              </w:rPr>
              <w:t>(le cas échéant) Mode ou instance de validation de l’indicateur et périodicité</w:t>
            </w:r>
          </w:p>
        </w:tc>
      </w:tr>
      <w:tr w:rsidR="008370DC" w:rsidRPr="00AC7277" w14:paraId="666085D3" w14:textId="77777777" w:rsidTr="00C6735B">
        <w:tc>
          <w:tcPr>
            <w:tcW w:w="3189" w:type="dxa"/>
            <w:shd w:val="clear" w:color="auto" w:fill="A3D8E7" w:themeFill="accent2"/>
            <w:vAlign w:val="center"/>
          </w:tcPr>
          <w:p w14:paraId="6FBC7C15" w14:textId="77777777" w:rsidR="008370DC" w:rsidRPr="00AC7277" w:rsidRDefault="008370DC" w:rsidP="008370DC">
            <w:pPr>
              <w:spacing w:after="0" w:line="240" w:lineRule="auto"/>
              <w:jc w:val="both"/>
              <w:rPr>
                <w:rFonts w:ascii="Arial" w:hAnsi="Arial" w:cs="Arial"/>
                <w:sz w:val="19"/>
                <w:szCs w:val="19"/>
              </w:rPr>
            </w:pPr>
            <w:r w:rsidRPr="00AC7277">
              <w:rPr>
                <w:rFonts w:ascii="Arial" w:hAnsi="Arial" w:cs="Arial"/>
                <w:sz w:val="19"/>
                <w:szCs w:val="19"/>
              </w:rPr>
              <w:t>Mode de calcul</w:t>
            </w:r>
          </w:p>
        </w:tc>
        <w:tc>
          <w:tcPr>
            <w:tcW w:w="7155" w:type="dxa"/>
            <w:gridSpan w:val="2"/>
            <w:vAlign w:val="center"/>
          </w:tcPr>
          <w:p w14:paraId="2CF134AE" w14:textId="77777777" w:rsidR="008370DC" w:rsidRPr="00AC7277" w:rsidRDefault="008370DC" w:rsidP="008370DC">
            <w:pPr>
              <w:spacing w:after="0" w:line="240" w:lineRule="auto"/>
              <w:jc w:val="both"/>
              <w:rPr>
                <w:rFonts w:ascii="Arial" w:hAnsi="Arial" w:cs="Arial"/>
                <w:i/>
                <w:color w:val="808080"/>
                <w:sz w:val="19"/>
                <w:szCs w:val="19"/>
              </w:rPr>
            </w:pPr>
            <w:r w:rsidRPr="00AC7277">
              <w:rPr>
                <w:rFonts w:ascii="Arial" w:hAnsi="Arial" w:cs="Arial"/>
                <w:i/>
                <w:color w:val="808080"/>
                <w:sz w:val="19"/>
                <w:szCs w:val="19"/>
              </w:rPr>
              <w:t>Façon dont est calculé ou agrégé l’indicateur à partir des données de base (ex : formule paramétrique ou pondération des données locales), en distinguant dans le cas d’un ratio, le numérateur et le dénominateur</w:t>
            </w:r>
          </w:p>
          <w:p w14:paraId="3C7EC536" w14:textId="77777777" w:rsidR="008370DC" w:rsidRPr="00AC7277" w:rsidRDefault="008370DC" w:rsidP="008370DC">
            <w:pPr>
              <w:spacing w:after="0" w:line="240" w:lineRule="auto"/>
              <w:jc w:val="both"/>
              <w:rPr>
                <w:rFonts w:ascii="Arial" w:hAnsi="Arial" w:cs="Arial"/>
                <w:i/>
                <w:color w:val="808080"/>
                <w:sz w:val="19"/>
                <w:szCs w:val="19"/>
              </w:rPr>
            </w:pPr>
            <w:r w:rsidRPr="00AC7277">
              <w:rPr>
                <w:rFonts w:ascii="Arial" w:hAnsi="Arial" w:cs="Arial"/>
                <w:i/>
                <w:color w:val="808080"/>
                <w:sz w:val="19"/>
                <w:szCs w:val="19"/>
              </w:rPr>
              <w:t>Si nécessaire, fournir un exemple de calcul</w:t>
            </w:r>
          </w:p>
        </w:tc>
      </w:tr>
      <w:tr w:rsidR="008370DC" w:rsidRPr="00AC7277" w14:paraId="3501BEE6" w14:textId="77777777" w:rsidTr="00C6735B">
        <w:tc>
          <w:tcPr>
            <w:tcW w:w="3189" w:type="dxa"/>
            <w:shd w:val="clear" w:color="auto" w:fill="A3D8E7" w:themeFill="accent2"/>
            <w:vAlign w:val="center"/>
          </w:tcPr>
          <w:p w14:paraId="1FFAEE5C" w14:textId="77777777" w:rsidR="008370DC" w:rsidRPr="00AC7277" w:rsidRDefault="008370DC" w:rsidP="008370DC">
            <w:pPr>
              <w:spacing w:after="0" w:line="240" w:lineRule="auto"/>
              <w:jc w:val="both"/>
              <w:rPr>
                <w:rFonts w:ascii="Arial" w:hAnsi="Arial" w:cs="Arial"/>
                <w:sz w:val="19"/>
                <w:szCs w:val="19"/>
              </w:rPr>
            </w:pPr>
            <w:r w:rsidRPr="00AC7277">
              <w:rPr>
                <w:rFonts w:ascii="Arial" w:hAnsi="Arial" w:cs="Arial"/>
                <w:sz w:val="19"/>
                <w:szCs w:val="19"/>
              </w:rPr>
              <w:t>Modalités de conservation des données</w:t>
            </w:r>
          </w:p>
        </w:tc>
        <w:tc>
          <w:tcPr>
            <w:tcW w:w="7155" w:type="dxa"/>
            <w:gridSpan w:val="2"/>
            <w:tcBorders>
              <w:bottom w:val="single" w:sz="12" w:space="0" w:color="000080"/>
            </w:tcBorders>
            <w:vAlign w:val="center"/>
          </w:tcPr>
          <w:p w14:paraId="7896F8D0" w14:textId="77777777" w:rsidR="008370DC" w:rsidRPr="00AC7277" w:rsidRDefault="008370DC" w:rsidP="008370DC">
            <w:pPr>
              <w:spacing w:after="0" w:line="240" w:lineRule="auto"/>
              <w:jc w:val="both"/>
              <w:rPr>
                <w:rFonts w:ascii="Arial" w:hAnsi="Arial" w:cs="Arial"/>
                <w:i/>
                <w:color w:val="808080"/>
                <w:sz w:val="19"/>
                <w:szCs w:val="19"/>
              </w:rPr>
            </w:pPr>
            <w:r w:rsidRPr="00AC7277">
              <w:rPr>
                <w:rFonts w:ascii="Arial" w:hAnsi="Arial" w:cs="Arial"/>
                <w:i/>
                <w:color w:val="808080"/>
                <w:sz w:val="19"/>
                <w:szCs w:val="19"/>
              </w:rPr>
              <w:t>Durée, règles et responsables de la conservation des données de base en vue d’un audit de celles-ci</w:t>
            </w:r>
          </w:p>
          <w:p w14:paraId="52D44902" w14:textId="77777777" w:rsidR="008370DC" w:rsidRPr="00AC7277" w:rsidRDefault="008370DC" w:rsidP="008370DC">
            <w:pPr>
              <w:spacing w:after="0" w:line="240" w:lineRule="auto"/>
              <w:jc w:val="both"/>
              <w:rPr>
                <w:rFonts w:ascii="Arial" w:hAnsi="Arial" w:cs="Arial"/>
                <w:b/>
                <w:bCs/>
                <w:i/>
                <w:color w:val="808080"/>
                <w:sz w:val="19"/>
                <w:szCs w:val="19"/>
              </w:rPr>
            </w:pPr>
            <w:r w:rsidRPr="00AC7277">
              <w:rPr>
                <w:rFonts w:ascii="Arial" w:hAnsi="Arial" w:cs="Arial"/>
                <w:b/>
                <w:bCs/>
                <w:i/>
                <w:color w:val="808080"/>
                <w:sz w:val="19"/>
                <w:szCs w:val="19"/>
              </w:rPr>
              <w:t>[Annexer les documents internes qui définissent les modalités de conservation]</w:t>
            </w:r>
          </w:p>
        </w:tc>
      </w:tr>
      <w:tr w:rsidR="008370DC" w:rsidRPr="00AC7277" w14:paraId="28F40684" w14:textId="77777777" w:rsidTr="00C6735B">
        <w:trPr>
          <w:trHeight w:val="77"/>
        </w:trPr>
        <w:tc>
          <w:tcPr>
            <w:tcW w:w="10344" w:type="dxa"/>
            <w:gridSpan w:val="3"/>
            <w:shd w:val="clear" w:color="auto" w:fill="004A6F" w:themeFill="background2"/>
            <w:vAlign w:val="center"/>
          </w:tcPr>
          <w:p w14:paraId="1F0549FC" w14:textId="77777777" w:rsidR="008370DC" w:rsidRPr="00AC7277" w:rsidRDefault="008370DC" w:rsidP="008370DC">
            <w:pPr>
              <w:spacing w:after="0" w:line="240" w:lineRule="auto"/>
              <w:jc w:val="both"/>
              <w:rPr>
                <w:rFonts w:ascii="Arial" w:hAnsi="Arial" w:cs="Arial"/>
                <w:i/>
                <w:color w:val="FFFFFF"/>
                <w:sz w:val="19"/>
                <w:szCs w:val="19"/>
              </w:rPr>
            </w:pPr>
            <w:r w:rsidRPr="00AC7277">
              <w:rPr>
                <w:rFonts w:ascii="Arial" w:hAnsi="Arial" w:cs="Arial"/>
                <w:b/>
                <w:color w:val="FFFFFF"/>
                <w:sz w:val="19"/>
                <w:szCs w:val="19"/>
              </w:rPr>
              <w:t>Modalités d’interprétation de l’indicateur</w:t>
            </w:r>
          </w:p>
        </w:tc>
      </w:tr>
      <w:tr w:rsidR="008370DC" w:rsidRPr="00AC7277" w14:paraId="0E83B41C" w14:textId="77777777" w:rsidTr="00C6735B">
        <w:tc>
          <w:tcPr>
            <w:tcW w:w="3189" w:type="dxa"/>
            <w:shd w:val="clear" w:color="auto" w:fill="A3D8E7" w:themeFill="accent2"/>
            <w:vAlign w:val="center"/>
          </w:tcPr>
          <w:p w14:paraId="34AAB1BF" w14:textId="77777777" w:rsidR="008370DC" w:rsidRPr="00AC7277" w:rsidRDefault="008370DC" w:rsidP="008370DC">
            <w:pPr>
              <w:spacing w:after="0" w:line="240" w:lineRule="auto"/>
              <w:jc w:val="both"/>
              <w:rPr>
                <w:rFonts w:ascii="Arial" w:hAnsi="Arial" w:cs="Arial"/>
                <w:sz w:val="19"/>
                <w:szCs w:val="19"/>
              </w:rPr>
            </w:pPr>
            <w:r w:rsidRPr="00AC7277">
              <w:rPr>
                <w:rFonts w:ascii="Arial" w:hAnsi="Arial" w:cs="Arial"/>
                <w:sz w:val="19"/>
                <w:szCs w:val="19"/>
              </w:rPr>
              <w:t>Limites et biais connus</w:t>
            </w:r>
          </w:p>
        </w:tc>
        <w:tc>
          <w:tcPr>
            <w:tcW w:w="7155" w:type="dxa"/>
            <w:gridSpan w:val="2"/>
            <w:vAlign w:val="center"/>
          </w:tcPr>
          <w:p w14:paraId="1371C448" w14:textId="77777777" w:rsidR="008370DC" w:rsidRPr="00AC7277" w:rsidRDefault="008370DC" w:rsidP="008370DC">
            <w:pPr>
              <w:spacing w:after="0" w:line="240" w:lineRule="auto"/>
              <w:jc w:val="both"/>
              <w:rPr>
                <w:rFonts w:ascii="Arial" w:hAnsi="Arial" w:cs="Arial"/>
                <w:i/>
                <w:color w:val="808080"/>
                <w:sz w:val="19"/>
                <w:szCs w:val="19"/>
              </w:rPr>
            </w:pPr>
            <w:r w:rsidRPr="00AC7277">
              <w:rPr>
                <w:rFonts w:ascii="Arial" w:hAnsi="Arial" w:cs="Arial"/>
                <w:i/>
                <w:color w:val="808080"/>
                <w:sz w:val="19"/>
                <w:szCs w:val="19"/>
              </w:rPr>
              <w:t>Préciser les limites et biais connus et justifier le choix de l'indicateur malgré ces limites</w:t>
            </w:r>
          </w:p>
        </w:tc>
      </w:tr>
      <w:tr w:rsidR="008370DC" w:rsidRPr="00AC7277" w14:paraId="6EE29A9A" w14:textId="77777777" w:rsidTr="00C6735B">
        <w:tc>
          <w:tcPr>
            <w:tcW w:w="3189" w:type="dxa"/>
            <w:shd w:val="clear" w:color="auto" w:fill="A3D8E7" w:themeFill="accent2"/>
            <w:vAlign w:val="center"/>
          </w:tcPr>
          <w:p w14:paraId="6DA14141" w14:textId="77777777" w:rsidR="008370DC" w:rsidRPr="00AC7277" w:rsidRDefault="008370DC" w:rsidP="008370DC">
            <w:pPr>
              <w:spacing w:after="0" w:line="240" w:lineRule="auto"/>
              <w:jc w:val="both"/>
              <w:rPr>
                <w:rFonts w:ascii="Arial" w:hAnsi="Arial" w:cs="Arial"/>
                <w:sz w:val="19"/>
                <w:szCs w:val="19"/>
              </w:rPr>
            </w:pPr>
            <w:r w:rsidRPr="00AC7277">
              <w:rPr>
                <w:rFonts w:ascii="Arial" w:hAnsi="Arial" w:cs="Arial"/>
                <w:sz w:val="19"/>
                <w:szCs w:val="19"/>
              </w:rPr>
              <w:t>Modalités d’interprétation</w:t>
            </w:r>
          </w:p>
        </w:tc>
        <w:tc>
          <w:tcPr>
            <w:tcW w:w="7155" w:type="dxa"/>
            <w:gridSpan w:val="2"/>
            <w:vAlign w:val="center"/>
          </w:tcPr>
          <w:p w14:paraId="5E514576" w14:textId="77777777" w:rsidR="008370DC" w:rsidRPr="00AC7277" w:rsidRDefault="008370DC" w:rsidP="008370DC">
            <w:pPr>
              <w:spacing w:after="0" w:line="240" w:lineRule="auto"/>
              <w:jc w:val="both"/>
              <w:rPr>
                <w:rFonts w:ascii="Arial" w:hAnsi="Arial" w:cs="Arial"/>
                <w:i/>
                <w:color w:val="808080"/>
                <w:sz w:val="19"/>
                <w:szCs w:val="19"/>
              </w:rPr>
            </w:pPr>
            <w:r w:rsidRPr="00AC7277">
              <w:rPr>
                <w:rFonts w:ascii="Arial" w:hAnsi="Arial" w:cs="Arial"/>
                <w:i/>
                <w:color w:val="808080"/>
                <w:sz w:val="19"/>
                <w:szCs w:val="19"/>
              </w:rPr>
              <w:t>Si nécessaire, préciser la signification, les modalités de lecture et de compréhension de l’indicateur</w:t>
            </w:r>
          </w:p>
        </w:tc>
      </w:tr>
      <w:tr w:rsidR="008370DC" w:rsidRPr="00AC7277" w14:paraId="5C78264F" w14:textId="77777777" w:rsidTr="00C6735B">
        <w:tc>
          <w:tcPr>
            <w:tcW w:w="3189" w:type="dxa"/>
            <w:tcBorders>
              <w:bottom w:val="single" w:sz="12" w:space="0" w:color="000080"/>
            </w:tcBorders>
            <w:shd w:val="clear" w:color="auto" w:fill="A3D8E7" w:themeFill="accent2"/>
            <w:vAlign w:val="center"/>
          </w:tcPr>
          <w:p w14:paraId="065204E1" w14:textId="77777777" w:rsidR="008370DC" w:rsidRPr="00AC7277" w:rsidRDefault="008370DC" w:rsidP="008370DC">
            <w:pPr>
              <w:spacing w:after="0" w:line="240" w:lineRule="auto"/>
              <w:jc w:val="both"/>
              <w:rPr>
                <w:rFonts w:ascii="Arial" w:hAnsi="Arial" w:cs="Arial"/>
                <w:sz w:val="19"/>
                <w:szCs w:val="19"/>
              </w:rPr>
            </w:pPr>
            <w:r w:rsidRPr="00AC7277">
              <w:rPr>
                <w:rFonts w:ascii="Arial" w:hAnsi="Arial" w:cs="Arial"/>
                <w:sz w:val="19"/>
                <w:szCs w:val="19"/>
              </w:rPr>
              <w:t>Sens d’évolution souhaité</w:t>
            </w:r>
          </w:p>
        </w:tc>
        <w:tc>
          <w:tcPr>
            <w:tcW w:w="7155" w:type="dxa"/>
            <w:gridSpan w:val="2"/>
            <w:tcBorders>
              <w:bottom w:val="single" w:sz="12" w:space="0" w:color="000080"/>
            </w:tcBorders>
            <w:vAlign w:val="center"/>
          </w:tcPr>
          <w:p w14:paraId="1391D3D4" w14:textId="77777777" w:rsidR="008370DC" w:rsidRPr="00AC7277" w:rsidRDefault="008370DC" w:rsidP="008370DC">
            <w:pPr>
              <w:spacing w:after="0" w:line="240" w:lineRule="auto"/>
              <w:jc w:val="both"/>
              <w:rPr>
                <w:rFonts w:ascii="Arial" w:hAnsi="Arial" w:cs="Arial"/>
                <w:i/>
                <w:color w:val="808080"/>
                <w:sz w:val="19"/>
                <w:szCs w:val="19"/>
              </w:rPr>
            </w:pPr>
            <w:r w:rsidRPr="00AC7277">
              <w:rPr>
                <w:rFonts w:ascii="Arial" w:hAnsi="Arial" w:cs="Arial"/>
                <w:i/>
                <w:color w:val="808080"/>
                <w:sz w:val="19"/>
                <w:szCs w:val="19"/>
              </w:rPr>
              <w:t>A la hausse / à la baisse</w:t>
            </w:r>
            <w:r w:rsidR="004D31AA">
              <w:rPr>
                <w:rFonts w:ascii="Arial" w:hAnsi="Arial" w:cs="Arial"/>
                <w:i/>
                <w:color w:val="808080"/>
                <w:sz w:val="19"/>
                <w:szCs w:val="19"/>
              </w:rPr>
              <w:t xml:space="preserve"> / stabilité</w:t>
            </w:r>
          </w:p>
        </w:tc>
      </w:tr>
      <w:tr w:rsidR="008370DC" w:rsidRPr="00AC7277" w14:paraId="061ACB84" w14:textId="77777777" w:rsidTr="00C6735B">
        <w:tc>
          <w:tcPr>
            <w:tcW w:w="3189" w:type="dxa"/>
            <w:shd w:val="clear" w:color="auto" w:fill="A3D8E7" w:themeFill="accent2"/>
            <w:vAlign w:val="center"/>
          </w:tcPr>
          <w:p w14:paraId="08628AAE" w14:textId="77777777" w:rsidR="008370DC" w:rsidRPr="00AC7277" w:rsidRDefault="008370DC" w:rsidP="008370DC">
            <w:pPr>
              <w:spacing w:after="0" w:line="240" w:lineRule="auto"/>
              <w:jc w:val="both"/>
              <w:rPr>
                <w:rFonts w:ascii="Arial" w:hAnsi="Arial" w:cs="Arial"/>
                <w:sz w:val="19"/>
                <w:szCs w:val="19"/>
              </w:rPr>
            </w:pPr>
            <w:r w:rsidRPr="00AC7277">
              <w:rPr>
                <w:rFonts w:ascii="Arial" w:hAnsi="Arial" w:cs="Arial"/>
                <w:sz w:val="19"/>
                <w:szCs w:val="19"/>
              </w:rPr>
              <w:t>Leviers d’action</w:t>
            </w:r>
          </w:p>
        </w:tc>
        <w:tc>
          <w:tcPr>
            <w:tcW w:w="7155" w:type="dxa"/>
            <w:gridSpan w:val="2"/>
            <w:tcBorders>
              <w:bottom w:val="single" w:sz="12" w:space="0" w:color="000080"/>
            </w:tcBorders>
            <w:shd w:val="clear" w:color="auto" w:fill="FFFFFF"/>
            <w:vAlign w:val="center"/>
          </w:tcPr>
          <w:p w14:paraId="476EF0DB" w14:textId="77777777" w:rsidR="008370DC" w:rsidRPr="00AC7277" w:rsidRDefault="008370DC" w:rsidP="008370DC">
            <w:pPr>
              <w:spacing w:after="0" w:line="240" w:lineRule="auto"/>
              <w:jc w:val="both"/>
              <w:rPr>
                <w:rFonts w:ascii="Arial" w:hAnsi="Arial" w:cs="Arial"/>
                <w:i/>
                <w:color w:val="808080"/>
                <w:sz w:val="19"/>
                <w:szCs w:val="19"/>
              </w:rPr>
            </w:pPr>
            <w:r w:rsidRPr="00AC7277">
              <w:rPr>
                <w:rFonts w:ascii="Arial" w:hAnsi="Arial" w:cs="Arial"/>
                <w:i/>
                <w:color w:val="808080"/>
                <w:sz w:val="19"/>
                <w:szCs w:val="19"/>
              </w:rPr>
              <w:t>Indiquer quels sont les leviers</w:t>
            </w:r>
          </w:p>
        </w:tc>
      </w:tr>
      <w:tr w:rsidR="008370DC" w:rsidRPr="00AC7277" w14:paraId="51AF6D23" w14:textId="77777777" w:rsidTr="00C6735B">
        <w:tc>
          <w:tcPr>
            <w:tcW w:w="10344" w:type="dxa"/>
            <w:gridSpan w:val="3"/>
            <w:tcBorders>
              <w:bottom w:val="single" w:sz="12" w:space="0" w:color="000080"/>
            </w:tcBorders>
            <w:shd w:val="clear" w:color="auto" w:fill="004A6F" w:themeFill="background2"/>
            <w:vAlign w:val="center"/>
          </w:tcPr>
          <w:p w14:paraId="4CFE4525" w14:textId="77777777" w:rsidR="008370DC" w:rsidRPr="00AC7277" w:rsidRDefault="008370DC" w:rsidP="008370DC">
            <w:pPr>
              <w:spacing w:after="0" w:line="240" w:lineRule="auto"/>
              <w:jc w:val="both"/>
              <w:rPr>
                <w:rFonts w:ascii="Arial" w:hAnsi="Arial" w:cs="Arial"/>
                <w:b/>
                <w:color w:val="FFFFFF"/>
                <w:sz w:val="19"/>
                <w:szCs w:val="19"/>
              </w:rPr>
            </w:pPr>
            <w:r w:rsidRPr="00AC7277">
              <w:rPr>
                <w:rFonts w:ascii="Arial" w:hAnsi="Arial" w:cs="Arial"/>
                <w:b/>
                <w:color w:val="FFFFFF"/>
                <w:sz w:val="19"/>
                <w:szCs w:val="19"/>
              </w:rPr>
              <w:t>Utilisation de l’indicateur</w:t>
            </w:r>
          </w:p>
        </w:tc>
      </w:tr>
      <w:tr w:rsidR="008370DC" w:rsidRPr="00AC7277" w14:paraId="03DD7314" w14:textId="77777777" w:rsidTr="00C6735B">
        <w:tc>
          <w:tcPr>
            <w:tcW w:w="3189" w:type="dxa"/>
            <w:shd w:val="clear" w:color="auto" w:fill="A3D8E7" w:themeFill="accent2"/>
            <w:vAlign w:val="center"/>
          </w:tcPr>
          <w:p w14:paraId="51FAC99B" w14:textId="77777777" w:rsidR="008370DC" w:rsidRPr="00AC7277" w:rsidRDefault="008370DC" w:rsidP="008370DC">
            <w:pPr>
              <w:spacing w:after="0" w:line="240" w:lineRule="auto"/>
              <w:jc w:val="both"/>
              <w:rPr>
                <w:rFonts w:ascii="Arial" w:hAnsi="Arial" w:cs="Arial"/>
                <w:b/>
                <w:sz w:val="19"/>
                <w:szCs w:val="19"/>
              </w:rPr>
            </w:pPr>
            <w:r w:rsidRPr="00AC7277">
              <w:rPr>
                <w:rFonts w:ascii="Arial" w:hAnsi="Arial" w:cs="Arial"/>
                <w:sz w:val="19"/>
                <w:szCs w:val="19"/>
              </w:rPr>
              <w:t>Déclinaison de l’indicateur et utilisation dans le pilotage</w:t>
            </w:r>
          </w:p>
        </w:tc>
        <w:tc>
          <w:tcPr>
            <w:tcW w:w="7155" w:type="dxa"/>
            <w:gridSpan w:val="2"/>
            <w:shd w:val="clear" w:color="auto" w:fill="auto"/>
            <w:vAlign w:val="center"/>
          </w:tcPr>
          <w:p w14:paraId="1D151CBF" w14:textId="77777777" w:rsidR="008370DC" w:rsidRPr="00AC7277" w:rsidRDefault="008370DC" w:rsidP="008370DC">
            <w:pPr>
              <w:spacing w:after="0" w:line="240" w:lineRule="auto"/>
              <w:jc w:val="both"/>
              <w:rPr>
                <w:rFonts w:ascii="Arial" w:hAnsi="Arial" w:cs="Arial"/>
                <w:i/>
                <w:iCs/>
                <w:color w:val="808080"/>
                <w:sz w:val="19"/>
                <w:szCs w:val="19"/>
              </w:rPr>
            </w:pPr>
            <w:r w:rsidRPr="00AC7277">
              <w:rPr>
                <w:rFonts w:ascii="Arial" w:hAnsi="Arial" w:cs="Arial"/>
                <w:i/>
                <w:iCs/>
                <w:color w:val="808080"/>
                <w:sz w:val="19"/>
                <w:szCs w:val="19"/>
              </w:rPr>
              <w:t>Préciser si l’indicateur est décliné dans les BOP et les services</w:t>
            </w:r>
          </w:p>
          <w:p w14:paraId="4DFC9245" w14:textId="77777777" w:rsidR="008370DC" w:rsidRPr="00AC7277" w:rsidRDefault="008370DC" w:rsidP="008370DC">
            <w:pPr>
              <w:shd w:val="clear" w:color="auto" w:fill="FFFFFF"/>
              <w:spacing w:after="0" w:line="240" w:lineRule="auto"/>
              <w:jc w:val="both"/>
              <w:rPr>
                <w:rFonts w:ascii="Arial" w:hAnsi="Arial" w:cs="Arial"/>
                <w:i/>
                <w:iCs/>
                <w:color w:val="808080"/>
                <w:sz w:val="19"/>
                <w:szCs w:val="19"/>
              </w:rPr>
            </w:pPr>
            <w:r w:rsidRPr="00AC7277">
              <w:rPr>
                <w:rFonts w:ascii="Arial" w:hAnsi="Arial" w:cs="Arial"/>
                <w:i/>
                <w:iCs/>
                <w:color w:val="808080"/>
                <w:sz w:val="19"/>
                <w:szCs w:val="19"/>
              </w:rPr>
              <w:t>Préciser si l’indicateur est repris ou décliné dans un autre document de performance (ex : COP). Préciser s’il fait l’objet d’une communication particulière (ex : tableau de bord ministre, newsletter…)</w:t>
            </w:r>
          </w:p>
          <w:p w14:paraId="6D843476" w14:textId="77777777" w:rsidR="008370DC" w:rsidRPr="00AC7277" w:rsidRDefault="008370DC" w:rsidP="008370DC">
            <w:pPr>
              <w:shd w:val="clear" w:color="auto" w:fill="FFFFFF"/>
              <w:spacing w:after="0" w:line="240" w:lineRule="auto"/>
              <w:jc w:val="both"/>
              <w:rPr>
                <w:rFonts w:ascii="Arial" w:hAnsi="Arial" w:cs="Arial"/>
                <w:b/>
                <w:color w:val="808080"/>
                <w:sz w:val="19"/>
                <w:szCs w:val="19"/>
              </w:rPr>
            </w:pPr>
            <w:r w:rsidRPr="00AC7277">
              <w:rPr>
                <w:rFonts w:ascii="Arial" w:hAnsi="Arial" w:cs="Arial"/>
                <w:i/>
                <w:iCs/>
                <w:color w:val="808080"/>
                <w:sz w:val="19"/>
                <w:szCs w:val="19"/>
              </w:rPr>
              <w:t>Préciser si l’indicateur est utilisé dans le pilotage</w:t>
            </w:r>
          </w:p>
        </w:tc>
      </w:tr>
      <w:tr w:rsidR="008370DC" w:rsidRPr="00AC7277" w14:paraId="195CB0B2" w14:textId="77777777" w:rsidTr="00C6735B">
        <w:tc>
          <w:tcPr>
            <w:tcW w:w="10344" w:type="dxa"/>
            <w:gridSpan w:val="3"/>
            <w:shd w:val="clear" w:color="auto" w:fill="004A6F" w:themeFill="background2"/>
            <w:vAlign w:val="center"/>
          </w:tcPr>
          <w:p w14:paraId="6194826E" w14:textId="77777777" w:rsidR="008370DC" w:rsidRPr="00AC7277" w:rsidRDefault="008370DC" w:rsidP="008370DC">
            <w:pPr>
              <w:spacing w:after="0" w:line="240" w:lineRule="auto"/>
              <w:jc w:val="both"/>
              <w:rPr>
                <w:rFonts w:ascii="Arial" w:hAnsi="Arial" w:cs="Arial"/>
                <w:i/>
                <w:color w:val="FFFFFF"/>
                <w:sz w:val="19"/>
                <w:szCs w:val="19"/>
              </w:rPr>
            </w:pPr>
            <w:r w:rsidRPr="00AC7277">
              <w:rPr>
                <w:rFonts w:ascii="Arial" w:hAnsi="Arial" w:cs="Arial"/>
                <w:b/>
                <w:color w:val="FFFFFF"/>
                <w:sz w:val="19"/>
                <w:szCs w:val="19"/>
              </w:rPr>
              <w:t>Plan de documentation de l'indicateur</w:t>
            </w:r>
          </w:p>
        </w:tc>
      </w:tr>
      <w:tr w:rsidR="008370DC" w:rsidRPr="00AC7277" w14:paraId="6F28BB9E" w14:textId="77777777" w:rsidTr="00C6735B">
        <w:tc>
          <w:tcPr>
            <w:tcW w:w="3189" w:type="dxa"/>
            <w:tcBorders>
              <w:bottom w:val="single" w:sz="12" w:space="0" w:color="000080"/>
            </w:tcBorders>
            <w:shd w:val="clear" w:color="auto" w:fill="A3D8E7" w:themeFill="accent2"/>
            <w:vAlign w:val="center"/>
          </w:tcPr>
          <w:p w14:paraId="13F36460" w14:textId="77777777" w:rsidR="008370DC" w:rsidRPr="00AC7277" w:rsidRDefault="008370DC" w:rsidP="008370DC">
            <w:pPr>
              <w:spacing w:after="0" w:line="240" w:lineRule="auto"/>
              <w:jc w:val="both"/>
              <w:rPr>
                <w:rFonts w:ascii="Arial" w:hAnsi="Arial" w:cs="Arial"/>
                <w:sz w:val="19"/>
                <w:szCs w:val="19"/>
              </w:rPr>
            </w:pPr>
            <w:r w:rsidRPr="00AC7277">
              <w:rPr>
                <w:rFonts w:ascii="Arial" w:hAnsi="Arial" w:cs="Arial"/>
                <w:sz w:val="19"/>
                <w:szCs w:val="19"/>
              </w:rPr>
              <w:t>Date de livraison de l’indicateur</w:t>
            </w:r>
          </w:p>
        </w:tc>
        <w:tc>
          <w:tcPr>
            <w:tcW w:w="7155" w:type="dxa"/>
            <w:gridSpan w:val="2"/>
            <w:tcBorders>
              <w:bottom w:val="single" w:sz="12" w:space="0" w:color="000080"/>
            </w:tcBorders>
            <w:vAlign w:val="center"/>
          </w:tcPr>
          <w:p w14:paraId="7B5E63D4" w14:textId="77777777" w:rsidR="008370DC" w:rsidRPr="00AC7277" w:rsidRDefault="008370DC" w:rsidP="008370DC">
            <w:pPr>
              <w:spacing w:after="0" w:line="240" w:lineRule="auto"/>
              <w:jc w:val="both"/>
              <w:rPr>
                <w:rFonts w:ascii="Arial" w:hAnsi="Arial" w:cs="Arial"/>
                <w:i/>
                <w:color w:val="808080"/>
                <w:sz w:val="19"/>
                <w:szCs w:val="19"/>
              </w:rPr>
            </w:pPr>
            <w:r w:rsidRPr="00AC7277">
              <w:rPr>
                <w:rFonts w:ascii="Arial" w:hAnsi="Arial" w:cs="Arial"/>
                <w:i/>
                <w:color w:val="808080"/>
                <w:sz w:val="19"/>
                <w:szCs w:val="19"/>
              </w:rPr>
              <w:t>Date de livraison prévue ou indicateur déjà disponible depuis (préciser l’année)</w:t>
            </w:r>
          </w:p>
        </w:tc>
      </w:tr>
      <w:tr w:rsidR="008370DC" w:rsidRPr="00AC7277" w14:paraId="6B1370D5" w14:textId="77777777" w:rsidTr="00C6735B">
        <w:tc>
          <w:tcPr>
            <w:tcW w:w="3189" w:type="dxa"/>
            <w:shd w:val="clear" w:color="auto" w:fill="A3D8E7" w:themeFill="accent2"/>
            <w:vAlign w:val="center"/>
          </w:tcPr>
          <w:p w14:paraId="08B28321" w14:textId="77777777" w:rsidR="008370DC" w:rsidRPr="00AC7277" w:rsidRDefault="008370DC" w:rsidP="008370DC">
            <w:pPr>
              <w:spacing w:after="0" w:line="240" w:lineRule="auto"/>
              <w:jc w:val="both"/>
              <w:rPr>
                <w:rFonts w:ascii="Arial" w:hAnsi="Arial" w:cs="Arial"/>
                <w:sz w:val="19"/>
                <w:szCs w:val="19"/>
              </w:rPr>
            </w:pPr>
            <w:r w:rsidRPr="00AC7277">
              <w:rPr>
                <w:rFonts w:ascii="Arial" w:hAnsi="Arial" w:cs="Arial"/>
                <w:sz w:val="19"/>
                <w:szCs w:val="19"/>
              </w:rPr>
              <w:t>Initiatives pour fiabiliser</w:t>
            </w:r>
          </w:p>
        </w:tc>
        <w:tc>
          <w:tcPr>
            <w:tcW w:w="7155" w:type="dxa"/>
            <w:gridSpan w:val="2"/>
            <w:tcBorders>
              <w:bottom w:val="single" w:sz="12" w:space="0" w:color="000080"/>
            </w:tcBorders>
            <w:shd w:val="clear" w:color="auto" w:fill="auto"/>
            <w:vAlign w:val="center"/>
          </w:tcPr>
          <w:p w14:paraId="435D3DAA" w14:textId="77777777" w:rsidR="008370DC" w:rsidRPr="00AC7277" w:rsidRDefault="008370DC" w:rsidP="008370DC">
            <w:pPr>
              <w:spacing w:after="0" w:line="240" w:lineRule="auto"/>
              <w:jc w:val="both"/>
              <w:rPr>
                <w:rFonts w:ascii="Arial" w:hAnsi="Arial" w:cs="Arial"/>
                <w:i/>
                <w:color w:val="808080"/>
                <w:sz w:val="19"/>
                <w:szCs w:val="19"/>
              </w:rPr>
            </w:pPr>
            <w:r w:rsidRPr="00AC7277">
              <w:rPr>
                <w:rFonts w:ascii="Arial" w:hAnsi="Arial" w:cs="Arial"/>
                <w:i/>
                <w:color w:val="808080"/>
                <w:sz w:val="19"/>
                <w:szCs w:val="19"/>
              </w:rPr>
              <w:t>Auto-évaluation de la fiabilité de l’indicateur. Contrôles réalisés</w:t>
            </w:r>
          </w:p>
        </w:tc>
      </w:tr>
      <w:tr w:rsidR="008370DC" w:rsidRPr="00AC7277" w14:paraId="7F36E29F" w14:textId="77777777" w:rsidTr="00C6735B">
        <w:tc>
          <w:tcPr>
            <w:tcW w:w="3189" w:type="dxa"/>
            <w:shd w:val="clear" w:color="auto" w:fill="A3D8E7" w:themeFill="accent2"/>
            <w:vAlign w:val="center"/>
          </w:tcPr>
          <w:p w14:paraId="63DC7F8E" w14:textId="77777777" w:rsidR="008370DC" w:rsidRPr="00AC7277" w:rsidRDefault="008370DC" w:rsidP="008370DC">
            <w:pPr>
              <w:spacing w:after="0" w:line="240" w:lineRule="auto"/>
              <w:jc w:val="both"/>
              <w:rPr>
                <w:rFonts w:ascii="Arial" w:hAnsi="Arial" w:cs="Arial"/>
                <w:sz w:val="19"/>
                <w:szCs w:val="19"/>
              </w:rPr>
            </w:pPr>
            <w:r w:rsidRPr="00AC7277">
              <w:rPr>
                <w:rFonts w:ascii="Arial" w:hAnsi="Arial" w:cs="Arial"/>
                <w:sz w:val="19"/>
                <w:szCs w:val="19"/>
              </w:rPr>
              <w:t>Plan de documentation ou d’amélioration de l’indicateur</w:t>
            </w:r>
          </w:p>
        </w:tc>
        <w:tc>
          <w:tcPr>
            <w:tcW w:w="7155" w:type="dxa"/>
            <w:gridSpan w:val="2"/>
            <w:tcBorders>
              <w:bottom w:val="single" w:sz="12" w:space="0" w:color="000080"/>
            </w:tcBorders>
            <w:vAlign w:val="center"/>
          </w:tcPr>
          <w:p w14:paraId="1D16653F" w14:textId="77777777" w:rsidR="008370DC" w:rsidRPr="00AC7277" w:rsidRDefault="008370DC" w:rsidP="008370DC">
            <w:pPr>
              <w:spacing w:after="0" w:line="240" w:lineRule="auto"/>
              <w:jc w:val="both"/>
              <w:rPr>
                <w:rFonts w:ascii="Arial" w:hAnsi="Arial" w:cs="Arial"/>
                <w:i/>
                <w:color w:val="808080"/>
                <w:sz w:val="19"/>
                <w:szCs w:val="19"/>
              </w:rPr>
            </w:pPr>
            <w:r w:rsidRPr="00AC7277">
              <w:rPr>
                <w:rFonts w:ascii="Arial" w:hAnsi="Arial" w:cs="Arial"/>
                <w:i/>
                <w:color w:val="808080"/>
                <w:sz w:val="19"/>
                <w:szCs w:val="19"/>
              </w:rPr>
              <w:t xml:space="preserve">Description des travaux prévus et échéances en vue de construire ou d’améliorer la documentation de l’indicateur </w:t>
            </w:r>
          </w:p>
        </w:tc>
      </w:tr>
      <w:tr w:rsidR="008370DC" w:rsidRPr="00AC7277" w14:paraId="7379F29D" w14:textId="77777777" w:rsidTr="00C6735B">
        <w:tc>
          <w:tcPr>
            <w:tcW w:w="10344" w:type="dxa"/>
            <w:gridSpan w:val="3"/>
            <w:shd w:val="clear" w:color="auto" w:fill="004A6F" w:themeFill="background2"/>
            <w:vAlign w:val="center"/>
          </w:tcPr>
          <w:p w14:paraId="77A0EB90" w14:textId="77777777" w:rsidR="008370DC" w:rsidRPr="00AC7277" w:rsidRDefault="008370DC" w:rsidP="008370DC">
            <w:pPr>
              <w:spacing w:after="0" w:line="240" w:lineRule="auto"/>
              <w:jc w:val="both"/>
              <w:rPr>
                <w:rFonts w:ascii="Arial" w:hAnsi="Arial" w:cs="Arial"/>
                <w:b/>
                <w:sz w:val="19"/>
                <w:szCs w:val="19"/>
              </w:rPr>
            </w:pPr>
            <w:r w:rsidRPr="00AC7277">
              <w:rPr>
                <w:rFonts w:ascii="Arial" w:hAnsi="Arial" w:cs="Arial"/>
                <w:b/>
                <w:sz w:val="19"/>
                <w:szCs w:val="19"/>
              </w:rPr>
              <w:t>Commentaires</w:t>
            </w:r>
          </w:p>
        </w:tc>
      </w:tr>
      <w:tr w:rsidR="008370DC" w:rsidRPr="00AC7277" w14:paraId="0A4FA483" w14:textId="77777777" w:rsidTr="008370DC">
        <w:tc>
          <w:tcPr>
            <w:tcW w:w="10344" w:type="dxa"/>
            <w:gridSpan w:val="3"/>
            <w:vAlign w:val="center"/>
          </w:tcPr>
          <w:p w14:paraId="285D6241" w14:textId="77777777" w:rsidR="008370DC" w:rsidRDefault="008370DC" w:rsidP="008370DC">
            <w:pPr>
              <w:spacing w:after="0" w:line="240" w:lineRule="auto"/>
              <w:jc w:val="both"/>
              <w:rPr>
                <w:rFonts w:ascii="Arial" w:hAnsi="Arial" w:cs="Arial"/>
                <w:i/>
                <w:iCs/>
                <w:sz w:val="19"/>
                <w:szCs w:val="19"/>
              </w:rPr>
            </w:pPr>
          </w:p>
          <w:p w14:paraId="218F1CC6" w14:textId="77777777" w:rsidR="008370DC" w:rsidRPr="00AC7277" w:rsidRDefault="008370DC" w:rsidP="008370DC">
            <w:pPr>
              <w:spacing w:after="0" w:line="240" w:lineRule="auto"/>
              <w:jc w:val="both"/>
              <w:rPr>
                <w:rFonts w:ascii="Arial" w:hAnsi="Arial" w:cs="Arial"/>
                <w:i/>
                <w:iCs/>
                <w:sz w:val="19"/>
                <w:szCs w:val="19"/>
              </w:rPr>
            </w:pPr>
          </w:p>
        </w:tc>
      </w:tr>
    </w:tbl>
    <w:p w14:paraId="2C66DB21" w14:textId="77777777" w:rsidR="00D35540" w:rsidRDefault="00D35540" w:rsidP="008370DC">
      <w:pPr>
        <w:spacing w:after="200" w:line="276" w:lineRule="auto"/>
        <w:jc w:val="both"/>
      </w:pPr>
    </w:p>
    <w:p w14:paraId="00F15AE8" w14:textId="77777777" w:rsidR="00D35540" w:rsidRDefault="00D35540">
      <w:pPr>
        <w:spacing w:after="200" w:line="276" w:lineRule="auto"/>
      </w:pPr>
      <w:r>
        <w:br w:type="page"/>
      </w:r>
    </w:p>
    <w:p w14:paraId="4639288F" w14:textId="77777777" w:rsidR="00D35540" w:rsidRPr="004A07AF" w:rsidRDefault="00D35540" w:rsidP="00D35540">
      <w:pPr>
        <w:pStyle w:val="Titre1"/>
      </w:pPr>
      <w:bookmarkStart w:id="36" w:name="_Toc509484774"/>
      <w:r>
        <w:lastRenderedPageBreak/>
        <w:t xml:space="preserve">Fiche 7 : </w:t>
      </w:r>
      <w:r w:rsidRPr="004A07AF">
        <w:rPr>
          <w:noProof/>
          <w:lang w:eastAsia="fr-FR"/>
        </w:rPr>
        <mc:AlternateContent>
          <mc:Choice Requires="wps">
            <w:drawing>
              <wp:anchor distT="0" distB="0" distL="114300" distR="114300" simplePos="0" relativeHeight="251700224" behindDoc="0" locked="0" layoutInCell="1" allowOverlap="1" wp14:anchorId="66934A5B" wp14:editId="3B9864F8">
                <wp:simplePos x="0" y="0"/>
                <wp:positionH relativeFrom="page">
                  <wp:align>center</wp:align>
                </wp:positionH>
                <wp:positionV relativeFrom="line">
                  <wp:posOffset>450215</wp:posOffset>
                </wp:positionV>
                <wp:extent cx="1656000" cy="0"/>
                <wp:effectExtent l="0" t="0" r="20955" b="19050"/>
                <wp:wrapNone/>
                <wp:docPr id="303" name="Connecteur droit 303"/>
                <wp:cNvGraphicFramePr/>
                <a:graphic xmlns:a="http://schemas.openxmlformats.org/drawingml/2006/main">
                  <a:graphicData uri="http://schemas.microsoft.com/office/word/2010/wordprocessingShape">
                    <wps:wsp>
                      <wps:cNvCnPr/>
                      <wps:spPr>
                        <a:xfrm>
                          <a:off x="0" y="0"/>
                          <a:ext cx="1656000"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1B4CC8" id="Connecteur droit 303" o:spid="_x0000_s1026" style="position:absolute;z-index:251700224;visibility:visible;mso-wrap-style:square;mso-width-percent:0;mso-wrap-distance-left:9pt;mso-wrap-distance-top:0;mso-wrap-distance-right:9pt;mso-wrap-distance-bottom:0;mso-position-horizontal:center;mso-position-horizontal-relative:page;mso-position-vertical:absolute;mso-position-vertical-relative:line;mso-width-percent:0;mso-width-relative:margin" from="0,35.45pt" to="130.4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IG0wEAABMEAAAOAAAAZHJzL2Uyb0RvYy54bWysU02P0zAQvSPxHyzfadKuKChquoeulguC&#10;Ctgf4HXGjSV/aext0n/P2EmzK0Argbg4mfG8N/Oe7d3taA07A0btXcvXq5ozcNJ32p1a/vDj/t1H&#10;zmISrhPGO2j5BSK/3b99sxtCAxvfe9MBMiJxsRlCy/uUQlNVUfZgRVz5AI42lUcrEoV4qjoUA7Fb&#10;U23qelsNHruAXkKMlL2bNvm+8CsFMn1VKkJipuU0WyorlvUxr9V+J5oTitBrOY8h/mEKK7SjpgvV&#10;nUiCPaH+jcpqiT56lVbS28orpSUUDaRmXf+i5nsvAhQtZE4Mi03x/9HKL+cjMt21/Ka+4cwJS4d0&#10;8M6Rc/CErEOvE8t75NQQYkOAgzviHMVwxCx7VGjzlwSxsbh7WdyFMTFJyfX2/bau6RDkda96BgaM&#10;6RN4y/JPy412WbhoxPlzTNSMSq8lOW0cG4hx84H4chy90d29NqYE+fLAwSA7Czp2ISW4tM4CiOVF&#10;JUXGUTLLmoSUv3QxMPX4BoqsyaNPTV7jNY6qM0zRFAtwnu414FyfoVAu7N+AF0Tp7F1awFY7j38a&#10;O41XK9RUf3Vg0p0tePTdpRxxsYZuXnFufiX5ar+MC/z5Le9/AgAA//8DAFBLAwQUAAYACAAAACEA&#10;wM5a5dcAAAAGAQAADwAAAGRycy9kb3ducmV2LnhtbEyPwW6DMAyG75P2DpEn7bYm49CtlFChSd19&#10;ZZfdAnGBQhxEQkvffq562I72/+vz52y3uEGccQqdJw2vKwUCqfa2o0bDd7l/eQcRoiFrBk+o4YoB&#10;dvnjQ2ZS6y/0hedDbARDKKRGQxvjmEoZ6hadCSs/InF29JMzkcepkXYyF4a7QSZKraUzHfGF1oz4&#10;0WLdH2anQRVdcqXqWBR9edqXP59udr3T+vlpKbYgIi7xrww3fVaHnJ0qP5MNYmAG9zS8qQ0ITpO1&#10;4keq+0Lmmfyvn/8CAAD//wMAUEsBAi0AFAAGAAgAAAAhALaDOJL+AAAA4QEAABMAAAAAAAAAAAAA&#10;AAAAAAAAAFtDb250ZW50X1R5cGVzXS54bWxQSwECLQAUAAYACAAAACEAOP0h/9YAAACUAQAACwAA&#10;AAAAAAAAAAAAAAAvAQAAX3JlbHMvLnJlbHNQSwECLQAUAAYACAAAACEAMc1yBtMBAAATBAAADgAA&#10;AAAAAAAAAAAAAAAuAgAAZHJzL2Uyb0RvYy54bWxQSwECLQAUAAYACAAAACEAwM5a5dcAAAAGAQAA&#10;DwAAAAAAAAAAAAAAAAAtBAAAZHJzL2Rvd25yZXYueG1sUEsFBgAAAAAEAAQA8wAAADEFAAAAAA==&#10;" strokecolor="#95c11f [3204]" strokeweight="1pt">
                <w10:wrap anchorx="page" anchory="line"/>
              </v:line>
            </w:pict>
          </mc:Fallback>
        </mc:AlternateContent>
      </w:r>
      <w:r>
        <w:t>Les travaux relatifs à la préparation du DOFP</w:t>
      </w:r>
      <w:bookmarkEnd w:id="36"/>
    </w:p>
    <w:p w14:paraId="19D5CB39" w14:textId="77777777" w:rsidR="003C66F3" w:rsidRPr="003C66F3" w:rsidRDefault="00D35540" w:rsidP="003C66F3">
      <w:pPr>
        <w:pStyle w:val="Titre2"/>
        <w:numPr>
          <w:ilvl w:val="0"/>
          <w:numId w:val="44"/>
        </w:numPr>
        <w:jc w:val="both"/>
      </w:pPr>
      <w:bookmarkStart w:id="37" w:name="_Toc509484775"/>
      <w:r>
        <w:t>Rappel d</w:t>
      </w:r>
      <w:r w:rsidR="00B63AC9">
        <w:t>es objectifs et de la procédure</w:t>
      </w:r>
      <w:bookmarkEnd w:id="37"/>
    </w:p>
    <w:p w14:paraId="39E1FD69" w14:textId="77777777" w:rsidR="003C66F3" w:rsidRDefault="003C66F3" w:rsidP="00D35540">
      <w:pPr>
        <w:spacing w:after="200" w:line="276" w:lineRule="auto"/>
        <w:jc w:val="both"/>
      </w:pPr>
    </w:p>
    <w:p w14:paraId="2DC3655C" w14:textId="77777777" w:rsidR="00D35540" w:rsidRDefault="00D35540" w:rsidP="00D35540">
      <w:pPr>
        <w:spacing w:after="200" w:line="276" w:lineRule="auto"/>
        <w:jc w:val="both"/>
      </w:pPr>
      <w:r>
        <w:t>A l’issue des conférences de performance, la maquette des objectifs et indicateurs rattachés à chaque mission et programme doit être validée. Cette maquette est présentée dans le tome 2 du rapport présenté à l’occasion du débat d’orientation des finances publiques qui se tient à la fin du premier semestre de l’année.</w:t>
      </w:r>
    </w:p>
    <w:p w14:paraId="3C144773" w14:textId="77777777" w:rsidR="00D35540" w:rsidRDefault="00D35540" w:rsidP="00D35540">
      <w:pPr>
        <w:spacing w:after="200" w:line="276" w:lineRule="auto"/>
        <w:jc w:val="both"/>
      </w:pPr>
    </w:p>
    <w:p w14:paraId="7105D620" w14:textId="77777777" w:rsidR="003C66F3" w:rsidRPr="003C66F3" w:rsidRDefault="00B63AC9" w:rsidP="003C66F3">
      <w:pPr>
        <w:pStyle w:val="Titre2"/>
        <w:numPr>
          <w:ilvl w:val="0"/>
          <w:numId w:val="44"/>
        </w:numPr>
        <w:jc w:val="both"/>
      </w:pPr>
      <w:bookmarkStart w:id="38" w:name="_Toc509484776"/>
      <w:r>
        <w:t>Organisation des travaux</w:t>
      </w:r>
      <w:bookmarkEnd w:id="38"/>
    </w:p>
    <w:p w14:paraId="07F4712E" w14:textId="2D0E9F9A" w:rsidR="003C66F3" w:rsidRDefault="00267E96" w:rsidP="00D35540">
      <w:pPr>
        <w:spacing w:after="200" w:line="276" w:lineRule="auto"/>
        <w:jc w:val="both"/>
      </w:pPr>
      <w:r w:rsidRPr="00267E96">
        <w:rPr>
          <w:noProof/>
          <w:lang w:eastAsia="fr-FR"/>
        </w:rPr>
        <mc:AlternateContent>
          <mc:Choice Requires="wps">
            <w:drawing>
              <wp:anchor distT="0" distB="0" distL="114300" distR="114300" simplePos="0" relativeHeight="251754496" behindDoc="0" locked="0" layoutInCell="1" allowOverlap="1" wp14:anchorId="3E1FCBA9" wp14:editId="12CAB8BE">
                <wp:simplePos x="0" y="0"/>
                <wp:positionH relativeFrom="margin">
                  <wp:posOffset>-635</wp:posOffset>
                </wp:positionH>
                <wp:positionV relativeFrom="paragraph">
                  <wp:posOffset>76835</wp:posOffset>
                </wp:positionV>
                <wp:extent cx="539750" cy="215900"/>
                <wp:effectExtent l="0" t="0" r="0" b="0"/>
                <wp:wrapNone/>
                <wp:docPr id="7" name="Rectangle à coins arrondis 14"/>
                <wp:cNvGraphicFramePr/>
                <a:graphic xmlns:a="http://schemas.openxmlformats.org/drawingml/2006/main">
                  <a:graphicData uri="http://schemas.microsoft.com/office/word/2010/wordprocessingShape">
                    <wps:wsp>
                      <wps:cNvSpPr/>
                      <wps:spPr>
                        <a:xfrm>
                          <a:off x="0" y="0"/>
                          <a:ext cx="539750" cy="215900"/>
                        </a:xfrm>
                        <a:prstGeom prst="round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97263B" w14:textId="77777777" w:rsidR="00267E96" w:rsidRPr="00267E96" w:rsidRDefault="00267E96" w:rsidP="00267E96">
                            <w:pPr>
                              <w:pStyle w:val="NormalWeb"/>
                              <w:spacing w:before="0" w:beforeAutospacing="0" w:after="0" w:afterAutospacing="0"/>
                              <w:jc w:val="center"/>
                              <w:rPr>
                                <w:sz w:val="22"/>
                              </w:rPr>
                            </w:pPr>
                            <w:r w:rsidRPr="00267E96">
                              <w:rPr>
                                <w:rFonts w:asciiTheme="minorHAnsi" w:hAnsi="Arial" w:cstheme="minorBidi"/>
                                <w:b/>
                                <w:bCs/>
                                <w:color w:val="FFFFFF" w:themeColor="light1"/>
                                <w:kern w:val="24"/>
                                <w:sz w:val="16"/>
                                <w:szCs w:val="19"/>
                              </w:rPr>
                              <w:t>2021</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1FCBA9" id="_x0000_s1032" style="position:absolute;left:0;text-align:left;margin-left:-.05pt;margin-top:6.05pt;width:42.5pt;height:17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Cn8twIAANYFAAAOAAAAZHJzL2Uyb0RvYy54bWysVNtu2zAMfR+wfxD0vjpO11tQpwhadBjQ&#10;tUXboc+KLMcCZFGjlMTZ1+xf9mOj5EuzrtjDsBdblMhD8vByftE2hm0Ueg224PnBhDNlJZTargr+&#10;9en6wylnPghbCgNWFXynPL+Yv393vnUzNYUaTKmQEYj1s60reB2Cm2WZl7VqhD8Apyw9VoCNCCTi&#10;KitRbAm9Mdl0MjnOtoClQ5DKe7q96h75POFXlZLhrqq8CswUnGIL6Yvpu4zfbH4uZisUrtayD0P8&#10;QxSN0JacjlBXIgi2Rv0HVKMlgocqHEhoMqgqLVXKgbLJJ6+yeayFUykXIse7kSb//2Dl7eYemS4L&#10;fsKZFQ2V6IFIE3ZlFPv5g0nQ1jOBCLbUnuUfI2Nb52dk+OjusZc8HWP6bYVN/FNirE0s70aWVRuY&#10;pMujw7OTI6qFpKdpfnQ2SVXIXowd+vBJQcPioeAIa1vGoBLBYnPjA3kl/UEvOvRgdHmtjUlC7B51&#10;aZBtBNVdSKlsOEzmZt18gbK7pyhG36nhoklC/g3N2IhpIaJ3juNNFkno0k6nsDMq6hn7oCoilBKd&#10;Jo8j8n4wefdUi1J11zGUgYfRIsWSACNyRf5H7B7grUTzWCKip9ePpipNwmg8+VtgnfFokTyDDaNx&#10;oy3gWwAmjJ47/YGkjprIUmiXbWq2/HTooyWUO+pAhG40vZPXmsp+I3y4F0izSJ1C+yXc0acysC04&#10;9CfOasDvb91HfRoReuVsS7NdcP9tLVBxZj5bGp7D40g2C/sC7gvLfcGum0ugNsppkzmZjmSMwQzH&#10;CqF5pjW0iF7pSVhJvgsuAw7CZeh2Di0yqRaLpEYLwIlwYx+djOCR6NjRT+2zQNf3fqChuYVhD4jZ&#10;q+7vdKOlhcU6QKXTaESqO177EtDySC3RL7q4nfblpPWyjue/AAAA//8DAFBLAwQUAAYACAAAACEA&#10;9GEZwN0AAAAGAQAADwAAAGRycy9kb3ducmV2LnhtbEyOQUvDQBCF74L/YRnBW7tJKKXGbEopBMSL&#10;WhU9brLTJLg7G7PbNv33Tk/19Jj3Hm++Yj05K444ht6TgnSegEBqvOmpVfDxXs1WIELUZLT1hArO&#10;GGBd3t4UOjf+RG943MVW8AiFXCvoYhxyKUPTodNh7gckzvZ+dDryObbSjPrE487KLEmW0ume+EOn&#10;B9x22PzsDk7BvklefzfPld0+fYWqPr+kffb9qdT93bR5BBFxitcyXPAZHUpmqv2BTBBWwSzlItsZ&#10;K8erxQOIWsFimYIsC/kfv/wDAAD//wMAUEsBAi0AFAAGAAgAAAAhALaDOJL+AAAA4QEAABMAAAAA&#10;AAAAAAAAAAAAAAAAAFtDb250ZW50X1R5cGVzXS54bWxQSwECLQAUAAYACAAAACEAOP0h/9YAAACU&#10;AQAACwAAAAAAAAAAAAAAAAAvAQAAX3JlbHMvLnJlbHNQSwECLQAUAAYACAAAACEAaJgp/LcCAADW&#10;BQAADgAAAAAAAAAAAAAAAAAuAgAAZHJzL2Uyb0RvYy54bWxQSwECLQAUAAYACAAAACEA9GEZwN0A&#10;AAAGAQAADwAAAAAAAAAAAAAAAAARBQAAZHJzL2Rvd25yZXYueG1sUEsFBgAAAAAEAAQA8wAAABsG&#10;AAAAAA==&#10;" fillcolor="#006f89 [2406]" stroked="f" strokeweight="2pt">
                <v:textbox inset="1mm,1mm,1mm,1mm">
                  <w:txbxContent>
                    <w:p w14:paraId="5397263B" w14:textId="77777777" w:rsidR="00267E96" w:rsidRPr="00267E96" w:rsidRDefault="00267E96" w:rsidP="00267E96">
                      <w:pPr>
                        <w:pStyle w:val="NormalWeb"/>
                        <w:spacing w:before="0" w:beforeAutospacing="0" w:after="0" w:afterAutospacing="0"/>
                        <w:jc w:val="center"/>
                        <w:rPr>
                          <w:sz w:val="22"/>
                        </w:rPr>
                      </w:pPr>
                      <w:r w:rsidRPr="00267E96">
                        <w:rPr>
                          <w:rFonts w:asciiTheme="minorHAnsi" w:hAnsi="Arial" w:cstheme="minorBidi"/>
                          <w:b/>
                          <w:bCs/>
                          <w:color w:val="FFFFFF" w:themeColor="light1"/>
                          <w:kern w:val="24"/>
                          <w:sz w:val="16"/>
                          <w:szCs w:val="19"/>
                        </w:rPr>
                        <w:t>2021</w:t>
                      </w:r>
                    </w:p>
                  </w:txbxContent>
                </v:textbox>
                <w10:wrap anchorx="margin"/>
              </v:roundrect>
            </w:pict>
          </mc:Fallback>
        </mc:AlternateContent>
      </w:r>
    </w:p>
    <w:p w14:paraId="47A6A663" w14:textId="77777777" w:rsidR="004742AA" w:rsidRDefault="00D35540" w:rsidP="00A062E0">
      <w:pPr>
        <w:pBdr>
          <w:top w:val="single" w:sz="4" w:space="1" w:color="auto"/>
          <w:left w:val="single" w:sz="4" w:space="4" w:color="auto"/>
          <w:bottom w:val="single" w:sz="4" w:space="1" w:color="auto"/>
          <w:right w:val="single" w:sz="4" w:space="4" w:color="auto"/>
        </w:pBdr>
        <w:spacing w:after="200" w:line="276" w:lineRule="auto"/>
        <w:jc w:val="both"/>
      </w:pPr>
      <w:r>
        <w:t>La saisie des objectifs, indicateurs et sous-indicateurs suit la procédure expliquée ci-dessous.</w:t>
      </w:r>
      <w:r w:rsidR="004742AA">
        <w:t xml:space="preserve"> A compter de l’exercice PAP 2021, la saisie est réalisée par les ministères dans l’application Tango, et validée par le bureau 2PERF de la </w:t>
      </w:r>
      <w:r w:rsidR="004D31AA">
        <w:t xml:space="preserve">direction </w:t>
      </w:r>
      <w:r w:rsidR="004742AA">
        <w:t xml:space="preserve">du </w:t>
      </w:r>
      <w:r w:rsidR="004D31AA">
        <w:t>Budget</w:t>
      </w:r>
      <w:r w:rsidR="00EC0BE7">
        <w:t>.</w:t>
      </w:r>
    </w:p>
    <w:p w14:paraId="5F49F20A" w14:textId="77777777" w:rsidR="00D35540" w:rsidRDefault="00D35540" w:rsidP="00D35540">
      <w:pPr>
        <w:spacing w:after="200" w:line="276" w:lineRule="auto"/>
        <w:jc w:val="both"/>
      </w:pPr>
    </w:p>
    <w:p w14:paraId="32D74DD0" w14:textId="77777777" w:rsidR="00D35540" w:rsidRDefault="00D35540" w:rsidP="00D35540">
      <w:pPr>
        <w:spacing w:after="200" w:line="276" w:lineRule="auto"/>
        <w:jc w:val="both"/>
      </w:pPr>
      <w:r>
        <w:t>Cette procédure permet de renforcer la traçabilité des indicateurs. Tout indicateur présenté en PLF comporte en effet un identifiant unique, non apparent dans les documents budgétaires.</w:t>
      </w:r>
    </w:p>
    <w:p w14:paraId="08D0F8C9" w14:textId="77777777" w:rsidR="00D35540" w:rsidRPr="00D35540" w:rsidRDefault="00D35540" w:rsidP="00D35540">
      <w:pPr>
        <w:spacing w:after="200" w:line="276" w:lineRule="auto"/>
        <w:jc w:val="both"/>
        <w:rPr>
          <w:b/>
          <w:u w:val="single"/>
        </w:rPr>
      </w:pPr>
      <w:r w:rsidRPr="00D35540">
        <w:rPr>
          <w:b/>
          <w:u w:val="single"/>
        </w:rPr>
        <w:t>Lot relatif à la liste des objectifs, indicateurs et sous-indicateurs :</w:t>
      </w:r>
    </w:p>
    <w:p w14:paraId="53E4F0CA" w14:textId="77777777" w:rsidR="00D35540" w:rsidRPr="00D35540" w:rsidRDefault="00D35540" w:rsidP="00D35540">
      <w:pPr>
        <w:spacing w:after="200" w:line="276" w:lineRule="auto"/>
        <w:jc w:val="both"/>
        <w:rPr>
          <w:sz w:val="24"/>
          <w:szCs w:val="24"/>
        </w:rPr>
      </w:pPr>
    </w:p>
    <w:p w14:paraId="10F650F3" w14:textId="77777777" w:rsidR="00D35540" w:rsidRDefault="00D35540" w:rsidP="00D35540">
      <w:pPr>
        <w:pStyle w:val="Titre3"/>
        <w:jc w:val="both"/>
        <w:rPr>
          <w:sz w:val="24"/>
          <w:szCs w:val="24"/>
        </w:rPr>
      </w:pPr>
      <w:bookmarkStart w:id="39" w:name="_Toc509484777"/>
      <w:r w:rsidRPr="00D35540">
        <w:rPr>
          <w:sz w:val="24"/>
          <w:szCs w:val="24"/>
        </w:rPr>
        <w:t xml:space="preserve">1/ La date d’ouverture du volet Performance de </w:t>
      </w:r>
      <w:r w:rsidR="00932E83">
        <w:rPr>
          <w:sz w:val="24"/>
          <w:szCs w:val="24"/>
        </w:rPr>
        <w:t>Tango</w:t>
      </w:r>
      <w:r w:rsidR="00932E83" w:rsidRPr="00D35540">
        <w:rPr>
          <w:sz w:val="24"/>
          <w:szCs w:val="24"/>
        </w:rPr>
        <w:t xml:space="preserve"> </w:t>
      </w:r>
      <w:r w:rsidRPr="00D35540">
        <w:rPr>
          <w:sz w:val="24"/>
          <w:szCs w:val="24"/>
        </w:rPr>
        <w:t>est précisée chaque année dans la circulaire. Généralement, cette ouverture s’ef</w:t>
      </w:r>
      <w:r>
        <w:rPr>
          <w:sz w:val="24"/>
          <w:szCs w:val="24"/>
        </w:rPr>
        <w:t>fectue à partir de début avril.</w:t>
      </w:r>
      <w:bookmarkEnd w:id="39"/>
    </w:p>
    <w:p w14:paraId="548C2C67" w14:textId="77777777" w:rsidR="002249BB" w:rsidRPr="00424DD9" w:rsidRDefault="002249BB" w:rsidP="00424DD9"/>
    <w:p w14:paraId="2090591D" w14:textId="77777777" w:rsidR="002249BB" w:rsidRPr="00D35540" w:rsidRDefault="002249BB" w:rsidP="002249BB">
      <w:pPr>
        <w:pStyle w:val="Titre3"/>
        <w:jc w:val="both"/>
        <w:rPr>
          <w:sz w:val="24"/>
          <w:szCs w:val="24"/>
        </w:rPr>
      </w:pPr>
      <w:bookmarkStart w:id="40" w:name="_Toc509484778"/>
      <w:r w:rsidRPr="00D35540">
        <w:rPr>
          <w:sz w:val="24"/>
          <w:szCs w:val="24"/>
        </w:rPr>
        <w:t xml:space="preserve">2/ Les ministères renseignent, par programme, </w:t>
      </w:r>
      <w:r>
        <w:rPr>
          <w:sz w:val="24"/>
          <w:szCs w:val="24"/>
        </w:rPr>
        <w:t>directement dans Tango</w:t>
      </w:r>
      <w:r w:rsidRPr="00D35540">
        <w:rPr>
          <w:sz w:val="24"/>
          <w:szCs w:val="24"/>
        </w:rPr>
        <w:t xml:space="preserve"> les évolutions souhaitées du dispositif de performance.</w:t>
      </w:r>
    </w:p>
    <w:p w14:paraId="5CB78460" w14:textId="77777777" w:rsidR="002249BB" w:rsidRPr="00EB2C80" w:rsidRDefault="002249BB" w:rsidP="002249BB">
      <w:pPr>
        <w:jc w:val="both"/>
        <w:rPr>
          <w:rFonts w:ascii="Arial" w:hAnsi="Arial" w:cs="Arial"/>
        </w:rPr>
      </w:pPr>
      <w:r w:rsidRPr="00EB2C80">
        <w:rPr>
          <w:rFonts w:ascii="Arial" w:hAnsi="Arial" w:cs="Arial"/>
        </w:rPr>
        <w:t xml:space="preserve">Tango permet de réaliser les opérations sur les référentiels au sein </w:t>
      </w:r>
      <w:r>
        <w:rPr>
          <w:rFonts w:ascii="Arial" w:hAnsi="Arial" w:cs="Arial"/>
        </w:rPr>
        <w:t>d’un ensemble intitulé bordereau</w:t>
      </w:r>
      <w:r w:rsidRPr="00EB2C80">
        <w:rPr>
          <w:rFonts w:ascii="Arial" w:hAnsi="Arial" w:cs="Arial"/>
        </w:rPr>
        <w:t>.</w:t>
      </w:r>
    </w:p>
    <w:p w14:paraId="075E44B9" w14:textId="77777777" w:rsidR="002249BB" w:rsidRDefault="002249BB" w:rsidP="002249BB">
      <w:pPr>
        <w:jc w:val="both"/>
        <w:rPr>
          <w:rFonts w:ascii="Arial" w:hAnsi="Arial" w:cs="Arial"/>
        </w:rPr>
      </w:pPr>
      <w:r>
        <w:rPr>
          <w:rFonts w:ascii="Arial" w:hAnsi="Arial" w:cs="Arial"/>
        </w:rPr>
        <w:t xml:space="preserve">Ces </w:t>
      </w:r>
      <w:r w:rsidRPr="00EB2C80">
        <w:rPr>
          <w:rFonts w:ascii="Arial" w:hAnsi="Arial" w:cs="Arial"/>
        </w:rPr>
        <w:t>opérations</w:t>
      </w:r>
      <w:r>
        <w:rPr>
          <w:rFonts w:ascii="Arial" w:hAnsi="Arial" w:cs="Arial"/>
        </w:rPr>
        <w:t xml:space="preserve"> sont la création, la s</w:t>
      </w:r>
      <w:r w:rsidRPr="00EB2C80">
        <w:rPr>
          <w:rFonts w:ascii="Arial" w:hAnsi="Arial" w:cs="Arial"/>
        </w:rPr>
        <w:t xml:space="preserve">uppression (désactivation), </w:t>
      </w:r>
      <w:r>
        <w:rPr>
          <w:rFonts w:ascii="Arial" w:hAnsi="Arial" w:cs="Arial"/>
        </w:rPr>
        <w:t>les m</w:t>
      </w:r>
      <w:r w:rsidRPr="00EB2C80">
        <w:rPr>
          <w:rFonts w:ascii="Arial" w:hAnsi="Arial" w:cs="Arial"/>
        </w:rPr>
        <w:t xml:space="preserve">odifications simples (changement de libellé, de numéro d’ordre etc.), </w:t>
      </w:r>
      <w:r>
        <w:rPr>
          <w:rFonts w:ascii="Arial" w:hAnsi="Arial" w:cs="Arial"/>
        </w:rPr>
        <w:t>la f</w:t>
      </w:r>
      <w:r w:rsidRPr="00EB2C80">
        <w:rPr>
          <w:rFonts w:ascii="Arial" w:hAnsi="Arial" w:cs="Arial"/>
        </w:rPr>
        <w:t>usion totale ou partielle et</w:t>
      </w:r>
      <w:r>
        <w:rPr>
          <w:rFonts w:ascii="Arial" w:hAnsi="Arial" w:cs="Arial"/>
        </w:rPr>
        <w:t xml:space="preserve"> le d</w:t>
      </w:r>
      <w:r w:rsidRPr="00EB2C80">
        <w:rPr>
          <w:rFonts w:ascii="Arial" w:hAnsi="Arial" w:cs="Arial"/>
        </w:rPr>
        <w:t>éplacement (changement d’un lien parent).</w:t>
      </w:r>
    </w:p>
    <w:p w14:paraId="467F2B9F" w14:textId="77777777" w:rsidR="002249BB" w:rsidRPr="00EB2C80" w:rsidRDefault="002249BB" w:rsidP="002249BB">
      <w:pPr>
        <w:jc w:val="both"/>
        <w:rPr>
          <w:rFonts w:ascii="Arial" w:hAnsi="Arial" w:cs="Arial"/>
        </w:rPr>
      </w:pPr>
      <w:r w:rsidRPr="00EB2C80">
        <w:rPr>
          <w:rFonts w:ascii="Arial" w:hAnsi="Arial" w:cs="Arial"/>
        </w:rPr>
        <w:t xml:space="preserve">Vous veillerez à ne faire des bordereaux que sur la </w:t>
      </w:r>
      <w:r w:rsidR="003E217A">
        <w:rPr>
          <w:rFonts w:ascii="Arial" w:hAnsi="Arial" w:cs="Arial"/>
        </w:rPr>
        <w:t>p</w:t>
      </w:r>
      <w:r w:rsidRPr="00EB2C80">
        <w:rPr>
          <w:rFonts w:ascii="Arial" w:hAnsi="Arial" w:cs="Arial"/>
        </w:rPr>
        <w:t>erformance.</w:t>
      </w:r>
    </w:p>
    <w:p w14:paraId="17B9585E" w14:textId="77777777" w:rsidR="002249BB" w:rsidRPr="00EB2C80" w:rsidRDefault="002249BB" w:rsidP="002249BB">
      <w:pPr>
        <w:jc w:val="both"/>
        <w:rPr>
          <w:rFonts w:ascii="Arial" w:hAnsi="Arial" w:cs="Arial"/>
        </w:rPr>
      </w:pPr>
      <w:r w:rsidRPr="00EB2C80">
        <w:rPr>
          <w:rFonts w:ascii="Arial" w:hAnsi="Arial" w:cs="Arial"/>
        </w:rPr>
        <w:t xml:space="preserve">Les bordereaux suivent le </w:t>
      </w:r>
      <w:r w:rsidRPr="00EC0BE7">
        <w:rPr>
          <w:rFonts w:ascii="Arial" w:hAnsi="Arial" w:cs="Arial"/>
          <w:i/>
        </w:rPr>
        <w:t>workflow</w:t>
      </w:r>
      <w:r w:rsidRPr="00EB2C80">
        <w:rPr>
          <w:rFonts w:ascii="Arial" w:hAnsi="Arial" w:cs="Arial"/>
        </w:rPr>
        <w:t xml:space="preserve"> de validation suivant : selon le niveau d’habilitation au sein des ministères, Ministère 1 puis Ministère 2, le bureau</w:t>
      </w:r>
      <w:r>
        <w:rPr>
          <w:rFonts w:ascii="Arial" w:hAnsi="Arial" w:cs="Arial"/>
        </w:rPr>
        <w:t xml:space="preserve"> sectoriel puis le bureau 2PERF qui valide.</w:t>
      </w:r>
    </w:p>
    <w:p w14:paraId="3C7FCD50" w14:textId="77777777" w:rsidR="002249BB" w:rsidRDefault="002249BB" w:rsidP="002249BB">
      <w:pPr>
        <w:jc w:val="both"/>
        <w:rPr>
          <w:rFonts w:ascii="Arial" w:hAnsi="Arial" w:cs="Arial"/>
        </w:rPr>
      </w:pPr>
    </w:p>
    <w:p w14:paraId="0DF454A0" w14:textId="77777777" w:rsidR="002249BB" w:rsidRDefault="002249BB" w:rsidP="002249BB">
      <w:pPr>
        <w:jc w:val="both"/>
        <w:rPr>
          <w:rFonts w:ascii="Arial" w:hAnsi="Arial" w:cs="Arial"/>
        </w:rPr>
      </w:pPr>
      <w:r>
        <w:rPr>
          <w:rFonts w:ascii="Arial" w:hAnsi="Arial" w:cs="Arial"/>
        </w:rPr>
        <w:t>Les opérations sont décrites ci-dessous :</w:t>
      </w:r>
    </w:p>
    <w:p w14:paraId="715F3A71" w14:textId="77777777" w:rsidR="002249BB" w:rsidRDefault="002249BB" w:rsidP="002249BB">
      <w:pPr>
        <w:jc w:val="both"/>
        <w:rPr>
          <w:rFonts w:ascii="Arial" w:hAnsi="Arial" w:cs="Arial"/>
        </w:rPr>
      </w:pPr>
    </w:p>
    <w:p w14:paraId="6D51E35B" w14:textId="77777777" w:rsidR="004D31AA" w:rsidRDefault="004D31AA" w:rsidP="002249BB">
      <w:pPr>
        <w:jc w:val="both"/>
        <w:rPr>
          <w:rFonts w:ascii="Arial" w:hAnsi="Arial" w:cs="Arial"/>
        </w:rPr>
      </w:pPr>
    </w:p>
    <w:p w14:paraId="798BFFE2" w14:textId="77777777" w:rsidR="004D31AA" w:rsidRPr="00EB2C80" w:rsidRDefault="004D31AA" w:rsidP="002249BB">
      <w:pPr>
        <w:jc w:val="both"/>
        <w:rPr>
          <w:rFonts w:ascii="Arial" w:hAnsi="Arial" w:cs="Arial"/>
        </w:rPr>
      </w:pPr>
    </w:p>
    <w:p w14:paraId="0AE47B9D" w14:textId="77777777" w:rsidR="002249BB" w:rsidRPr="00E91CEA" w:rsidRDefault="002249BB" w:rsidP="002249BB">
      <w:pPr>
        <w:jc w:val="both"/>
        <w:rPr>
          <w:rFonts w:ascii="Arial" w:hAnsi="Arial" w:cs="Arial"/>
        </w:rPr>
      </w:pPr>
      <w:r>
        <w:rPr>
          <w:rFonts w:ascii="Arial" w:hAnsi="Arial" w:cs="Arial"/>
        </w:rPr>
        <w:lastRenderedPageBreak/>
        <w:t>A partir du m</w:t>
      </w:r>
      <w:r w:rsidRPr="00EB2C80">
        <w:rPr>
          <w:rFonts w:ascii="Arial" w:hAnsi="Arial" w:cs="Arial"/>
        </w:rPr>
        <w:t>enu Nomenclature : création d’un bord</w:t>
      </w:r>
      <w:r>
        <w:rPr>
          <w:rFonts w:ascii="Arial" w:hAnsi="Arial" w:cs="Arial"/>
        </w:rPr>
        <w:t xml:space="preserve">ereau sur la budgétisation 2021 : </w:t>
      </w:r>
      <w:r w:rsidRPr="00E91CEA">
        <w:rPr>
          <w:rFonts w:ascii="Arial" w:hAnsi="Arial" w:cs="Arial"/>
        </w:rPr>
        <w:t>Création d’un nouveau bordereau</w:t>
      </w:r>
    </w:p>
    <w:p w14:paraId="7A66E8E9" w14:textId="77777777" w:rsidR="002249BB" w:rsidRPr="00EB2C80" w:rsidRDefault="002249BB" w:rsidP="002249BB">
      <w:pPr>
        <w:jc w:val="both"/>
        <w:rPr>
          <w:rFonts w:ascii="Arial" w:hAnsi="Arial" w:cs="Arial"/>
        </w:rPr>
      </w:pPr>
      <w:r>
        <w:rPr>
          <w:rFonts w:ascii="Arial" w:hAnsi="Arial" w:cs="Arial"/>
          <w:noProof/>
          <w:lang w:eastAsia="fr-FR"/>
        </w:rPr>
        <mc:AlternateContent>
          <mc:Choice Requires="wpg">
            <w:drawing>
              <wp:anchor distT="0" distB="0" distL="114300" distR="114300" simplePos="0" relativeHeight="251741184" behindDoc="0" locked="0" layoutInCell="1" allowOverlap="1" wp14:anchorId="15022685" wp14:editId="0E8C775D">
                <wp:simplePos x="0" y="0"/>
                <wp:positionH relativeFrom="column">
                  <wp:posOffset>506287</wp:posOffset>
                </wp:positionH>
                <wp:positionV relativeFrom="paragraph">
                  <wp:posOffset>1431937</wp:posOffset>
                </wp:positionV>
                <wp:extent cx="2357890" cy="1345720"/>
                <wp:effectExtent l="38100" t="0" r="23495" b="64135"/>
                <wp:wrapNone/>
                <wp:docPr id="330" name="Groupe 330"/>
                <wp:cNvGraphicFramePr/>
                <a:graphic xmlns:a="http://schemas.openxmlformats.org/drawingml/2006/main">
                  <a:graphicData uri="http://schemas.microsoft.com/office/word/2010/wordprocessingGroup">
                    <wpg:wgp>
                      <wpg:cNvGrpSpPr/>
                      <wpg:grpSpPr>
                        <a:xfrm>
                          <a:off x="0" y="0"/>
                          <a:ext cx="2357890" cy="1345720"/>
                          <a:chOff x="0" y="74763"/>
                          <a:chExt cx="2357890" cy="1345720"/>
                        </a:xfrm>
                      </wpg:grpSpPr>
                      <wps:wsp>
                        <wps:cNvPr id="320" name="Zone de texte 320"/>
                        <wps:cNvSpPr txBox="1"/>
                        <wps:spPr>
                          <a:xfrm>
                            <a:off x="322056" y="74763"/>
                            <a:ext cx="2035834" cy="3738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2AA868" w14:textId="77777777" w:rsidR="00267E96" w:rsidRPr="00E91CEA" w:rsidRDefault="00267E96" w:rsidP="002249BB">
                              <w:pPr>
                                <w:rPr>
                                  <w:sz w:val="16"/>
                                  <w:szCs w:val="16"/>
                                </w:rPr>
                              </w:pPr>
                              <w:r w:rsidRPr="00E91CEA">
                                <w:rPr>
                                  <w:sz w:val="16"/>
                                  <w:szCs w:val="16"/>
                                </w:rPr>
                                <w:t>Cliquer sur le bouton « Créer Nouveau Bordereau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9" name="Connecteur droit avec flèche 329"/>
                        <wps:cNvCnPr/>
                        <wps:spPr>
                          <a:xfrm flipH="1">
                            <a:off x="0" y="465826"/>
                            <a:ext cx="1316966" cy="9546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5022685" id="Groupe 330" o:spid="_x0000_s1033" style="position:absolute;left:0;text-align:left;margin-left:39.85pt;margin-top:112.75pt;width:185.65pt;height:105.95pt;z-index:251741184;mso-width-relative:margin;mso-height-relative:margin" coordorigin=",747" coordsize="23578,13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zTMqwMAAJEJAAAOAAAAZHJzL2Uyb0RvYy54bWzUVt1u2zYUvh/QdyB4v8iy/CtEKVK3yQYE&#10;bbB0KLA7mqIkohTJkbRl74n2HnuxHZKSbGcBirZAgd3Q/Dk8Px+/81nXrw+tQHtmLFeywOnVBCMm&#10;qSq5rAv8+8e7n1cYWUdkSYSSrMBHZvHrm1c/XXc6Z1PVKFEyg8CJtHmnC9w4p/MksbRhLbFXSjMJ&#10;h5UyLXGwNHVSGtKB91Yk08lkkXTKlNooyqyF3bfxEN8E/1XFqPtQVZY5JAoMubkwmjBu/ZjcXJO8&#10;NkQ3nPZpkG/IoiVcQtDR1VviCNoZ/h9XLadGWVW5K6raRFUVpyzUANWkk2fV3Bu106GWOu9qPcIE&#10;0D7D6Zvd0vf7R4N4WeAsA3wkaeGRQlyG/A7g0+k6B7N7o5/0o+k36rjyJR8q0/pfKAYdArLHEVl2&#10;cIjC5jSbL1drCEDhLM1m8+W0x5428ECne8vZcpHFV6HNuy/cTobgic9xTKnTwCV7gst+H1xPDdEs&#10;vIL1OAxwQQE9XH8As1HJkINqAbVYmU8CrD1kyB3eKAAhjWja3MLmC8hl0+lkvsAIIDqDYYRwks1X&#10;2SxCmC2zVTr1/kYMSK6NdfdMtchPCmyA/IGTZP9gXTQdTHx0qwQv77gQYeEbjm2EQXsCrSJcSBac&#10;X1gJiboCL7L5JDi+OPOux/tbQejnPr0zK/AnpA/HQmv2aXmoIiRh5o6CeRshf2MVUDNw6oUcCaVM&#10;jnkGa29VQUVfc7G3P2X1NZdjHXAjRFbSjZdbLpWJKF1CW34eoK2iPbzhWd1+6g7bQ+jJ+cCYrSqP&#10;QCSjooBZTe844P1ArHskBhQLyAgq7D7AUAkFj6T6GUaNMn+9tO/toTPgFKMOFLDA9s8dMQwj8auE&#10;nlmnsxm4dWEROxaZ85Pt+YnctRsFzElB7zUNU7hsnBimlVHtJxDrWx8VjoikELvAbphuXNRlEHvK&#10;bm+DEYikJu5BPmnqXXuUPc8+Hj4Ro3ue+7Z7r4YuJfkzukdbf1Oq251TFQ+94HGOqPb4g2J4rfsh&#10;0rEepGOjpIQ2ZTuDSqO4Q2TPKKrEP38DaUBK1gMBQEo2slffoVui+oE1178M6FyI8GwxX00X3gV0&#10;XK+laZYu1gtQGa/E6zmYLPs+HXR80IgeXusM4XXj+lSVic/wDGWvOz5MbG9HuHgnS+SOGv5OnOFE&#10;1oL1cbxJZHyQwTPuX/R8DBM+BE669D/teXf4Ys9HLnqV7jkYZuF/H2YXHxbn62B1+pK6+RcAAP//&#10;AwBQSwMEFAAGAAgAAAAhACjPqDbhAAAACgEAAA8AAABkcnMvZG93bnJldi54bWxMj8Fqg0AQhu+F&#10;vsMyhd6aVRNral1DCG1PIdCkEHqb6EQl7q64GzVv3+mpvc0wH/98f7aadCsG6l1jjYJwFoAgU9iy&#10;MZWCr8P70xKE82hKbK0hBTdysMrv7zJMSzuaTxr2vhIcYlyKCmrvu1RKV9Sk0c1sR4ZvZ9tr9Lz2&#10;lSx7HDlctzIKgmepsTH8ocaONjUVl/1VK/gYcVzPw7dhezlvbt+HeHfchqTU48O0fgXhafJ/MPzq&#10;szrk7HSyV1M60SpIXhImFURRHINgYBGHXO7EwzxZgMwz+b9C/gMAAP//AwBQSwECLQAUAAYACAAA&#10;ACEAtoM4kv4AAADhAQAAEwAAAAAAAAAAAAAAAAAAAAAAW0NvbnRlbnRfVHlwZXNdLnhtbFBLAQIt&#10;ABQABgAIAAAAIQA4/SH/1gAAAJQBAAALAAAAAAAAAAAAAAAAAC8BAABfcmVscy8ucmVsc1BLAQIt&#10;ABQABgAIAAAAIQCpjzTMqwMAAJEJAAAOAAAAAAAAAAAAAAAAAC4CAABkcnMvZTJvRG9jLnhtbFBL&#10;AQItABQABgAIAAAAIQAoz6g24QAAAAoBAAAPAAAAAAAAAAAAAAAAAAUGAABkcnMvZG93bnJldi54&#10;bWxQSwUGAAAAAAQABADzAAAAEwcAAAAA&#10;">
                <v:shape id="Zone de texte 320" o:spid="_x0000_s1034" type="#_x0000_t202" style="position:absolute;left:3220;top:747;width:20358;height:3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90MAA&#10;AADcAAAADwAAAGRycy9kb3ducmV2LnhtbERPTWsCMRC9F/ofwhR6q9kqlO3WKLaoFDyppedhMybB&#10;zWRJ0nX7781B8Ph43/Pl6DsxUEwusILXSQWCuA3asVHwc9y81CBSRtbYBSYF/5RguXh8mGOjw4X3&#10;NByyESWEU4MKbM59I2VqLXlMk9ATF+4UosdcYDRSR7yUcN/JaVW9SY+OS4PFnr4stefDn1ew/jTv&#10;pq0x2nWtnRvG39PObJV6fhpXHyAyjfkuvrm/tYLZtMwvZ8oRkIsr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90MAAAADcAAAADwAAAAAAAAAAAAAAAACYAgAAZHJzL2Rvd25y&#10;ZXYueG1sUEsFBgAAAAAEAAQA9QAAAIUDAAAAAA==&#10;" fillcolor="white [3201]" strokeweight=".5pt">
                  <v:textbox>
                    <w:txbxContent>
                      <w:p w14:paraId="3A2AA868" w14:textId="77777777" w:rsidR="00267E96" w:rsidRPr="00E91CEA" w:rsidRDefault="00267E96" w:rsidP="002249BB">
                        <w:pPr>
                          <w:rPr>
                            <w:sz w:val="16"/>
                            <w:szCs w:val="16"/>
                          </w:rPr>
                        </w:pPr>
                        <w:r w:rsidRPr="00E91CEA">
                          <w:rPr>
                            <w:sz w:val="16"/>
                            <w:szCs w:val="16"/>
                          </w:rPr>
                          <w:t>Cliquer sur le bouton « Créer Nouveau Bordereau »</w:t>
                        </w:r>
                      </w:p>
                    </w:txbxContent>
                  </v:textbox>
                </v:shape>
                <v:shapetype id="_x0000_t32" coordsize="21600,21600" o:spt="32" o:oned="t" path="m,l21600,21600e" filled="f">
                  <v:path arrowok="t" fillok="f" o:connecttype="none"/>
                  <o:lock v:ext="edit" shapetype="t"/>
                </v:shapetype>
                <v:shape id="Connecteur droit avec flèche 329" o:spid="_x0000_s1035" type="#_x0000_t32" style="position:absolute;top:4658;width:13169;height:95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H6xcQAAADcAAAADwAAAGRycy9kb3ducmV2LnhtbESPQWsCMRSE7wX/Q3iCt5pV6dpujVIK&#10;luJNt/T8unndLN28rEnUtb/eCILHYWa+YRar3rbiSD40jhVMxhkI4srphmsFX+X68RlEiMgaW8ek&#10;4EwBVsvBwwIL7U68peMu1iJBOBSowMTYFVKGypDFMHYdcfJ+nbcYk/S11B5PCW5bOc2yXFpsOC0Y&#10;7OjdUPW3O1gFP+VeP5m81Bs/c3l+/v+ebw4fSo2G/dsriEh9vIdv7U+tYDZ9geuZdAT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QfrFxAAAANwAAAAPAAAAAAAAAAAA&#10;AAAAAKECAABkcnMvZG93bnJldi54bWxQSwUGAAAAAAQABAD5AAAAkgMAAAAA&#10;" strokecolor="#8cb61d [3044]">
                  <v:stroke endarrow="block"/>
                </v:shape>
              </v:group>
            </w:pict>
          </mc:Fallback>
        </mc:AlternateContent>
      </w:r>
      <w:r w:rsidRPr="00EB2C80">
        <w:rPr>
          <w:rFonts w:ascii="Arial" w:hAnsi="Arial" w:cs="Arial"/>
          <w:noProof/>
          <w:lang w:eastAsia="fr-FR"/>
        </w:rPr>
        <w:drawing>
          <wp:inline distT="0" distB="0" distL="0" distR="0" wp14:anchorId="3DCBE35B" wp14:editId="51DDF937">
            <wp:extent cx="6619617" cy="2955985"/>
            <wp:effectExtent l="0" t="0" r="0" b="0"/>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9825" cy="2969474"/>
                    </a:xfrm>
                    <a:prstGeom prst="rect">
                      <a:avLst/>
                    </a:prstGeom>
                  </pic:spPr>
                </pic:pic>
              </a:graphicData>
            </a:graphic>
          </wp:inline>
        </w:drawing>
      </w:r>
    </w:p>
    <w:p w14:paraId="5902194C" w14:textId="77777777" w:rsidR="002249BB" w:rsidRDefault="002249BB" w:rsidP="002249BB">
      <w:pPr>
        <w:jc w:val="both"/>
        <w:rPr>
          <w:rFonts w:ascii="Arial" w:hAnsi="Arial" w:cs="Arial"/>
        </w:rPr>
      </w:pPr>
    </w:p>
    <w:p w14:paraId="40914CC1" w14:textId="77777777" w:rsidR="002249BB" w:rsidRPr="00EB2C80" w:rsidRDefault="002249BB" w:rsidP="002249BB">
      <w:pPr>
        <w:jc w:val="both"/>
        <w:rPr>
          <w:rFonts w:ascii="Arial" w:hAnsi="Arial" w:cs="Arial"/>
        </w:rPr>
      </w:pPr>
      <w:r>
        <w:rPr>
          <w:rFonts w:ascii="Arial" w:hAnsi="Arial" w:cs="Arial"/>
        </w:rPr>
        <w:t>Déplier l’arbre Référentiel de la Performance et accéder aux menus</w:t>
      </w:r>
    </w:p>
    <w:p w14:paraId="213A6148" w14:textId="77777777" w:rsidR="002249BB" w:rsidRPr="00EB2C80" w:rsidRDefault="002249BB" w:rsidP="002249BB">
      <w:pPr>
        <w:jc w:val="both"/>
        <w:rPr>
          <w:rFonts w:ascii="Arial" w:hAnsi="Arial" w:cs="Arial"/>
        </w:rPr>
      </w:pPr>
      <w:r>
        <w:rPr>
          <w:rFonts w:ascii="Arial" w:hAnsi="Arial" w:cs="Arial"/>
          <w:noProof/>
          <w:lang w:eastAsia="fr-FR"/>
        </w:rPr>
        <mc:AlternateContent>
          <mc:Choice Requires="wpg">
            <w:drawing>
              <wp:anchor distT="0" distB="0" distL="114300" distR="114300" simplePos="0" relativeHeight="251740160" behindDoc="0" locked="0" layoutInCell="1" allowOverlap="1" wp14:anchorId="4BAEA70B" wp14:editId="064B38B3">
                <wp:simplePos x="0" y="0"/>
                <wp:positionH relativeFrom="column">
                  <wp:posOffset>828340</wp:posOffset>
                </wp:positionH>
                <wp:positionV relativeFrom="paragraph">
                  <wp:posOffset>697709</wp:posOffset>
                </wp:positionV>
                <wp:extent cx="1535501" cy="680085"/>
                <wp:effectExtent l="38100" t="38100" r="26670" b="24765"/>
                <wp:wrapNone/>
                <wp:docPr id="331" name="Groupe 331"/>
                <wp:cNvGraphicFramePr/>
                <a:graphic xmlns:a="http://schemas.openxmlformats.org/drawingml/2006/main">
                  <a:graphicData uri="http://schemas.microsoft.com/office/word/2010/wordprocessingGroup">
                    <wpg:wgp>
                      <wpg:cNvGrpSpPr/>
                      <wpg:grpSpPr>
                        <a:xfrm>
                          <a:off x="0" y="0"/>
                          <a:ext cx="1535501" cy="680085"/>
                          <a:chOff x="0" y="0"/>
                          <a:chExt cx="1535501" cy="680085"/>
                        </a:xfrm>
                      </wpg:grpSpPr>
                      <wps:wsp>
                        <wps:cNvPr id="313" name="Connecteur droit avec flèche 313"/>
                        <wps:cNvCnPr/>
                        <wps:spPr>
                          <a:xfrm flipH="1" flipV="1">
                            <a:off x="1144437" y="0"/>
                            <a:ext cx="391064" cy="6772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14" name="Connecteur droit avec flèche 314"/>
                        <wps:cNvCnPr/>
                        <wps:spPr>
                          <a:xfrm flipH="1" flipV="1">
                            <a:off x="0" y="224287"/>
                            <a:ext cx="1353161" cy="4557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7446931" id="Groupe 331" o:spid="_x0000_s1026" style="position:absolute;margin-left:65.2pt;margin-top:54.95pt;width:120.9pt;height:53.55pt;z-index:251740160" coordsize="15355,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udIkQIAAPEHAAAOAAAAZHJzL2Uyb0RvYy54bWzsVctu3CAU3VfqPyD2je2xPTOxxpNFkqaL&#10;qo2atnuCwUayAQEznvmj/kd/rBf8SJREjZpIWXWDAd9zH4dzYXN26Fq0Z8YKJUucnMQYMUlVJWRd&#10;4h/fP35YY2QdkRVplWQlPjKLz7bv3216XbCFalRbMYPAibRFr0vcOKeLKLK0YR2xJ0ozCT+5Mh1x&#10;sDR1VBnSg/eujRZxvIx6ZSptFGXWwu7F8BNvg3/OGXVfObfMobbEkJsLownjrR+j7YYUtSG6EXRM&#10;g7wgi44ICUFnVxfEEbQz4pGrTlCjrOLuhKouUpwLykINUE0SP6jmyqidDrXURV/rmSag9gFPL3ZL&#10;v+yvDRJVidM0wUiSDg4pxGXI7wA/va4LMLsy+kZfm3GjHla+5AM3nf9CMegQmD3OzLKDQxQ2kzzN&#10;8xgCUPi3XMfxOh+opw2czyMYbS7/DoymsJHPbk6m16Aie0eUfR1RNw3RLPBvPQMTUUk6EXWupASJ&#10;sZ1BlVHCIbJnFPH29y/QL0rBMNAV0OdyJM8WFnicmANroT8BQzjMfvrZPTaTJMuydIXRY07T0yRe&#10;ZiOlq9UiCWqemSGFNtZdMdUhPymxdYaIunFj0soMgcj+s3WQJgAngI/fSj86ItpLWSF31KALZwSR&#10;dct8VWDuTYD/qZ4wc8eWDfBvjIOu/NmHekJHs/PWoD2BXiSUMumCvoInsPYwLtp2BsbPA0d7D2Wh&#10;2/8FPCNCZCXdDO6EVOap6O4wpcwH+4mBoW5Pwa2qjuGkAzWgRt9BbyJL0MLQv8/JMnu1LOEqBUEu&#10;FtlivRoaee70NE+T5djpWZ6vTtejXKZ7YlLZf1k+3QxvJstwd8K7Epp5fAP9w3V/HfR991Jv/wAA&#10;AP//AwBQSwMEFAAGAAgAAAAhABbQt2jhAAAACwEAAA8AAABkcnMvZG93bnJldi54bWxMj8FKw0AQ&#10;hu+C77CM4M3uJlHbxmxKKeqpCLaC9DZNpklodjdkt0n69o4nvc3PfPzzTbaaTCsG6n3jrIZopkCQ&#10;LVzZ2ErD1/7tYQHCB7Qlts6Shit5WOW3NxmmpRvtJw27UAkusT5FDXUIXSqlL2oy6GeuI8u7k+sN&#10;Bo59JcseRy43rYyVepYGG8sXauxoU1Nx3l2MhvcRx3USvQ7b82lzPeyfPr63EWl9fzetX0AEmsIf&#10;DL/6rA45Ox3dxZZetJwT9cgoD2q5BMFEMo9jEEcNcTRXIPNM/v8h/wEAAP//AwBQSwECLQAUAAYA&#10;CAAAACEAtoM4kv4AAADhAQAAEwAAAAAAAAAAAAAAAAAAAAAAW0NvbnRlbnRfVHlwZXNdLnhtbFBL&#10;AQItABQABgAIAAAAIQA4/SH/1gAAAJQBAAALAAAAAAAAAAAAAAAAAC8BAABfcmVscy8ucmVsc1BL&#10;AQItABQABgAIAAAAIQBrvudIkQIAAPEHAAAOAAAAAAAAAAAAAAAAAC4CAABkcnMvZTJvRG9jLnht&#10;bFBLAQItABQABgAIAAAAIQAW0Ldo4QAAAAsBAAAPAAAAAAAAAAAAAAAAAOsEAABkcnMvZG93bnJl&#10;di54bWxQSwUGAAAAAAQABADzAAAA+QUAAAAA&#10;">
                <v:shape id="Connecteur droit avec flèche 313" o:spid="_x0000_s1027" type="#_x0000_t32" style="position:absolute;left:11444;width:3911;height:677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BztcUAAADcAAAADwAAAGRycy9kb3ducmV2LnhtbESP3WrCQBSE7wu+w3IK3tWNCiKpq5T6&#10;gwheGPsAh+wxSc2ejbtrjD69Wyh4OczMN8xs0ZlatOR8ZVnBcJCAIM6trrhQ8HNcf0xB+ICssbZM&#10;Cu7kYTHvvc0w1fbGB2qzUIgIYZ+igjKEJpXS5yUZ9APbEEfvZJ3BEKUrpHZ4i3BTy1GSTKTBiuNC&#10;iQ19l5Sfs6tR0LrJZp+ssmWz09PsbE+/h/3loVT/vfv6BBGoC6/wf3urFYyHY/g7E4+An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BztcUAAADcAAAADwAAAAAAAAAA&#10;AAAAAAChAgAAZHJzL2Rvd25yZXYueG1sUEsFBgAAAAAEAAQA+QAAAJMDAAAAAA==&#10;" strokecolor="#8cb61d [3044]">
                  <v:stroke endarrow="block"/>
                </v:shape>
                <v:shape id="Connecteur droit avec flèche 314" o:spid="_x0000_s1028" type="#_x0000_t32" style="position:absolute;top:2242;width:13531;height:455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nrwcYAAADcAAAADwAAAGRycy9kb3ducmV2LnhtbESP3WoCMRSE74W+QzgF7zRrFZGtWSn9&#10;ESl44bYPcNic/ambk22SrqtPbwqCl8PMfMOsN4NpRU/ON5YVzKYJCOLC6oYrBd9fH5MVCB+QNbaW&#10;ScGZPGyyh9EaU21PfKA+D5WIEPYpKqhD6FIpfVGTQT+1HXH0SusMhihdJbXDU4SbVj4lyVIabDgu&#10;1NjRa03FMf8zCnq33O6T9/yt+9Sr/GjLn8P+96LU+HF4eQYRaAj38K290wrmswX8n4lHQG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p68HGAAAA3AAAAA8AAAAAAAAA&#10;AAAAAAAAoQIAAGRycy9kb3ducmV2LnhtbFBLBQYAAAAABAAEAPkAAACUAwAAAAA=&#10;" strokecolor="#8cb61d [3044]">
                  <v:stroke endarrow="block"/>
                </v:shape>
              </v:group>
            </w:pict>
          </mc:Fallback>
        </mc:AlternateContent>
      </w:r>
      <w:r>
        <w:rPr>
          <w:rFonts w:ascii="Arial" w:hAnsi="Arial" w:cs="Arial"/>
          <w:noProof/>
          <w:lang w:eastAsia="fr-FR"/>
        </w:rPr>
        <mc:AlternateContent>
          <mc:Choice Requires="wps">
            <w:drawing>
              <wp:anchor distT="0" distB="0" distL="114300" distR="114300" simplePos="0" relativeHeight="251739136" behindDoc="0" locked="0" layoutInCell="1" allowOverlap="1" wp14:anchorId="0ECAED7E" wp14:editId="1A05B2AC">
                <wp:simplePos x="0" y="0"/>
                <wp:positionH relativeFrom="column">
                  <wp:posOffset>1535706</wp:posOffset>
                </wp:positionH>
                <wp:positionV relativeFrom="paragraph">
                  <wp:posOffset>1364819</wp:posOffset>
                </wp:positionV>
                <wp:extent cx="2092325" cy="538480"/>
                <wp:effectExtent l="0" t="0" r="22225" b="13970"/>
                <wp:wrapNone/>
                <wp:docPr id="309" name="Zone de texte 309"/>
                <wp:cNvGraphicFramePr/>
                <a:graphic xmlns:a="http://schemas.openxmlformats.org/drawingml/2006/main">
                  <a:graphicData uri="http://schemas.microsoft.com/office/word/2010/wordprocessingShape">
                    <wps:wsp>
                      <wps:cNvSpPr txBox="1"/>
                      <wps:spPr>
                        <a:xfrm>
                          <a:off x="0" y="0"/>
                          <a:ext cx="2092325" cy="538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E64708" w14:textId="77777777" w:rsidR="00267E96" w:rsidRPr="00E91CEA" w:rsidRDefault="00267E96" w:rsidP="002249BB">
                            <w:pPr>
                              <w:rPr>
                                <w:sz w:val="16"/>
                                <w:szCs w:val="16"/>
                              </w:rPr>
                            </w:pPr>
                            <w:r>
                              <w:rPr>
                                <w:rFonts w:ascii="Arial" w:hAnsi="Arial" w:cs="Arial"/>
                                <w:sz w:val="16"/>
                                <w:szCs w:val="16"/>
                              </w:rPr>
                              <w:t>C</w:t>
                            </w:r>
                            <w:r w:rsidRPr="00E91CEA">
                              <w:rPr>
                                <w:rFonts w:ascii="Arial" w:hAnsi="Arial" w:cs="Arial"/>
                                <w:sz w:val="16"/>
                                <w:szCs w:val="16"/>
                              </w:rPr>
                              <w:t xml:space="preserve">liquer dans Axe Performance et sur le bouton « Filtrer </w:t>
                            </w:r>
                            <w:r>
                              <w:rPr>
                                <w:rFonts w:ascii="Arial" w:hAnsi="Arial" w:cs="Arial"/>
                                <w:sz w:val="16"/>
                                <w:szCs w:val="16"/>
                              </w:rPr>
                              <w:t>a</w:t>
                            </w:r>
                            <w:r w:rsidRPr="00E91CEA">
                              <w:rPr>
                                <w:rFonts w:ascii="Arial" w:hAnsi="Arial" w:cs="Arial"/>
                                <w:sz w:val="16"/>
                                <w:szCs w:val="16"/>
                              </w:rPr>
                              <w:t>xes » pour dérouler l’arbre du référentiel de la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CAED7E" id="Zone de texte 309" o:spid="_x0000_s1036" type="#_x0000_t202" style="position:absolute;left:0;text-align:left;margin-left:120.9pt;margin-top:107.45pt;width:164.75pt;height:42.4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iZnwIAAMIFAAAOAAAAZHJzL2Uyb0RvYy54bWysVEtv2zAMvg/YfxB0X+28ujaoU2QpOgwo&#10;2mLtUGA3RZYSo5KoSUrs7NePku006XrpsItNiR8p8uPj4rLRimyF8xWYgg5OckqE4VBWZlXQH4/X&#10;n84o8YGZkikwoqA74enl7OOHi9pOxRDWoErhCDoxflrbgq5DsNMs83wtNPMnYIVBpQSnWcCjW2Wl&#10;YzV61yob5vlpVoMrrQMuvMfbq1ZJZ8m/lIKHOym9CEQVFGML6evSdxm/2eyCTVeO2XXFuzDYP0Sh&#10;WWXw0b2rKxYY2bjqL1e64g48yHDCQWcgZcVFygGzGeSvsnlYMytSLkiOt3ua/P9zy2+3945UZUFH&#10;+Tklhmks0k8sFSkFCaIJgkQF0lRbP0X0g0V8aL5Ag+Xu7z1exuwb6XT8Y14E9Uj4bk8y+iIcL4f5&#10;+XA0nFDCUTcZnY3PUhWyF2vrfPgqQJMoFNRhERO3bHvjA0aC0B4SH/OgqvK6UiodYuOIhXJky7Dk&#10;KqQY0eIIpQypC3o6muTJ8ZEuut7bLxXjzzHLYw94UiY+J1KLdWFFhlomkhR2SkSMMt+FRIoTIW/E&#10;yDgXZh9nQkeUxIzeY9jhX6J6j3GbB1qkl8GEvbGuDLiWpWNqy+eeWtnikaSDvKMYmmWTeuu0b5Ql&#10;lDvsHwftIHrLryvk+4b5cM8cTh62DG6TcIcfqQCLBJ1EyRrc77fuIx4HArWU1DjJBfW/NswJStQ3&#10;g6NyPhiP4+inw3jyeYgHd6hZHmrMRi8AO2eAe8vyJEZ8UL0oHegnXDrz+CqqmOH4dkFDLy5Cu19w&#10;aXExnycQDrtl4cY8WB5dR5Zjnz02T8zZrs/jtN1CP/Ns+qrdW2y0NDDfBJBVmoXIc8tqxz8uitSu&#10;3VKLm+jwnFAvq3f2BwAA//8DAFBLAwQUAAYACAAAACEAidZ1Nd8AAAALAQAADwAAAGRycy9kb3du&#10;cmV2LnhtbEyPwU7DMBBE70j8g7VI3KiTUmgS4lSACpeeKIizG29ti9iObDcNf89ygtvu7GjmbbuZ&#10;3cAmjMkGL6BcFMDQ90FZrwV8vL/cVMBSll7JIXgU8I0JNt3lRSsbFc7+Dad91oxCfGqkAJPz2HCe&#10;eoNOpkUY0dPtGKKTmdaouYryTOFu4MuiuOdOWk8NRo74bLD/2p+cgO2TrnVfyWi2lbJ2mj+PO/0q&#10;xPXV/PgALOOc/8zwi0/o0BHTIZy8SmwQsFyVhJ5pKFc1MHLcrctbYAdS6noNvGv5/x+6HwAAAP//&#10;AwBQSwECLQAUAAYACAAAACEAtoM4kv4AAADhAQAAEwAAAAAAAAAAAAAAAAAAAAAAW0NvbnRlbnRf&#10;VHlwZXNdLnhtbFBLAQItABQABgAIAAAAIQA4/SH/1gAAAJQBAAALAAAAAAAAAAAAAAAAAC8BAABf&#10;cmVscy8ucmVsc1BLAQItABQABgAIAAAAIQBllQiZnwIAAMIFAAAOAAAAAAAAAAAAAAAAAC4CAABk&#10;cnMvZTJvRG9jLnhtbFBLAQItABQABgAIAAAAIQCJ1nU13wAAAAsBAAAPAAAAAAAAAAAAAAAAAPkE&#10;AABkcnMvZG93bnJldi54bWxQSwUGAAAAAAQABADzAAAABQYAAAAA&#10;" fillcolor="white [3201]" strokeweight=".5pt">
                <v:textbox>
                  <w:txbxContent>
                    <w:p w14:paraId="2DE64708" w14:textId="77777777" w:rsidR="00267E96" w:rsidRPr="00E91CEA" w:rsidRDefault="00267E96" w:rsidP="002249BB">
                      <w:pPr>
                        <w:rPr>
                          <w:sz w:val="16"/>
                          <w:szCs w:val="16"/>
                        </w:rPr>
                      </w:pPr>
                      <w:r>
                        <w:rPr>
                          <w:rFonts w:ascii="Arial" w:hAnsi="Arial" w:cs="Arial"/>
                          <w:sz w:val="16"/>
                          <w:szCs w:val="16"/>
                        </w:rPr>
                        <w:t>C</w:t>
                      </w:r>
                      <w:r w:rsidRPr="00E91CEA">
                        <w:rPr>
                          <w:rFonts w:ascii="Arial" w:hAnsi="Arial" w:cs="Arial"/>
                          <w:sz w:val="16"/>
                          <w:szCs w:val="16"/>
                        </w:rPr>
                        <w:t xml:space="preserve">liquer dans Axe Performance et sur le bouton « Filtrer </w:t>
                      </w:r>
                      <w:r>
                        <w:rPr>
                          <w:rFonts w:ascii="Arial" w:hAnsi="Arial" w:cs="Arial"/>
                          <w:sz w:val="16"/>
                          <w:szCs w:val="16"/>
                        </w:rPr>
                        <w:t>a</w:t>
                      </w:r>
                      <w:r w:rsidRPr="00E91CEA">
                        <w:rPr>
                          <w:rFonts w:ascii="Arial" w:hAnsi="Arial" w:cs="Arial"/>
                          <w:sz w:val="16"/>
                          <w:szCs w:val="16"/>
                        </w:rPr>
                        <w:t>xes » pour dérouler l’arbre du référentiel de la performance</w:t>
                      </w:r>
                    </w:p>
                  </w:txbxContent>
                </v:textbox>
              </v:shape>
            </w:pict>
          </mc:Fallback>
        </mc:AlternateContent>
      </w:r>
      <w:r w:rsidRPr="00EB2C80">
        <w:rPr>
          <w:rFonts w:ascii="Arial" w:hAnsi="Arial" w:cs="Arial"/>
          <w:noProof/>
          <w:lang w:eastAsia="fr-FR"/>
        </w:rPr>
        <w:drawing>
          <wp:inline distT="0" distB="0" distL="0" distR="0" wp14:anchorId="67A4374A" wp14:editId="21EA04AD">
            <wp:extent cx="6637731" cy="3163019"/>
            <wp:effectExtent l="0" t="0" r="0" b="0"/>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49168" cy="3168469"/>
                    </a:xfrm>
                    <a:prstGeom prst="rect">
                      <a:avLst/>
                    </a:prstGeom>
                  </pic:spPr>
                </pic:pic>
              </a:graphicData>
            </a:graphic>
          </wp:inline>
        </w:drawing>
      </w:r>
    </w:p>
    <w:p w14:paraId="57B2C07A" w14:textId="77777777" w:rsidR="002249BB" w:rsidRDefault="002249BB" w:rsidP="002249BB">
      <w:pPr>
        <w:jc w:val="both"/>
        <w:rPr>
          <w:rFonts w:ascii="Arial" w:hAnsi="Arial" w:cs="Arial"/>
        </w:rPr>
      </w:pPr>
    </w:p>
    <w:p w14:paraId="7F8EE06F" w14:textId="77777777" w:rsidR="002249BB" w:rsidRDefault="002249BB" w:rsidP="002249BB">
      <w:pPr>
        <w:jc w:val="both"/>
        <w:rPr>
          <w:rFonts w:ascii="Arial" w:hAnsi="Arial" w:cs="Arial"/>
        </w:rPr>
      </w:pPr>
    </w:p>
    <w:p w14:paraId="2744F38B" w14:textId="77777777" w:rsidR="002249BB" w:rsidRDefault="002249BB" w:rsidP="002249BB">
      <w:pPr>
        <w:jc w:val="both"/>
        <w:rPr>
          <w:rFonts w:ascii="Arial" w:hAnsi="Arial" w:cs="Arial"/>
        </w:rPr>
      </w:pPr>
    </w:p>
    <w:p w14:paraId="1B3FE0A8" w14:textId="77777777" w:rsidR="002249BB" w:rsidRDefault="002249BB" w:rsidP="002249BB">
      <w:pPr>
        <w:jc w:val="both"/>
        <w:rPr>
          <w:rFonts w:ascii="Arial" w:hAnsi="Arial" w:cs="Arial"/>
        </w:rPr>
      </w:pPr>
    </w:p>
    <w:p w14:paraId="7C9A599B" w14:textId="77777777" w:rsidR="002249BB" w:rsidRDefault="002249BB" w:rsidP="002249BB">
      <w:pPr>
        <w:jc w:val="both"/>
        <w:rPr>
          <w:rFonts w:ascii="Arial" w:hAnsi="Arial" w:cs="Arial"/>
        </w:rPr>
      </w:pPr>
    </w:p>
    <w:p w14:paraId="486C8193" w14:textId="77777777" w:rsidR="002249BB" w:rsidRDefault="002249BB" w:rsidP="002249BB">
      <w:pPr>
        <w:jc w:val="both"/>
        <w:rPr>
          <w:rFonts w:ascii="Arial" w:hAnsi="Arial" w:cs="Arial"/>
        </w:rPr>
      </w:pPr>
    </w:p>
    <w:p w14:paraId="05B3BE65" w14:textId="77777777" w:rsidR="002249BB" w:rsidRDefault="002249BB" w:rsidP="002249BB">
      <w:pPr>
        <w:jc w:val="both"/>
        <w:rPr>
          <w:rFonts w:ascii="Arial" w:hAnsi="Arial" w:cs="Arial"/>
        </w:rPr>
      </w:pPr>
    </w:p>
    <w:p w14:paraId="5B9BE1EF" w14:textId="77777777" w:rsidR="002249BB" w:rsidRDefault="002249BB" w:rsidP="002249BB">
      <w:pPr>
        <w:jc w:val="both"/>
        <w:rPr>
          <w:rFonts w:ascii="Arial" w:hAnsi="Arial" w:cs="Arial"/>
        </w:rPr>
      </w:pPr>
    </w:p>
    <w:p w14:paraId="06378557" w14:textId="77777777" w:rsidR="002249BB" w:rsidRDefault="002249BB" w:rsidP="002249BB">
      <w:pPr>
        <w:jc w:val="both"/>
        <w:rPr>
          <w:rFonts w:ascii="Arial" w:hAnsi="Arial" w:cs="Arial"/>
        </w:rPr>
      </w:pPr>
    </w:p>
    <w:p w14:paraId="1B030338" w14:textId="77777777" w:rsidR="002249BB" w:rsidRPr="00EB2C80" w:rsidRDefault="002249BB" w:rsidP="002249BB">
      <w:pPr>
        <w:jc w:val="both"/>
        <w:rPr>
          <w:rFonts w:ascii="Arial" w:hAnsi="Arial" w:cs="Arial"/>
        </w:rPr>
      </w:pPr>
    </w:p>
    <w:p w14:paraId="5D9F400D" w14:textId="77777777" w:rsidR="002249BB" w:rsidRPr="00EB2C80" w:rsidRDefault="002249BB" w:rsidP="002249BB">
      <w:pPr>
        <w:jc w:val="both"/>
        <w:rPr>
          <w:rFonts w:ascii="Arial" w:hAnsi="Arial" w:cs="Arial"/>
        </w:rPr>
      </w:pPr>
      <w:r w:rsidRPr="00EB2C80">
        <w:rPr>
          <w:rFonts w:ascii="Arial" w:hAnsi="Arial" w:cs="Arial"/>
        </w:rPr>
        <w:t>A chaque clic sur l’icône dossier</w:t>
      </w:r>
      <w:r>
        <w:rPr>
          <w:rFonts w:ascii="Arial" w:hAnsi="Arial" w:cs="Arial"/>
        </w:rPr>
        <w:t>,</w:t>
      </w:r>
      <w:r w:rsidRPr="00EB2C80">
        <w:rPr>
          <w:rFonts w:ascii="Arial" w:hAnsi="Arial" w:cs="Arial"/>
        </w:rPr>
        <w:t xml:space="preserve"> l’arbre se déplie jusqu’au niveau sous-indicateur</w:t>
      </w:r>
    </w:p>
    <w:p w14:paraId="41692237" w14:textId="77777777" w:rsidR="002249BB" w:rsidRPr="00EB2C80" w:rsidRDefault="002249BB" w:rsidP="002249BB">
      <w:pPr>
        <w:jc w:val="both"/>
        <w:rPr>
          <w:rFonts w:ascii="Arial" w:hAnsi="Arial" w:cs="Arial"/>
        </w:rPr>
      </w:pPr>
      <w:r w:rsidRPr="00EB2C80">
        <w:rPr>
          <w:rFonts w:ascii="Arial" w:hAnsi="Arial" w:cs="Arial"/>
          <w:noProof/>
          <w:lang w:eastAsia="fr-FR"/>
        </w:rPr>
        <w:drawing>
          <wp:inline distT="0" distB="0" distL="0" distR="0" wp14:anchorId="29C21ED1" wp14:editId="1724F3B9">
            <wp:extent cx="5760720" cy="2752090"/>
            <wp:effectExtent l="0" t="0" r="0" b="0"/>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752090"/>
                    </a:xfrm>
                    <a:prstGeom prst="rect">
                      <a:avLst/>
                    </a:prstGeom>
                  </pic:spPr>
                </pic:pic>
              </a:graphicData>
            </a:graphic>
          </wp:inline>
        </w:drawing>
      </w:r>
    </w:p>
    <w:p w14:paraId="79527C9B" w14:textId="77777777" w:rsidR="002249BB" w:rsidRPr="00EB2C80" w:rsidRDefault="002249BB" w:rsidP="002249BB">
      <w:pPr>
        <w:jc w:val="both"/>
        <w:rPr>
          <w:rFonts w:ascii="Arial" w:hAnsi="Arial" w:cs="Arial"/>
        </w:rPr>
      </w:pPr>
    </w:p>
    <w:p w14:paraId="6C834456" w14:textId="77777777" w:rsidR="002249BB" w:rsidRPr="00EB2C80" w:rsidRDefault="002249BB" w:rsidP="002249BB">
      <w:pPr>
        <w:jc w:val="both"/>
        <w:rPr>
          <w:rFonts w:ascii="Arial" w:hAnsi="Arial" w:cs="Arial"/>
        </w:rPr>
      </w:pPr>
      <w:r w:rsidRPr="00EB2C80">
        <w:rPr>
          <w:rFonts w:ascii="Arial" w:hAnsi="Arial" w:cs="Arial"/>
        </w:rPr>
        <w:t>Réaliser les opérations sur la nomenclature :</w:t>
      </w:r>
    </w:p>
    <w:p w14:paraId="02E1852B" w14:textId="77777777" w:rsidR="002249BB" w:rsidRPr="00EB2C80" w:rsidRDefault="002249BB" w:rsidP="002249BB">
      <w:pPr>
        <w:pStyle w:val="Paragraphedeliste"/>
        <w:numPr>
          <w:ilvl w:val="0"/>
          <w:numId w:val="45"/>
        </w:numPr>
        <w:spacing w:after="160" w:line="259" w:lineRule="auto"/>
        <w:jc w:val="both"/>
        <w:rPr>
          <w:rFonts w:ascii="Arial" w:hAnsi="Arial" w:cs="Arial"/>
        </w:rPr>
      </w:pPr>
      <w:r w:rsidRPr="00EB2C80">
        <w:rPr>
          <w:rFonts w:ascii="Arial" w:hAnsi="Arial" w:cs="Arial"/>
        </w:rPr>
        <w:t>La création</w:t>
      </w:r>
    </w:p>
    <w:p w14:paraId="20BE61B8" w14:textId="77777777" w:rsidR="002249BB" w:rsidRDefault="002249BB" w:rsidP="002249BB">
      <w:pPr>
        <w:jc w:val="both"/>
        <w:rPr>
          <w:rFonts w:ascii="Arial" w:hAnsi="Arial" w:cs="Arial"/>
        </w:rPr>
      </w:pPr>
      <w:r>
        <w:rPr>
          <w:rFonts w:ascii="Arial" w:hAnsi="Arial" w:cs="Arial"/>
        </w:rPr>
        <w:t>Cliquer sur l</w:t>
      </w:r>
      <w:r w:rsidRPr="00EB2C80">
        <w:rPr>
          <w:rFonts w:ascii="Arial" w:hAnsi="Arial" w:cs="Arial"/>
        </w:rPr>
        <w:t xml:space="preserve">e bouton </w:t>
      </w:r>
      <w:r>
        <w:rPr>
          <w:rFonts w:ascii="Arial" w:hAnsi="Arial" w:cs="Arial"/>
        </w:rPr>
        <w:t xml:space="preserve">entouré </w:t>
      </w:r>
      <w:r w:rsidRPr="00EB2C80">
        <w:rPr>
          <w:rFonts w:ascii="Arial" w:hAnsi="Arial" w:cs="Arial"/>
        </w:rPr>
        <w:t>permet de créer directement un élément sur le niveau de l’arb</w:t>
      </w:r>
      <w:r>
        <w:rPr>
          <w:rFonts w:ascii="Arial" w:hAnsi="Arial" w:cs="Arial"/>
        </w:rPr>
        <w:t>r</w:t>
      </w:r>
      <w:r w:rsidRPr="00EB2C80">
        <w:rPr>
          <w:rFonts w:ascii="Arial" w:hAnsi="Arial" w:cs="Arial"/>
        </w:rPr>
        <w:t>e choisi</w:t>
      </w:r>
    </w:p>
    <w:p w14:paraId="42B791EF" w14:textId="77777777" w:rsidR="002249BB" w:rsidRPr="00EB2C80" w:rsidRDefault="002249BB" w:rsidP="002249BB">
      <w:pPr>
        <w:jc w:val="both"/>
        <w:rPr>
          <w:rFonts w:ascii="Arial" w:hAnsi="Arial" w:cs="Arial"/>
        </w:rPr>
      </w:pPr>
    </w:p>
    <w:p w14:paraId="17665040" w14:textId="77777777" w:rsidR="002249BB" w:rsidRPr="00EB2C80" w:rsidRDefault="002249BB" w:rsidP="002249BB">
      <w:pPr>
        <w:jc w:val="both"/>
        <w:rPr>
          <w:rFonts w:ascii="Arial" w:hAnsi="Arial" w:cs="Arial"/>
        </w:rPr>
      </w:pPr>
      <w:r w:rsidRPr="00EB2C80">
        <w:rPr>
          <w:rFonts w:ascii="Arial" w:hAnsi="Arial" w:cs="Arial"/>
          <w:noProof/>
          <w:lang w:eastAsia="fr-FR"/>
        </w:rPr>
        <w:drawing>
          <wp:inline distT="0" distB="0" distL="0" distR="0" wp14:anchorId="7FA6B1BB" wp14:editId="38FD559C">
            <wp:extent cx="5760720" cy="462280"/>
            <wp:effectExtent l="0" t="0" r="0" b="0"/>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462280"/>
                    </a:xfrm>
                    <a:prstGeom prst="rect">
                      <a:avLst/>
                    </a:prstGeom>
                  </pic:spPr>
                </pic:pic>
              </a:graphicData>
            </a:graphic>
          </wp:inline>
        </w:drawing>
      </w:r>
    </w:p>
    <w:p w14:paraId="4B21533C" w14:textId="77777777" w:rsidR="002249BB" w:rsidRPr="00EB2C80" w:rsidRDefault="002249BB" w:rsidP="002249BB">
      <w:pPr>
        <w:jc w:val="both"/>
        <w:rPr>
          <w:rFonts w:ascii="Arial" w:hAnsi="Arial" w:cs="Arial"/>
        </w:rPr>
      </w:pPr>
    </w:p>
    <w:p w14:paraId="5882F02C" w14:textId="77777777" w:rsidR="002249BB" w:rsidRDefault="002249BB" w:rsidP="002249BB">
      <w:pPr>
        <w:jc w:val="both"/>
        <w:rPr>
          <w:rFonts w:ascii="Arial" w:hAnsi="Arial" w:cs="Arial"/>
        </w:rPr>
      </w:pPr>
      <w:r w:rsidRPr="00EB2C80">
        <w:rPr>
          <w:rFonts w:ascii="Arial" w:hAnsi="Arial" w:cs="Arial"/>
          <w:noProof/>
          <w:lang w:eastAsia="fr-FR"/>
        </w:rPr>
        <w:drawing>
          <wp:inline distT="0" distB="0" distL="0" distR="0" wp14:anchorId="69CA131E" wp14:editId="084C50C0">
            <wp:extent cx="5760720" cy="3240405"/>
            <wp:effectExtent l="0" t="0" r="0" b="0"/>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240405"/>
                    </a:xfrm>
                    <a:prstGeom prst="rect">
                      <a:avLst/>
                    </a:prstGeom>
                  </pic:spPr>
                </pic:pic>
              </a:graphicData>
            </a:graphic>
          </wp:inline>
        </w:drawing>
      </w:r>
    </w:p>
    <w:p w14:paraId="3244BDD9" w14:textId="77777777" w:rsidR="004D31AA" w:rsidRPr="00EB2C80" w:rsidRDefault="004D31AA" w:rsidP="002249BB">
      <w:pPr>
        <w:jc w:val="both"/>
        <w:rPr>
          <w:rFonts w:ascii="Arial" w:hAnsi="Arial" w:cs="Arial"/>
        </w:rPr>
      </w:pPr>
    </w:p>
    <w:p w14:paraId="1233FCF6" w14:textId="77777777" w:rsidR="002249BB" w:rsidRPr="00EB2C80" w:rsidRDefault="002249BB" w:rsidP="002249BB">
      <w:pPr>
        <w:jc w:val="both"/>
        <w:rPr>
          <w:rFonts w:ascii="Arial" w:hAnsi="Arial" w:cs="Arial"/>
        </w:rPr>
      </w:pPr>
    </w:p>
    <w:p w14:paraId="6F7C15A6" w14:textId="77777777" w:rsidR="002249BB" w:rsidRPr="00EB2C80" w:rsidRDefault="002249BB" w:rsidP="002249BB">
      <w:pPr>
        <w:jc w:val="both"/>
        <w:rPr>
          <w:rFonts w:ascii="Arial" w:hAnsi="Arial" w:cs="Arial"/>
        </w:rPr>
      </w:pPr>
      <w:r w:rsidRPr="00EB2C80">
        <w:rPr>
          <w:rFonts w:ascii="Arial" w:hAnsi="Arial" w:cs="Arial"/>
        </w:rPr>
        <w:t>Exemple de la création d’un sous-indicateur</w:t>
      </w:r>
    </w:p>
    <w:p w14:paraId="0657688F" w14:textId="77777777" w:rsidR="002249BB" w:rsidRPr="00EB2C80" w:rsidRDefault="002249BB" w:rsidP="002249BB">
      <w:pPr>
        <w:jc w:val="both"/>
        <w:rPr>
          <w:rFonts w:ascii="Arial" w:hAnsi="Arial" w:cs="Arial"/>
        </w:rPr>
      </w:pPr>
      <w:r>
        <w:rPr>
          <w:rFonts w:ascii="Arial" w:hAnsi="Arial" w:cs="Arial"/>
          <w:noProof/>
          <w:lang w:eastAsia="fr-FR"/>
        </w:rPr>
        <mc:AlternateContent>
          <mc:Choice Requires="wpg">
            <w:drawing>
              <wp:anchor distT="0" distB="0" distL="114300" distR="114300" simplePos="0" relativeHeight="251742208" behindDoc="0" locked="0" layoutInCell="1" allowOverlap="1" wp14:anchorId="72C289F9" wp14:editId="2C340673">
                <wp:simplePos x="0" y="0"/>
                <wp:positionH relativeFrom="column">
                  <wp:posOffset>753577</wp:posOffset>
                </wp:positionH>
                <wp:positionV relativeFrom="paragraph">
                  <wp:posOffset>688999</wp:posOffset>
                </wp:positionV>
                <wp:extent cx="3426904" cy="1943819"/>
                <wp:effectExtent l="0" t="0" r="21590" b="18415"/>
                <wp:wrapNone/>
                <wp:docPr id="338" name="Groupe 338"/>
                <wp:cNvGraphicFramePr/>
                <a:graphic xmlns:a="http://schemas.openxmlformats.org/drawingml/2006/main">
                  <a:graphicData uri="http://schemas.microsoft.com/office/word/2010/wordprocessingGroup">
                    <wpg:wgp>
                      <wpg:cNvGrpSpPr/>
                      <wpg:grpSpPr>
                        <a:xfrm>
                          <a:off x="0" y="0"/>
                          <a:ext cx="3426904" cy="1943819"/>
                          <a:chOff x="0" y="0"/>
                          <a:chExt cx="3426904" cy="1943819"/>
                        </a:xfrm>
                      </wpg:grpSpPr>
                      <wps:wsp>
                        <wps:cNvPr id="332" name="Zone de texte 332"/>
                        <wps:cNvSpPr txBox="1"/>
                        <wps:spPr>
                          <a:xfrm>
                            <a:off x="1696529" y="0"/>
                            <a:ext cx="1730375" cy="33930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33CF5E" w14:textId="77777777" w:rsidR="00267E96" w:rsidRPr="00E91CEA" w:rsidRDefault="00267E96" w:rsidP="002249BB">
                              <w:pPr>
                                <w:rPr>
                                  <w:sz w:val="16"/>
                                  <w:szCs w:val="16"/>
                                </w:rPr>
                              </w:pPr>
                              <w:r w:rsidRPr="00E91CEA">
                                <w:rPr>
                                  <w:sz w:val="16"/>
                                  <w:szCs w:val="16"/>
                                </w:rPr>
                                <w:t>Le code est attribué automatiquement par Tango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3" name="Zone de texte 333"/>
                        <wps:cNvSpPr txBox="1"/>
                        <wps:spPr>
                          <a:xfrm>
                            <a:off x="1731034" y="1604513"/>
                            <a:ext cx="1351472" cy="33930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0802D9" w14:textId="77777777" w:rsidR="00267E96" w:rsidRPr="00E91CEA" w:rsidRDefault="00267E96" w:rsidP="002249BB">
                              <w:pPr>
                                <w:rPr>
                                  <w:sz w:val="16"/>
                                  <w:szCs w:val="16"/>
                                </w:rPr>
                              </w:pPr>
                              <w:r w:rsidRPr="00E91CEA">
                                <w:rPr>
                                  <w:sz w:val="16"/>
                                  <w:szCs w:val="16"/>
                                </w:rPr>
                                <w:t>Choisir une unité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4" name="Zone de texte 334"/>
                        <wps:cNvSpPr txBox="1"/>
                        <wps:spPr>
                          <a:xfrm>
                            <a:off x="0" y="845389"/>
                            <a:ext cx="1495246" cy="3390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F7EB93" w14:textId="77777777" w:rsidR="00267E96" w:rsidRPr="00E91CEA" w:rsidRDefault="00267E96" w:rsidP="002249BB">
                              <w:pPr>
                                <w:rPr>
                                  <w:sz w:val="16"/>
                                  <w:szCs w:val="16"/>
                                </w:rPr>
                              </w:pPr>
                              <w:r w:rsidRPr="00E91CEA">
                                <w:rPr>
                                  <w:sz w:val="16"/>
                                  <w:szCs w:val="16"/>
                                </w:rPr>
                                <w:t>Gestion de l’ordre au sein des indicateurs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5" name="Connecteur droit avec flèche 335"/>
                        <wps:cNvCnPr/>
                        <wps:spPr>
                          <a:xfrm flipH="1">
                            <a:off x="868393" y="339306"/>
                            <a:ext cx="851139" cy="2417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36" name="Connecteur droit avec flèche 336"/>
                        <wps:cNvCnPr/>
                        <wps:spPr>
                          <a:xfrm flipV="1">
                            <a:off x="1506747" y="885645"/>
                            <a:ext cx="1541253" cy="1501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37" name="Connecteur droit avec flèche 337"/>
                        <wps:cNvCnPr/>
                        <wps:spPr>
                          <a:xfrm flipV="1">
                            <a:off x="2357887" y="1374475"/>
                            <a:ext cx="476490" cy="2070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2C289F9" id="Groupe 338" o:spid="_x0000_s1037" style="position:absolute;left:0;text-align:left;margin-left:59.35pt;margin-top:54.25pt;width:269.85pt;height:153.05pt;z-index:251742208" coordsize="34269,19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3DBnQQAACkXAAAOAAAAZHJzL2Uyb0RvYy54bWzsWNtu4zYQfS/QfyD03ljU1TaiLFLvJi0Q&#10;7AbNtgv0jaYoW1iJZEk6tvtF/Y/+WIekJDtOtpukQNCmfrF5GQ7Jw8OjGZ6+2bQNumVK14IXAT4J&#10;A8Q4FWXNF0Xw88eL78YB0obwkjSCsyLYMh28Ofv2m9O1nLJILEVTMoXACdfTtSyCpTFyOhppumQt&#10;0SdCMg6dlVAtMVBVi1GpyBq8t80oCsNstBaqlEpQpjW0vvWdwZnzX1WMmg9VpZlBTRHA2oz7Ve53&#10;bn9HZ6dkulBELmvaLYM8YxUtqTlMOrh6SwxBK1Xfc9XWVAktKnNCRTsSVVVT5vYAu8HhwW4ulVhJ&#10;t5fFdL2QA0wA7QFOz3ZL399eK1SXRRDHcFSctHBIbl6GbAvgs5aLKZhdKnkjr1XXsPA1u+VNpVr7&#10;D5tBG4fsdkCWbQyi0BgnUTYJkwBR6MOTJB7jiceeLuGA7o2jy3dfGTnqJx7Z9Q3LWUvgkd5Bpf8Z&#10;VDdLIpk7AW0xGKCKeqh+BVajkiEDO7WIRR4xZ23hQmbzvQAAcN+uofEB1HA2ydJoEqD72OE8DuM8&#10;9djF8SQOM+tsAIBMpdLmkokW2UIRKGC9IyO5vdLGm/Ymdmotmrq8qJvGVexNY7NGoVsCd6QxbqXg&#10;/I5Vw9G6CLI4DZ3jO33W9TB+3hD6uVvenhX4a7idjrk72S3LHpbHw5XMtmHWpuE/sQo46cj0wBoJ&#10;pYwP63TW1qqCHT1lYGe/W9VTBvt9wAg3s+BmGNzWXCiP0l1oy889tJW3hzPc27ctms184y5j3tNl&#10;LsotsEgJr1xa0osa8L4i2lwTBVIFogbyaz7AT9UIOCTRlQK0FOr3h9qtPVwL6A3QGqSvCPRvK6JY&#10;gJofOVyYCU4Sq5WukqR5BBW13zPf7+GrdiaAORiEXlJXtPam6YuVEu0nUOlzOyt0EU5h7iIwfXFm&#10;vCCDylN2fu6MQB0lMVf8RlLr2qJsefZx84ko2fHc3rn3or+iZHpAd29rR3JxvjKiqt1dsDh7VDv8&#10;QS6syL2IbsRf0o24P3BQmSfpRh7jMAZhtbqahUmKnSe4aJ1+4jjFSQ56ZZX3qB5F8D9Qj+6z3fP8&#10;qB6vRD3gmvsA7TDqSJ6pHqDGoArjJI3HXTg2yEYySaMkG2QjnLhY+Rh0+HDqVQYdjgK7z+NRNl6J&#10;bEDq4GVjJjiH3ICtFCqVqA0it4yiqvnzD4hUIXlJ92Rkxrtcrw/Rfb4F1rX8oQ/JupRvnI0hLXFa&#10;soswdiHIOMU4htTGRiBRgvPUzfNlKdFGkXqxNN1yhfLx30F4ZxMeG9z5vMKQunnHS2S2EhJYo2rC&#10;Fw2z++lSDx9qu+TLUlw/kGz4adzTwy4h+o+GC2bz1WTDB8EWoS74fbEoGD4rjyOkS3Tt6iAq/jtC&#10;/nJASJyGWZ7k/us2TrPEMW7HSJwmOEqBse45Ig0xdnn7kZKPzrqfkf/+qykJXHkcJYfM/ImUjOI0&#10;H489JXGcJwm86MDd23EyybMEgiyvkmFukzqvXv37Wv+E02W/R5U8SOVejJLuxRHeY923pXs7tg++&#10;+3WnqrsX7rO/AAAA//8DAFBLAwQUAAYACAAAACEA6hyLMeEAAAALAQAADwAAAGRycy9kb3ducmV2&#10;LnhtbEyPwWrDMAyG74O9g9Fgt9XxlmQhjVNK2XYqg7WD0Zsbq0lobIfYTdK3n3Zab/rRx69PxWo2&#10;HRtx8K2zEsQiAoa2crq1tYTv/ftTBswHZbXqnEUJV/SwKu/vCpVrN9kvHHehZlRifa4kNCH0Oee+&#10;atAov3A9Wtqd3GBUoDjUXA9qonLT8ecoSrlRraULjepx02B13l2MhI9JTesX8TZuz6fN9bBPPn+2&#10;AqV8fJjXS2AB5/APw58+qUNJTkd3sdqzjrLIXgmlIcoSYESkSRYDO0qIRZwCLwt++0P5CwAA//8D&#10;AFBLAQItABQABgAIAAAAIQC2gziS/gAAAOEBAAATAAAAAAAAAAAAAAAAAAAAAABbQ29udGVudF9U&#10;eXBlc10ueG1sUEsBAi0AFAAGAAgAAAAhADj9If/WAAAAlAEAAAsAAAAAAAAAAAAAAAAALwEAAF9y&#10;ZWxzLy5yZWxzUEsBAi0AFAAGAAgAAAAhANjTcMGdBAAAKRcAAA4AAAAAAAAAAAAAAAAALgIAAGRy&#10;cy9lMm9Eb2MueG1sUEsBAi0AFAAGAAgAAAAhAOocizHhAAAACwEAAA8AAAAAAAAAAAAAAAAA9wYA&#10;AGRycy9kb3ducmV2LnhtbFBLBQYAAAAABAAEAPMAAAAFCAAAAAA=&#10;">
                <v:shape id="Zone de texte 332" o:spid="_x0000_s1038" type="#_x0000_t202" style="position:absolute;left:16965;width:17304;height:3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EQ4cMA&#10;AADcAAAADwAAAGRycy9kb3ducmV2LnhtbESPQWsCMRSE74X+h/AKvdVsFWS7GsUWWwqeqsXzY/NM&#10;gpuXJUnX7b9vBKHHYWa+YZbr0XdioJhcYAXPkwoEcRu0Y6Pg+/D+VINIGVljF5gU/FKC9er+bomN&#10;Dhf+omGfjSgQTg0qsDn3jZSpteQxTUJPXLxTiB5zkdFIHfFS4L6T06qaS4+Oy4LFnt4stef9j1ew&#10;fTUvpq0x2m2tnRvG42lnPpR6fBg3CxCZxvwfvrU/tYLZbArXM+U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EQ4cMAAADcAAAADwAAAAAAAAAAAAAAAACYAgAAZHJzL2Rv&#10;d25yZXYueG1sUEsFBgAAAAAEAAQA9QAAAIgDAAAAAA==&#10;" fillcolor="white [3201]" strokeweight=".5pt">
                  <v:textbox>
                    <w:txbxContent>
                      <w:p w14:paraId="0733CF5E" w14:textId="77777777" w:rsidR="00267E96" w:rsidRPr="00E91CEA" w:rsidRDefault="00267E96" w:rsidP="002249BB">
                        <w:pPr>
                          <w:rPr>
                            <w:sz w:val="16"/>
                            <w:szCs w:val="16"/>
                          </w:rPr>
                        </w:pPr>
                        <w:r w:rsidRPr="00E91CEA">
                          <w:rPr>
                            <w:sz w:val="16"/>
                            <w:szCs w:val="16"/>
                          </w:rPr>
                          <w:t>Le code est attribué automatiquement par Tango</w:t>
                        </w:r>
                      </w:p>
                    </w:txbxContent>
                  </v:textbox>
                </v:shape>
                <v:shape id="Zone de texte 333" o:spid="_x0000_s1039" type="#_x0000_t202" style="position:absolute;left:17310;top:16045;width:13515;height:3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21esIA&#10;AADcAAAADwAAAGRycy9kb3ducmV2LnhtbESPQUsDMRSE74L/ITzBm83WhbLdNi1VqgiebMXzY/Oa&#10;hG5eliRu139vCoLHYWa+YdbbyfdipJhcYAXzWQWCuAvasVHweXx5aECkjKyxD0wKfijBdnN7s8ZW&#10;hwt/0HjIRhQIpxYV2JyHVsrUWfKYZmEgLt4pRI+5yGikjngpcN/Lx6paSI+Oy4LFgZ4tdefDt1ew&#10;fzJL0zUY7b7Rzo3T1+ndvCp1fzftViAyTfk//Nd+0wrquobrmXI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fbV6wgAAANwAAAAPAAAAAAAAAAAAAAAAAJgCAABkcnMvZG93&#10;bnJldi54bWxQSwUGAAAAAAQABAD1AAAAhwMAAAAA&#10;" fillcolor="white [3201]" strokeweight=".5pt">
                  <v:textbox>
                    <w:txbxContent>
                      <w:p w14:paraId="480802D9" w14:textId="77777777" w:rsidR="00267E96" w:rsidRPr="00E91CEA" w:rsidRDefault="00267E96" w:rsidP="002249BB">
                        <w:pPr>
                          <w:rPr>
                            <w:sz w:val="16"/>
                            <w:szCs w:val="16"/>
                          </w:rPr>
                        </w:pPr>
                        <w:r w:rsidRPr="00E91CEA">
                          <w:rPr>
                            <w:sz w:val="16"/>
                            <w:szCs w:val="16"/>
                          </w:rPr>
                          <w:t>Choisir une unité</w:t>
                        </w:r>
                      </w:p>
                    </w:txbxContent>
                  </v:textbox>
                </v:shape>
                <v:shape id="Zone de texte 334" o:spid="_x0000_s1040" type="#_x0000_t202" style="position:absolute;top:8453;width:14952;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QtDsMA&#10;AADcAAAADwAAAGRycy9kb3ducmV2LnhtbESPQUsDMRSE74L/ITzBm81qS1nXpkWllkJPreL5sXlN&#10;gpuXJYnb7b9vCoLHYWa+YRar0XdioJhcYAWPkwoEcRu0Y6Pg6/PjoQaRMrLGLjApOFOC1fL2ZoGN&#10;Dife03DIRhQIpwYV2Jz7RsrUWvKYJqEnLt4xRI+5yGikjngqcN/Jp6qaS4+Oy4LFnt4ttT+HX69g&#10;/WaeTVtjtOtaOzeM38ed2Sh1fze+voDINOb/8F97qxVMpzO4ni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QtDsMAAADcAAAADwAAAAAAAAAAAAAAAACYAgAAZHJzL2Rv&#10;d25yZXYueG1sUEsFBgAAAAAEAAQA9QAAAIgDAAAAAA==&#10;" fillcolor="white [3201]" strokeweight=".5pt">
                  <v:textbox>
                    <w:txbxContent>
                      <w:p w14:paraId="29F7EB93" w14:textId="77777777" w:rsidR="00267E96" w:rsidRPr="00E91CEA" w:rsidRDefault="00267E96" w:rsidP="002249BB">
                        <w:pPr>
                          <w:rPr>
                            <w:sz w:val="16"/>
                            <w:szCs w:val="16"/>
                          </w:rPr>
                        </w:pPr>
                        <w:r w:rsidRPr="00E91CEA">
                          <w:rPr>
                            <w:sz w:val="16"/>
                            <w:szCs w:val="16"/>
                          </w:rPr>
                          <w:t>Gestion de l’ordre au sein des indicateurs</w:t>
                        </w:r>
                      </w:p>
                    </w:txbxContent>
                  </v:textbox>
                </v:shape>
                <v:shape id="Connecteur droit avec flèche 335" o:spid="_x0000_s1041" type="#_x0000_t32" style="position:absolute;left:8683;top:3393;width:8512;height:24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VmHcQAAADcAAAADwAAAGRycy9kb3ducmV2LnhtbESPQWsCMRSE74X+h/AK3mq2XVzLapRS&#10;qIi3utLzc/PcLG5etknU1V/fFAoeh5n5hpkvB9uJM/nQOlbwMs5AENdOt9wo2FWfz28gQkTW2Dkm&#10;BVcKsFw8Psyx1O7CX3TexkYkCIcSFZgY+1LKUBuyGMauJ07ewXmLMUnfSO3xkuC2k69ZVkiLLacF&#10;gz19GKqP25NVsK9+9MQUld743BXF9fY93ZxWSo2ehvcZiEhDvIf/22utIM8n8HcmH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1WYdxAAAANwAAAAPAAAAAAAAAAAA&#10;AAAAAKECAABkcnMvZG93bnJldi54bWxQSwUGAAAAAAQABAD5AAAAkgMAAAAA&#10;" strokecolor="#8cb61d [3044]">
                  <v:stroke endarrow="block"/>
                </v:shape>
                <v:shape id="Connecteur droit avec flèche 336" o:spid="_x0000_s1042" type="#_x0000_t32" style="position:absolute;left:15067;top:8856;width:15413;height:15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4asQAAADcAAAADwAAAGRycy9kb3ducmV2LnhtbESPQUsDMRSE74L/ITzBm822i6msTYsU&#10;FOnNbun5uXlulm5e1iRtt/56Iwg9DjPzDbNYja4XJwqx86xhOilAEDfedNxq2NWvD08gYkI22Hsm&#10;DReKsFre3iywMv7MH3TaplZkCMcKNdiUhkrK2FhyGCd+IM7elw8OU5ahlSbgOcNdL2dFoaTDjvOC&#10;xYHWlprD9ug0fNbf5tGq2mxC6ZW6/Oznm+Ob1vd348sziERjuob/2+9GQ1kq+DuTj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B/hqxAAAANwAAAAPAAAAAAAAAAAA&#10;AAAAAKECAABkcnMvZG93bnJldi54bWxQSwUGAAAAAAQABAD5AAAAkgMAAAAA&#10;" strokecolor="#8cb61d [3044]">
                  <v:stroke endarrow="block"/>
                </v:shape>
                <v:shape id="Connecteur droit avec flèche 337" o:spid="_x0000_s1043" type="#_x0000_t32" style="position:absolute;left:23578;top:13744;width:4765;height:20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td8cQAAADcAAAADwAAAGRycy9kb3ducmV2LnhtbESPQWsCMRSE7wX/Q3hCbzXbLl3LahQp&#10;KMVbXfH8unlulm5e1iTq2l/fFAoeh5n5hpkvB9uJC/nQOlbwPMlAENdOt9wo2FfrpzcQISJr7ByT&#10;ghsFWC5GD3MstbvyJ112sREJwqFEBSbGvpQy1IYshonriZN3dN5iTNI3Unu8Jrjt5EuWFdJiy2nB&#10;YE/vhurv3dkq+KpO+tUUld763BXF7ecw3Z43Sj2Oh9UMRKQh3sP/7Q+tIM+n8HcmH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S13xxAAAANwAAAAPAAAAAAAAAAAA&#10;AAAAAKECAABkcnMvZG93bnJldi54bWxQSwUGAAAAAAQABAD5AAAAkgMAAAAA&#10;" strokecolor="#8cb61d [3044]">
                  <v:stroke endarrow="block"/>
                </v:shape>
              </v:group>
            </w:pict>
          </mc:Fallback>
        </mc:AlternateContent>
      </w:r>
      <w:r w:rsidRPr="00EB2C80">
        <w:rPr>
          <w:rFonts w:ascii="Arial" w:hAnsi="Arial" w:cs="Arial"/>
          <w:noProof/>
          <w:lang w:eastAsia="fr-FR"/>
        </w:rPr>
        <w:drawing>
          <wp:inline distT="0" distB="0" distL="0" distR="0" wp14:anchorId="62E84051" wp14:editId="02F85BC4">
            <wp:extent cx="5760720" cy="3125514"/>
            <wp:effectExtent l="0" t="0" r="0" b="0"/>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3546"/>
                    <a:stretch/>
                  </pic:blipFill>
                  <pic:spPr bwMode="auto">
                    <a:xfrm>
                      <a:off x="0" y="0"/>
                      <a:ext cx="5760720" cy="3125514"/>
                    </a:xfrm>
                    <a:prstGeom prst="rect">
                      <a:avLst/>
                    </a:prstGeom>
                    <a:ln>
                      <a:noFill/>
                    </a:ln>
                    <a:extLst>
                      <a:ext uri="{53640926-AAD7-44D8-BBD7-CCE9431645EC}">
                        <a14:shadowObscured xmlns:a14="http://schemas.microsoft.com/office/drawing/2010/main"/>
                      </a:ext>
                    </a:extLst>
                  </pic:spPr>
                </pic:pic>
              </a:graphicData>
            </a:graphic>
          </wp:inline>
        </w:drawing>
      </w:r>
    </w:p>
    <w:p w14:paraId="6252F51D" w14:textId="77777777" w:rsidR="002249BB" w:rsidRPr="00EB2C80" w:rsidRDefault="002249BB" w:rsidP="002249BB">
      <w:pPr>
        <w:jc w:val="both"/>
        <w:rPr>
          <w:rFonts w:ascii="Arial" w:hAnsi="Arial" w:cs="Arial"/>
        </w:rPr>
      </w:pPr>
    </w:p>
    <w:p w14:paraId="23923819" w14:textId="77777777" w:rsidR="002249BB" w:rsidRPr="00EB2C80" w:rsidRDefault="002249BB" w:rsidP="002249BB">
      <w:pPr>
        <w:jc w:val="both"/>
        <w:rPr>
          <w:rFonts w:ascii="Arial" w:hAnsi="Arial" w:cs="Arial"/>
        </w:rPr>
      </w:pPr>
      <w:r w:rsidRPr="00EB2C80">
        <w:rPr>
          <w:rFonts w:ascii="Arial" w:hAnsi="Arial" w:cs="Arial"/>
        </w:rPr>
        <w:t xml:space="preserve">La création peut être aussi réalisée par le biais du menu </w:t>
      </w:r>
      <w:r>
        <w:rPr>
          <w:rFonts w:ascii="Arial" w:hAnsi="Arial" w:cs="Arial"/>
        </w:rPr>
        <w:t>proposé sur chaque niveau de l’arbre</w:t>
      </w:r>
    </w:p>
    <w:p w14:paraId="3B7ED366" w14:textId="77777777" w:rsidR="002249BB" w:rsidRPr="00EB2C80" w:rsidRDefault="002249BB" w:rsidP="002249BB">
      <w:pPr>
        <w:jc w:val="both"/>
        <w:rPr>
          <w:rFonts w:ascii="Arial" w:hAnsi="Arial" w:cs="Arial"/>
        </w:rPr>
      </w:pPr>
      <w:r>
        <w:rPr>
          <w:rFonts w:ascii="Arial" w:hAnsi="Arial" w:cs="Arial"/>
          <w:noProof/>
          <w:lang w:eastAsia="fr-FR"/>
        </w:rPr>
        <mc:AlternateContent>
          <mc:Choice Requires="wpg">
            <w:drawing>
              <wp:anchor distT="0" distB="0" distL="114300" distR="114300" simplePos="0" relativeHeight="251743232" behindDoc="0" locked="0" layoutInCell="1" allowOverlap="1" wp14:anchorId="0CE516BE" wp14:editId="4BA634C4">
                <wp:simplePos x="0" y="0"/>
                <wp:positionH relativeFrom="column">
                  <wp:posOffset>2409849</wp:posOffset>
                </wp:positionH>
                <wp:positionV relativeFrom="paragraph">
                  <wp:posOffset>1440911</wp:posOffset>
                </wp:positionV>
                <wp:extent cx="1029203" cy="667109"/>
                <wp:effectExtent l="0" t="0" r="19050" b="57150"/>
                <wp:wrapNone/>
                <wp:docPr id="341" name="Groupe 341"/>
                <wp:cNvGraphicFramePr/>
                <a:graphic xmlns:a="http://schemas.openxmlformats.org/drawingml/2006/main">
                  <a:graphicData uri="http://schemas.microsoft.com/office/word/2010/wordprocessingGroup">
                    <wpg:wgp>
                      <wpg:cNvGrpSpPr/>
                      <wpg:grpSpPr>
                        <a:xfrm>
                          <a:off x="0" y="0"/>
                          <a:ext cx="1029203" cy="667109"/>
                          <a:chOff x="0" y="0"/>
                          <a:chExt cx="1029203" cy="667109"/>
                        </a:xfrm>
                      </wpg:grpSpPr>
                      <wps:wsp>
                        <wps:cNvPr id="339" name="Zone de texte 339"/>
                        <wps:cNvSpPr txBox="1"/>
                        <wps:spPr>
                          <a:xfrm>
                            <a:off x="0" y="0"/>
                            <a:ext cx="1029203" cy="431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F56BB6" w14:textId="77777777" w:rsidR="00267E96" w:rsidRPr="00E91CEA" w:rsidRDefault="00267E96" w:rsidP="002249BB">
                              <w:pPr>
                                <w:rPr>
                                  <w:sz w:val="16"/>
                                  <w:szCs w:val="16"/>
                                </w:rPr>
                              </w:pPr>
                              <w:r w:rsidRPr="00E91CEA">
                                <w:rPr>
                                  <w:sz w:val="16"/>
                                  <w:szCs w:val="16"/>
                                </w:rPr>
                                <w:t>Autre façon de créer un élément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 name="Connecteur droit avec flèche 340"/>
                        <wps:cNvCnPr/>
                        <wps:spPr>
                          <a:xfrm>
                            <a:off x="517585" y="448573"/>
                            <a:ext cx="132272" cy="2185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CE516BE" id="Groupe 341" o:spid="_x0000_s1044" style="position:absolute;left:0;text-align:left;margin-left:189.75pt;margin-top:113.45pt;width:81.05pt;height:52.55pt;z-index:251743232" coordsize="10292,6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FeHkQMAAH0JAAAOAAAAZHJzL2Uyb0RvYy54bWzUVt1u2zYUvh+wdyB4v9iS7DgxohSZ2wQD&#10;gjZYOhToHU1RPyhFciRtyXuivcdebOeQkhynQYdmwIDd0CTP/8dzPvnqTd9KshfWNVrlNDmbUyIU&#10;10Wjqpz+9vH2pwtKnGeqYFIrkdODcPTN9Y8/XHVmLVJda1kIS8CJcuvO5LT23qxnM8dr0TJ3po1Q&#10;ICy1bZmHo61mhWUdeG/lLJ3Pz2edtoWxmgvn4PZtFNLr4L8sBfcfytIJT2ROITcfVhvWLa6z6yu2&#10;riwzdcOHNNgrsmhZoyDo5Oot84zsbPOVq7bhVjtd+jOu25kuy4aLUANUk8yfVXNn9c6EWqp1V5kJ&#10;JoD2GU6vdsvf7x8saYqcZouEEsVaeKQQVxC8AXw6U61B7c6aR/Ngh4sqnrDkvrQt/kIxpA/IHiZk&#10;Re8Jh8tknl6m84wSDrLz81Uyv4zQ8xre5yszXr/7tuFsDDvD7KZkOgNd5I5AuX8H1GPNjAj4O0Rg&#10;BCq7HIH6DD1NCkE81Al4gSDAE7QRLOL7nzWWP947uHwVZossydLQrlPpbG2s83dCtwQ3ObXQ7aEJ&#10;2f7eecgEVEcVDOq0bIrbRspwwAkTG2nJnsFsSB9yBIsTLalIBw+WLefB8YkMXU/2W8n4F6zy1AOc&#10;pMJwIszikBY+U0Qi7PxBCtSR6ldRQi+GJnohR8a5UFOeQRu1SqjoewwH/WNW32Mc6wCLEFkrPxm3&#10;jdI2onQKbfFlhLaM+gDSk7px6/ttH4YwCU+MV1tdHKCBrI6U5Qy/bQDwe+b8A7PAUcBmwLv+Ayyl&#10;1PBKethRUmv7x0v3qA8TAVJKOuC8nLrfd8wKSuQvCmblMlkskCTDYbFcQcMR+1SyfSpRu3ajoXWA&#10;NiC7sEV9L8dtaXX7Cej5BqOCiCkOsXPqx+3GRyYGeufi5iYoAS0a5u/Vo+HoGmHGRvvYf2LWDI2O&#10;4/Zej9PJ1s/6PeqipdI3O6/LJgzDEdXhAYApkN3+C8pAWCO3brRSMKdiZ0lhdeMJ2wtOSvnXn9A1&#10;QLlTAwDhbNTAt+O4jKw3ke0yWS0vlpQAqy4WF8tVFll1ot0sTVdpZN00uVhm58OIjpw90sMArPOW&#10;NVXthyS1jQ/wDF+kHEQ3TrZnjXynCuIPBj4d3jZMVVIMcVAlNnsgPgTbvTDuMUz46B8p6X867r7/&#10;x3GPs41kOXRf2IVvPOxO/kQ8PQet47+m678BAAD//wMAUEsDBBQABgAIAAAAIQB5IfS/4gAAAAsB&#10;AAAPAAAAZHJzL2Rvd25yZXYueG1sTI9NS8NAEIbvgv9hGcGb3XyYaGM2pRT1VAq2gnjbJtMkNDsb&#10;stsk/feOJz0O78P7PpOvZtOJEQfXWlIQLgIQSKWtWqoVfB7eHp5BOK+p0p0lVHBFB6vi9ibXWWUn&#10;+sBx72vBJeQyraDxvs+kdGWDRruF7ZE4O9nBaM/nUMtq0BOXm05GQZBKo1vihUb3uGmwPO8vRsH7&#10;pKd1HL6O2/Npc/0+JLuvbYhK3d/N6xcQHmf/B8OvPqtDwU5He6HKiU5B/LRMGFUQRekSBBPJY5iC&#10;OHIURwHIIpf/fyh+AAAA//8DAFBLAQItABQABgAIAAAAIQC2gziS/gAAAOEBAAATAAAAAAAAAAAA&#10;AAAAAAAAAABbQ29udGVudF9UeXBlc10ueG1sUEsBAi0AFAAGAAgAAAAhADj9If/WAAAAlAEAAAsA&#10;AAAAAAAAAAAAAAAALwEAAF9yZWxzLy5yZWxzUEsBAi0AFAAGAAgAAAAhAGisV4eRAwAAfQkAAA4A&#10;AAAAAAAAAAAAAAAALgIAAGRycy9lMm9Eb2MueG1sUEsBAi0AFAAGAAgAAAAhAHkh9L/iAAAACwEA&#10;AA8AAAAAAAAAAAAAAAAA6wUAAGRycy9kb3ducmV2LnhtbFBLBQYAAAAABAAEAPMAAAD6BgAAAAA=&#10;">
                <v:shape id="Zone de texte 339" o:spid="_x0000_s1045" type="#_x0000_t202" style="position:absolute;width:10292;height:4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WCkMMA&#10;AADcAAAADwAAAGRycy9kb3ducmV2LnhtbESPQWsCMRSE74X+h/AKvdWsFWRdjWKLLQVP1dLzY/NM&#10;gpuXJUnX7b9vBKHHYWa+YVab0XdioJhcYAXTSQWCuA3asVHwdXx7qkGkjKyxC0wKfinBZn1/t8JG&#10;hwt/0nDIRhQIpwYV2Jz7RsrUWvKYJqEnLt4pRI+5yGikjngpcN/J56qaS4+Oy4LFnl4ttefDj1ew&#10;ezEL09YY7a7Wzg3j92lv3pV6fBi3SxCZxvwfvrU/tILZbAH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WCkMMAAADcAAAADwAAAAAAAAAAAAAAAACYAgAAZHJzL2Rv&#10;d25yZXYueG1sUEsFBgAAAAAEAAQA9QAAAIgDAAAAAA==&#10;" fillcolor="white [3201]" strokeweight=".5pt">
                  <v:textbox>
                    <w:txbxContent>
                      <w:p w14:paraId="73F56BB6" w14:textId="77777777" w:rsidR="00267E96" w:rsidRPr="00E91CEA" w:rsidRDefault="00267E96" w:rsidP="002249BB">
                        <w:pPr>
                          <w:rPr>
                            <w:sz w:val="16"/>
                            <w:szCs w:val="16"/>
                          </w:rPr>
                        </w:pPr>
                        <w:r w:rsidRPr="00E91CEA">
                          <w:rPr>
                            <w:sz w:val="16"/>
                            <w:szCs w:val="16"/>
                          </w:rPr>
                          <w:t>Autre façon de créer un élément</w:t>
                        </w:r>
                      </w:p>
                    </w:txbxContent>
                  </v:textbox>
                </v:shape>
                <v:shape id="Connecteur droit avec flèche 340" o:spid="_x0000_s1046" type="#_x0000_t32" style="position:absolute;left:5175;top:4485;width:1323;height:21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ZK8EAAADcAAAADwAAAGRycy9kb3ducmV2LnhtbERPy4rCMBTdD/gP4QqzEU19SzXKIMj4&#10;2vgCl5fm2habm9JE7fy9WQizPJz3bFGbQjypcrllBd1OBII4sTrnVMH5tGpPQDiPrLGwTAr+yMFi&#10;3viaYaztiw/0PPpUhBB2MSrIvC9jKV2SkUHXsSVx4G62MugDrFKpK3yFcFPIXhSNpMGcQ0OGJS0z&#10;Su7Hh1Gw7I+3l9Zm8DvCPfsd99ab4faq1Hez/pmC8FT7f/HHvdYK+oMwP5wJR0DO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7hkrwQAAANwAAAAPAAAAAAAAAAAAAAAA&#10;AKECAABkcnMvZG93bnJldi54bWxQSwUGAAAAAAQABAD5AAAAjwMAAAAA&#10;" strokecolor="#8cb61d [3044]">
                  <v:stroke endarrow="block"/>
                </v:shape>
              </v:group>
            </w:pict>
          </mc:Fallback>
        </mc:AlternateContent>
      </w:r>
      <w:r w:rsidRPr="00EB2C80">
        <w:rPr>
          <w:rFonts w:ascii="Arial" w:hAnsi="Arial" w:cs="Arial"/>
          <w:noProof/>
          <w:lang w:eastAsia="fr-FR"/>
        </w:rPr>
        <w:drawing>
          <wp:inline distT="0" distB="0" distL="0" distR="0" wp14:anchorId="42432773" wp14:editId="254D32AF">
            <wp:extent cx="5760720" cy="3125514"/>
            <wp:effectExtent l="0" t="0" r="0" b="0"/>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3546"/>
                    <a:stretch/>
                  </pic:blipFill>
                  <pic:spPr bwMode="auto">
                    <a:xfrm>
                      <a:off x="0" y="0"/>
                      <a:ext cx="5760720" cy="3125514"/>
                    </a:xfrm>
                    <a:prstGeom prst="rect">
                      <a:avLst/>
                    </a:prstGeom>
                    <a:ln>
                      <a:noFill/>
                    </a:ln>
                    <a:extLst>
                      <a:ext uri="{53640926-AAD7-44D8-BBD7-CCE9431645EC}">
                        <a14:shadowObscured xmlns:a14="http://schemas.microsoft.com/office/drawing/2010/main"/>
                      </a:ext>
                    </a:extLst>
                  </pic:spPr>
                </pic:pic>
              </a:graphicData>
            </a:graphic>
          </wp:inline>
        </w:drawing>
      </w:r>
    </w:p>
    <w:p w14:paraId="0B80D25D" w14:textId="77777777" w:rsidR="002249BB" w:rsidRPr="00EB2C80" w:rsidRDefault="002249BB" w:rsidP="002249BB">
      <w:pPr>
        <w:jc w:val="both"/>
        <w:rPr>
          <w:rFonts w:ascii="Arial" w:hAnsi="Arial" w:cs="Arial"/>
        </w:rPr>
      </w:pPr>
    </w:p>
    <w:p w14:paraId="6812F93F" w14:textId="77777777" w:rsidR="002249BB" w:rsidRDefault="002249BB" w:rsidP="002249BB">
      <w:pPr>
        <w:jc w:val="both"/>
        <w:rPr>
          <w:rFonts w:ascii="Arial" w:hAnsi="Arial" w:cs="Arial"/>
        </w:rPr>
      </w:pPr>
      <w:r w:rsidRPr="00EB2C80">
        <w:rPr>
          <w:rFonts w:ascii="Arial" w:hAnsi="Arial" w:cs="Arial"/>
        </w:rPr>
        <w:t>C’est aussi par le biais de ce menu que l’on peut fair</w:t>
      </w:r>
      <w:r>
        <w:rPr>
          <w:rFonts w:ascii="Arial" w:hAnsi="Arial" w:cs="Arial"/>
        </w:rPr>
        <w:t>e les suppressions (</w:t>
      </w:r>
      <w:r w:rsidR="004D31AA">
        <w:rPr>
          <w:rFonts w:ascii="Arial" w:hAnsi="Arial" w:cs="Arial"/>
        </w:rPr>
        <w:t>« </w:t>
      </w:r>
      <w:r>
        <w:rPr>
          <w:rFonts w:ascii="Arial" w:hAnsi="Arial" w:cs="Arial"/>
        </w:rPr>
        <w:t>Désactiver</w:t>
      </w:r>
      <w:r w:rsidR="004D31AA">
        <w:rPr>
          <w:rFonts w:ascii="Arial" w:hAnsi="Arial" w:cs="Arial"/>
        </w:rPr>
        <w:t> »</w:t>
      </w:r>
      <w:r>
        <w:rPr>
          <w:rFonts w:ascii="Arial" w:hAnsi="Arial" w:cs="Arial"/>
        </w:rPr>
        <w:t xml:space="preserve">) et dans le lien </w:t>
      </w:r>
      <w:r w:rsidR="004D31AA">
        <w:rPr>
          <w:rFonts w:ascii="Arial" w:hAnsi="Arial" w:cs="Arial"/>
        </w:rPr>
        <w:t>« </w:t>
      </w:r>
      <w:r>
        <w:rPr>
          <w:rFonts w:ascii="Arial" w:hAnsi="Arial" w:cs="Arial"/>
        </w:rPr>
        <w:t>Modifier</w:t>
      </w:r>
      <w:r w:rsidR="004D31AA">
        <w:rPr>
          <w:rFonts w:ascii="Arial" w:hAnsi="Arial" w:cs="Arial"/>
        </w:rPr>
        <w:t> »</w:t>
      </w:r>
      <w:r>
        <w:rPr>
          <w:rFonts w:ascii="Arial" w:hAnsi="Arial" w:cs="Arial"/>
        </w:rPr>
        <w:t xml:space="preserve">, </w:t>
      </w:r>
      <w:r w:rsidRPr="00EB2C80">
        <w:rPr>
          <w:rFonts w:ascii="Arial" w:hAnsi="Arial" w:cs="Arial"/>
        </w:rPr>
        <w:t>les modificati</w:t>
      </w:r>
      <w:r>
        <w:rPr>
          <w:rFonts w:ascii="Arial" w:hAnsi="Arial" w:cs="Arial"/>
        </w:rPr>
        <w:t>ons simples et les déplacements.</w:t>
      </w:r>
    </w:p>
    <w:p w14:paraId="3AF0E052" w14:textId="77777777" w:rsidR="002249BB" w:rsidRPr="00EB2C80" w:rsidRDefault="002249BB" w:rsidP="002249BB">
      <w:pPr>
        <w:jc w:val="both"/>
        <w:rPr>
          <w:rFonts w:ascii="Arial" w:hAnsi="Arial" w:cs="Arial"/>
        </w:rPr>
      </w:pPr>
      <w:r w:rsidRPr="00EB2C80">
        <w:rPr>
          <w:rFonts w:ascii="Arial" w:hAnsi="Arial" w:cs="Arial"/>
        </w:rPr>
        <w:t>Ecran de modification : pour déplacer le sous-indicateur</w:t>
      </w:r>
      <w:r>
        <w:rPr>
          <w:rFonts w:ascii="Arial" w:hAnsi="Arial" w:cs="Arial"/>
        </w:rPr>
        <w:t xml:space="preserve"> 10830 de l’indicateur 4429 </w:t>
      </w:r>
      <w:r w:rsidRPr="00EB2C80">
        <w:rPr>
          <w:rFonts w:ascii="Arial" w:hAnsi="Arial" w:cs="Arial"/>
        </w:rPr>
        <w:t>vers un autre indicateur</w:t>
      </w:r>
      <w:r>
        <w:rPr>
          <w:rFonts w:ascii="Arial" w:hAnsi="Arial" w:cs="Arial"/>
        </w:rPr>
        <w:t xml:space="preserve">, le 11665 </w:t>
      </w:r>
      <w:r w:rsidRPr="00EB2C80">
        <w:rPr>
          <w:rFonts w:ascii="Arial" w:hAnsi="Arial" w:cs="Arial"/>
        </w:rPr>
        <w:t xml:space="preserve">par exemple, il faut cliquer sur </w:t>
      </w:r>
      <w:r w:rsidR="004D31AA">
        <w:rPr>
          <w:rFonts w:ascii="Arial" w:hAnsi="Arial" w:cs="Arial"/>
        </w:rPr>
        <w:t>« </w:t>
      </w:r>
      <w:r w:rsidRPr="00EB2C80">
        <w:rPr>
          <w:rFonts w:ascii="Arial" w:hAnsi="Arial" w:cs="Arial"/>
        </w:rPr>
        <w:t>Changer Lien</w:t>
      </w:r>
      <w:r w:rsidR="004D31AA">
        <w:rPr>
          <w:rFonts w:ascii="Arial" w:hAnsi="Arial" w:cs="Arial"/>
        </w:rPr>
        <w:t> ».</w:t>
      </w:r>
    </w:p>
    <w:p w14:paraId="45DA7BFC" w14:textId="77777777" w:rsidR="002249BB" w:rsidRPr="00EB2C80" w:rsidRDefault="002249BB" w:rsidP="002249BB">
      <w:pPr>
        <w:jc w:val="both"/>
        <w:rPr>
          <w:rFonts w:ascii="Arial" w:hAnsi="Arial" w:cs="Arial"/>
        </w:rPr>
      </w:pPr>
      <w:r>
        <w:rPr>
          <w:rFonts w:ascii="Arial" w:hAnsi="Arial" w:cs="Arial"/>
          <w:noProof/>
          <w:lang w:eastAsia="fr-FR"/>
        </w:rPr>
        <w:lastRenderedPageBreak/>
        <mc:AlternateContent>
          <mc:Choice Requires="wpg">
            <w:drawing>
              <wp:anchor distT="0" distB="0" distL="114300" distR="114300" simplePos="0" relativeHeight="251744256" behindDoc="0" locked="0" layoutInCell="1" allowOverlap="1" wp14:anchorId="1D9E1721" wp14:editId="54E9FF44">
                <wp:simplePos x="0" y="0"/>
                <wp:positionH relativeFrom="column">
                  <wp:posOffset>2737653</wp:posOffset>
                </wp:positionH>
                <wp:positionV relativeFrom="paragraph">
                  <wp:posOffset>1952385</wp:posOffset>
                </wp:positionV>
                <wp:extent cx="1725283" cy="822386"/>
                <wp:effectExtent l="0" t="38100" r="27940" b="15875"/>
                <wp:wrapNone/>
                <wp:docPr id="344" name="Groupe 344"/>
                <wp:cNvGraphicFramePr/>
                <a:graphic xmlns:a="http://schemas.openxmlformats.org/drawingml/2006/main">
                  <a:graphicData uri="http://schemas.microsoft.com/office/word/2010/wordprocessingGroup">
                    <wpg:wgp>
                      <wpg:cNvGrpSpPr/>
                      <wpg:grpSpPr>
                        <a:xfrm>
                          <a:off x="0" y="0"/>
                          <a:ext cx="1725283" cy="822386"/>
                          <a:chOff x="0" y="0"/>
                          <a:chExt cx="1725283" cy="822386"/>
                        </a:xfrm>
                      </wpg:grpSpPr>
                      <wps:wsp>
                        <wps:cNvPr id="342" name="Zone de texte 342"/>
                        <wps:cNvSpPr txBox="1"/>
                        <wps:spPr>
                          <a:xfrm>
                            <a:off x="0" y="454325"/>
                            <a:ext cx="1725283" cy="3680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1C548F" w14:textId="77777777" w:rsidR="00267E96" w:rsidRPr="00E91CEA" w:rsidRDefault="00267E96" w:rsidP="002249BB">
                              <w:pPr>
                                <w:rPr>
                                  <w:sz w:val="16"/>
                                  <w:szCs w:val="16"/>
                                </w:rPr>
                              </w:pPr>
                              <w:r w:rsidRPr="00E91CEA">
                                <w:rPr>
                                  <w:sz w:val="16"/>
                                  <w:szCs w:val="16"/>
                                </w:rPr>
                                <w:t>Déplacement d’un sous-indicateur vers un autre indicateur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 name="Connecteur droit avec flèche 343"/>
                        <wps:cNvCnPr/>
                        <wps:spPr>
                          <a:xfrm flipH="1" flipV="1">
                            <a:off x="736120" y="0"/>
                            <a:ext cx="45719" cy="45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D9E1721" id="Groupe 344" o:spid="_x0000_s1047" style="position:absolute;left:0;text-align:left;margin-left:215.55pt;margin-top:153.75pt;width:135.85pt;height:64.75pt;z-index:251744256" coordsize="17252,8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FkelAMAAJAJAAAOAAAAZHJzL2Uyb0RvYy54bWzUVttuGzcQfS/QfyD4Xq+0ulgRvA5cJXYL&#10;GIlRpw3QN4rLvSBckiUp7apf1P/oj3WG3F1JttMiKVCgL9SQHM7lzMzRXr3uGkn2wrpaq4xOLyaU&#10;CMV1Xqsyoz9/uP1uRYnzTOVMaiUyehCOvr7+9pur1qxFqistc2EJGFFu3ZqMVt6bdZI4XomGuQtt&#10;hILLQtuGedjaMskta8F6I5N0Mlkmrba5sZoL5+D0Tbyk18F+UQju3xeFE57IjEJsPqw2rFtck+sr&#10;ti4tM1XN+zDYV0TRsFqB09HUG+YZ2dn6mamm5lY7XfgLrptEF0XNRcgBsplOnmRzZ/XOhFzKdVua&#10;ESaA9glOX22Wv9s/WFLnGZ3N55Qo1kCRgl9B8ATwaU25BrU7ax7Ng+0PyrjDlLvCNvgLyZAuIHsY&#10;kRWdJxwOp5fpIl3NKOFwt0rT2WoZoecV1OfZM169/fuHyeA2wejGYFoDXeSOQLl/B9RjxYwI+DtE&#10;YAQqHYD6FXqa5IJ4yBPxSiNeQRvBIr77XmP6w7mDw89iNl/MZ+ki4vIicLPlarIMtsb82dpY5++E&#10;bggKGbXQ8qET2f7eeagWqA4q6NlpWee3tZRhg2MmNtKSPYMBkX4wfqYlFWkzupwtJsHw2R2aHt9v&#10;JeOfMH7weaIFO6nQnQgD2YeFtYpwBMkfpEAdqX4SBTRk6KQXYmScCzXGGbRRq4CMvuRhr3+M6kse&#10;xzzgRfCslR8fN7XSNqJ0Dm3+aYC2iPoA0kneKPpu24VJnI7tstX5AbrI6shbzvDbGgC/Z84/MAtE&#10;BZQG5Ovfw1JIDVXSvURJpe3vL52jPowF3FLSAvFl1P22Y1ZQIn9UMDCvpvM5MmXYzBeXKWzs6c32&#10;9Ebtmo2G1pkCzRseRNT3chALq5uPwNE36BWumOLgO6N+EDc+0jFwPBc3N0EJuNEwf68eDUfTCDM2&#10;2ofuI7Omb3ScuXd6GFG2ftLvURdfKn2z87qowzAg0BHVvgBAF0hx/wlvAP9Fgt1opWBOxc6S3Ora&#10;E7YXnBTyzz+ga4BHZgNfAOtsVE+6w7hE6gPt2vwQgEfplwGnnoUvZ8spVu45FUNJp68iER8J5/N8&#10;4rxldVn5PmRtYzmeoI0EhFjHOfeslm9VTvzBwL+JtzVTpRQ9MaBKbP3AhSdDcDb80U34DjgS1P90&#10;+H33j8MfexKps+/FIIW/fZDOvitO90Hr+CF1/RcAAAD//wMAUEsDBBQABgAIAAAAIQB00QuI4QAA&#10;AAsBAAAPAAAAZHJzL2Rvd25yZXYueG1sTI/BasMwEETvhf6D2EJvjaS4qYNrOYTQ9hQKTQolN8Xa&#10;2CaWZCzFdv6+m1N7XOYx+yZfTbZlA/ah8U6BnAlg6EpvGlcp+N6/Py2Bhaid0a13qOCKAVbF/V2u&#10;M+NH94XDLlaMSlzItII6xi7jPJQ1Wh1mvkNH2cn3Vkc6+4qbXo9Ubls+F+KFW904+lDrDjc1lufd&#10;xSr4GPW4TuTbsD2fNtfDfvH5s5Wo1OPDtH4FFnGKfzDc9EkdCnI6+oszgbUKnhMpCVWQiHQBjIhU&#10;zGnM8RalAniR8/8bil8AAAD//wMAUEsBAi0AFAAGAAgAAAAhALaDOJL+AAAA4QEAABMAAAAAAAAA&#10;AAAAAAAAAAAAAFtDb250ZW50X1R5cGVzXS54bWxQSwECLQAUAAYACAAAACEAOP0h/9YAAACUAQAA&#10;CwAAAAAAAAAAAAAAAAAvAQAAX3JlbHMvLnJlbHNQSwECLQAUAAYACAAAACEAU3hZHpQDAACQCQAA&#10;DgAAAAAAAAAAAAAAAAAuAgAAZHJzL2Uyb0RvYy54bWxQSwECLQAUAAYACAAAACEAdNELiOEAAAAL&#10;AQAADwAAAAAAAAAAAAAAAADuBQAAZHJzL2Rvd25yZXYueG1sUEsFBgAAAAAEAAQA8wAAAPwGAAAA&#10;AA==&#10;">
                <v:shape id="Zone de texte 342" o:spid="_x0000_s1048" type="#_x0000_t202" style="position:absolute;top:4543;width:17252;height:3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jnMMA&#10;AADcAAAADwAAAGRycy9kb3ducmV2LnhtbESPQUsDMRSE74L/ITzBm83aSlnXpkWlSqGnVvH82Lwm&#10;wc3LkqTb7b9vCoLHYWa+YRar0XdioJhcYAWPkwoEcRu0Y6Pg++vjoQaRMrLGLjApOFOC1fL2ZoGN&#10;Dife0bDPRhQIpwYV2Jz7RsrUWvKYJqEnLt4hRI+5yGikjngqcN/JaVXNpUfHZcFiT++W2t/90StY&#10;v5ln09YY7brWzg3jz2FrPpW6vxtfX0BkGvN/+K+90QpmT1O4ni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djnMMAAADcAAAADwAAAAAAAAAAAAAAAACYAgAAZHJzL2Rv&#10;d25yZXYueG1sUEsFBgAAAAAEAAQA9QAAAIgDAAAAAA==&#10;" fillcolor="white [3201]" strokeweight=".5pt">
                  <v:textbox>
                    <w:txbxContent>
                      <w:p w14:paraId="031C548F" w14:textId="77777777" w:rsidR="00267E96" w:rsidRPr="00E91CEA" w:rsidRDefault="00267E96" w:rsidP="002249BB">
                        <w:pPr>
                          <w:rPr>
                            <w:sz w:val="16"/>
                            <w:szCs w:val="16"/>
                          </w:rPr>
                        </w:pPr>
                        <w:r w:rsidRPr="00E91CEA">
                          <w:rPr>
                            <w:sz w:val="16"/>
                            <w:szCs w:val="16"/>
                          </w:rPr>
                          <w:t>Déplacement d’un sous-indicateur vers un autre indicateur</w:t>
                        </w:r>
                      </w:p>
                    </w:txbxContent>
                  </v:textbox>
                </v:shape>
                <v:shape id="Connecteur droit avec flèche 343" o:spid="_x0000_s1049" type="#_x0000_t32" style="position:absolute;left:7361;width:457;height:45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NcqMYAAADcAAAADwAAAGRycy9kb3ducmV2LnhtbESP3WoCMRSE74W+QzgF7zSrFpHVrEit&#10;UgpeuO0DHDZnf3Rzsk3Sde3TN4VCL4eZ+YbZbAfTip6cbywrmE0TEMSF1Q1XCj7eD5MVCB+QNbaW&#10;ScGdPGyzh9EGU21vfKY+D5WIEPYpKqhD6FIpfVGTQT+1HXH0SusMhihdJbXDW4SbVs6TZCkNNhwX&#10;auzouabimn8ZBb1bHk/JS77v3vQqv9rycj59fis1fhx2axCBhvAf/mu/agWLpwX8nolHQG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zXKjGAAAA3AAAAA8AAAAAAAAA&#10;AAAAAAAAoQIAAGRycy9kb3ducmV2LnhtbFBLBQYAAAAABAAEAPkAAACUAwAAAAA=&#10;" strokecolor="#8cb61d [3044]">
                  <v:stroke endarrow="block"/>
                </v:shape>
              </v:group>
            </w:pict>
          </mc:Fallback>
        </mc:AlternateContent>
      </w:r>
      <w:r w:rsidRPr="00EB2C80">
        <w:rPr>
          <w:rFonts w:ascii="Arial" w:hAnsi="Arial" w:cs="Arial"/>
          <w:noProof/>
          <w:lang w:eastAsia="fr-FR"/>
        </w:rPr>
        <w:drawing>
          <wp:inline distT="0" distB="0" distL="0" distR="0" wp14:anchorId="2FF2A8F9" wp14:editId="0B49270F">
            <wp:extent cx="5744845" cy="3109748"/>
            <wp:effectExtent l="0" t="0" r="8255" b="0"/>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3767"/>
                    <a:stretch/>
                  </pic:blipFill>
                  <pic:spPr bwMode="auto">
                    <a:xfrm>
                      <a:off x="0" y="0"/>
                      <a:ext cx="5762628" cy="3119374"/>
                    </a:xfrm>
                    <a:prstGeom prst="rect">
                      <a:avLst/>
                    </a:prstGeom>
                    <a:ln>
                      <a:noFill/>
                    </a:ln>
                    <a:extLst>
                      <a:ext uri="{53640926-AAD7-44D8-BBD7-CCE9431645EC}">
                        <a14:shadowObscured xmlns:a14="http://schemas.microsoft.com/office/drawing/2010/main"/>
                      </a:ext>
                    </a:extLst>
                  </pic:spPr>
                </pic:pic>
              </a:graphicData>
            </a:graphic>
          </wp:inline>
        </w:drawing>
      </w:r>
    </w:p>
    <w:p w14:paraId="69D35659" w14:textId="77777777" w:rsidR="002249BB" w:rsidRPr="00EB2C80" w:rsidRDefault="002249BB" w:rsidP="002249BB">
      <w:pPr>
        <w:jc w:val="both"/>
        <w:rPr>
          <w:rFonts w:ascii="Arial" w:hAnsi="Arial" w:cs="Arial"/>
        </w:rPr>
      </w:pPr>
    </w:p>
    <w:p w14:paraId="6BA4926F" w14:textId="77777777" w:rsidR="002249BB" w:rsidRPr="00EB2C80" w:rsidRDefault="002249BB" w:rsidP="002249BB">
      <w:pPr>
        <w:jc w:val="both"/>
        <w:rPr>
          <w:rFonts w:ascii="Arial" w:hAnsi="Arial" w:cs="Arial"/>
        </w:rPr>
      </w:pPr>
      <w:r w:rsidRPr="00EB2C80">
        <w:rPr>
          <w:rFonts w:ascii="Arial" w:hAnsi="Arial" w:cs="Arial"/>
        </w:rPr>
        <w:t>Sur l’écran qui s’ouvre</w:t>
      </w:r>
      <w:r>
        <w:rPr>
          <w:rFonts w:ascii="Arial" w:hAnsi="Arial" w:cs="Arial"/>
        </w:rPr>
        <w:t xml:space="preserve"> : </w:t>
      </w:r>
    </w:p>
    <w:p w14:paraId="2392A111" w14:textId="77777777" w:rsidR="002249BB" w:rsidRPr="00EB2C80" w:rsidRDefault="002249BB" w:rsidP="002249BB">
      <w:pPr>
        <w:jc w:val="both"/>
        <w:rPr>
          <w:rFonts w:ascii="Arial" w:hAnsi="Arial" w:cs="Arial"/>
        </w:rPr>
      </w:pPr>
      <w:r>
        <w:rPr>
          <w:rFonts w:ascii="Arial" w:hAnsi="Arial" w:cs="Arial"/>
          <w:noProof/>
          <w:lang w:eastAsia="fr-FR"/>
        </w:rPr>
        <mc:AlternateContent>
          <mc:Choice Requires="wpg">
            <w:drawing>
              <wp:anchor distT="0" distB="0" distL="114300" distR="114300" simplePos="0" relativeHeight="251747328" behindDoc="0" locked="0" layoutInCell="1" allowOverlap="1" wp14:anchorId="106C32AF" wp14:editId="21E11AF3">
                <wp:simplePos x="0" y="0"/>
                <wp:positionH relativeFrom="column">
                  <wp:posOffset>3964940</wp:posOffset>
                </wp:positionH>
                <wp:positionV relativeFrom="paragraph">
                  <wp:posOffset>1034415</wp:posOffset>
                </wp:positionV>
                <wp:extent cx="952500" cy="1162050"/>
                <wp:effectExtent l="0" t="38100" r="57150" b="19050"/>
                <wp:wrapNone/>
                <wp:docPr id="351" name="Groupe 351"/>
                <wp:cNvGraphicFramePr/>
                <a:graphic xmlns:a="http://schemas.openxmlformats.org/drawingml/2006/main">
                  <a:graphicData uri="http://schemas.microsoft.com/office/word/2010/wordprocessingGroup">
                    <wpg:wgp>
                      <wpg:cNvGrpSpPr/>
                      <wpg:grpSpPr>
                        <a:xfrm>
                          <a:off x="0" y="0"/>
                          <a:ext cx="952500" cy="1162050"/>
                          <a:chOff x="0" y="0"/>
                          <a:chExt cx="764875" cy="787879"/>
                        </a:xfrm>
                      </wpg:grpSpPr>
                      <wps:wsp>
                        <wps:cNvPr id="347" name="Zone de texte 347"/>
                        <wps:cNvSpPr txBox="1"/>
                        <wps:spPr>
                          <a:xfrm>
                            <a:off x="0" y="408317"/>
                            <a:ext cx="690113" cy="3795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B10387" w14:textId="03BF2A81" w:rsidR="00267E96" w:rsidRPr="00E91CEA" w:rsidRDefault="00267E96" w:rsidP="00267E96">
                              <w:pPr>
                                <w:jc w:val="center"/>
                                <w:rPr>
                                  <w:sz w:val="16"/>
                                  <w:szCs w:val="16"/>
                                </w:rPr>
                              </w:pPr>
                              <w:r>
                                <w:rPr>
                                  <w:sz w:val="16"/>
                                  <w:szCs w:val="16"/>
                                </w:rPr>
                                <w:t>Appuyer sur le bouton « </w:t>
                              </w:r>
                              <w:r w:rsidRPr="00E91CEA">
                                <w:rPr>
                                  <w:sz w:val="16"/>
                                  <w:szCs w:val="16"/>
                                </w:rPr>
                                <w:t>choisir</w:t>
                              </w:r>
                              <w:r>
                                <w:rPr>
                                  <w:sz w:val="16"/>
                                  <w:szCs w:val="16"/>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0" name="Connecteur droit avec flèche 350"/>
                        <wps:cNvCnPr>
                          <a:stCxn id="347" idx="0"/>
                        </wps:cNvCnPr>
                        <wps:spPr>
                          <a:xfrm flipV="1">
                            <a:off x="345057" y="0"/>
                            <a:ext cx="419818" cy="40831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06C32AF" id="Groupe 351" o:spid="_x0000_s1050" style="position:absolute;left:0;text-align:left;margin-left:312.2pt;margin-top:81.45pt;width:75pt;height:91.5pt;z-index:251747328;mso-width-relative:margin;mso-height-relative:margin" coordsize="7648,7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APOtwMAAK0JAAAOAAAAZHJzL2Uyb0RvYy54bWzUVtuO2zYQfS+QfyD4npVkW74Iqw22TnZR&#10;YJEsumkD9I2mqAtCkSxJW3K+KP+RH+uQlHxZb1EkBQoUBmheZoYzZ2aOeP2mbznaMW0aKXKcXMUY&#10;MUFl0Ygqx799vHu9xMhYIgrCpWA53jOD39y8+um6UxmbyFrygmkERoTJOpXj2lqVRZGhNWuJuZKK&#10;CTgspW6JhaWuokKTDqy3PJrE8TzqpC6UlpQZA7tvwyG+8fbLklH7oSwNs4jnGHyzftR+3Lgxurkm&#10;WaWJqhs6uEF+wIuWNAIuPZh6SyxBW91cmGobqqWRpb2iso1kWTaU+RggmiR+Fs29llvlY6myrlIH&#10;mADaZzj9sFn6fveoUVPkeJomGAnSQpL8vQy5HcCnU1UGYvdaPalHPWxUYeVC7kvdun8IBvUe2f0B&#10;WdZbRGFzlU7SGPCncJQk80mcDtDTGvJzoUbrd4PiYj5bLtKguFjCb+VcisZbI+fcwZdOQRGZI07m&#10;3+H0VBPFPPzGATDiNFuMOP0BJY0KhiyECXDBgUfHSzuskO1/lhD9AKPJDGz+LWSzeDlNvAmSjbjN&#10;V3GSTEP408UqnU/OwieZ0sbeM9kiN8mxhoL3dUh2D8YGpEYRd7GRvCnuGs79wjUZW3ONdgTag1vv&#10;J2B7JsUF6nI8n0LGLiw40wf9DSf08+DeiQWwx4XTZL4dB7dcqgIafmb3nDkZLn5lJZSjr6MXfCSU&#10;MnHw00s7qRIi+h7FQf7o1fcohzhAw98shT0ot42QOqB0Dm3xeYS2DPJQwidxu6ntN73vw8Sn2G1t&#10;ZLGHItIysJZR9K4BwB+IsY9EA01BQwH12g8wlFxCluQww6iW+stL+04eugJOMeqA9nJs/twSzTDi&#10;vwjol1Uymzme9ItZupjAQp+ebE5PxLZdSygdYA7wzk+dvOXjtNSy/QQMfetuhSMiKNydYztO1zaQ&#10;MTA8Zbe3XgiYURH7IJ4UdaYdzK7QPvafiFZDobuWey/HDiXZs3oPsk5TyNutlWXjm+GI6pAAYAtH&#10;cP8FbUD/DPS6lkJAn7KtRoWWjUVkxygq+bevUDXAup4anVNAOmsRGAP6rBeBpx3/DB3iGvxM0C1O&#10;SQasNur3EcWBoaezNE7ByCVNz5LVMoEvtqPpIx0d2PaCbozVpKlqO0QkdcjWs2Q4fnKpCDRgScPf&#10;iQLZvYJPjdUNERVnA284kdAZnil9OC9wQ7jGPxKO/PU/5Qbb/yM3BCIYk+1r1n/44E0AcJ09Ok7X&#10;HsrjK+vmLwAAAP//AwBQSwMEFAAGAAgAAAAhAIVm85bhAAAACwEAAA8AAABkcnMvZG93bnJldi54&#10;bWxMj8FOg0AQhu8mvsNmTLzZBUqpRZamadRTY2JrYrxtYQqk7Cxht0Df3ulJjzP/l3++ydaTacWA&#10;vWssKQhnAQikwpYNVQq+Dm9PzyCc11Tq1hIquKKDdX5/l+m0tCN94rD3leAScqlWUHvfpVK6okaj&#10;3cx2SJydbG+057GvZNnrkctNK6MgSKTRDfGFWne4rbE47y9Gwfuox808fB1259P2+nNYfHzvQlTq&#10;8WHavIDwOPk/GG76rA45Ox3thUonWgVJFMeMcpBEKxBMLJe3zVHBPF6sQOaZ/P9D/gsAAP//AwBQ&#10;SwECLQAUAAYACAAAACEAtoM4kv4AAADhAQAAEwAAAAAAAAAAAAAAAAAAAAAAW0NvbnRlbnRfVHlw&#10;ZXNdLnhtbFBLAQItABQABgAIAAAAIQA4/SH/1gAAAJQBAAALAAAAAAAAAAAAAAAAAC8BAABfcmVs&#10;cy8ucmVsc1BLAQItABQABgAIAAAAIQDc9APOtwMAAK0JAAAOAAAAAAAAAAAAAAAAAC4CAABkcnMv&#10;ZTJvRG9jLnhtbFBLAQItABQABgAIAAAAIQCFZvOW4QAAAAsBAAAPAAAAAAAAAAAAAAAAABEGAABk&#10;cnMvZG93bnJldi54bWxQSwUGAAAAAAQABADzAAAAHwcAAAAA&#10;">
                <v:shape id="Zone de texte 347" o:spid="_x0000_s1051" type="#_x0000_t202" style="position:absolute;top:4083;width:6901;height:3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DABMMA&#10;AADcAAAADwAAAGRycy9kb3ducmV2LnhtbESPQUsDMRSE74L/ITyhN5vVFl3XpkVLK0JPVvH82Lwm&#10;wc3LkqTb7b9vBMHjMDPfMIvV6DsxUEwusIK7aQWCuA3asVHw9bm9rUGkjKyxC0wKzpRgtby+WmCj&#10;w4k/aNhnIwqEU4MKbM59I2VqLXlM09ATF+8QosdcZDRSRzwVuO/kfVU9SI+Oy4LFntaW2p/90SvY&#10;vJon09YY7abWzg3j92Fn3pSa3IwvzyAyjfk//Nd+1wpm80f4PVOOgF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DABMMAAADcAAAADwAAAAAAAAAAAAAAAACYAgAAZHJzL2Rv&#10;d25yZXYueG1sUEsFBgAAAAAEAAQA9QAAAIgDAAAAAA==&#10;" fillcolor="white [3201]" strokeweight=".5pt">
                  <v:textbox>
                    <w:txbxContent>
                      <w:p w14:paraId="0DB10387" w14:textId="03BF2A81" w:rsidR="00267E96" w:rsidRPr="00E91CEA" w:rsidRDefault="00267E96" w:rsidP="00267E96">
                        <w:pPr>
                          <w:jc w:val="center"/>
                          <w:rPr>
                            <w:sz w:val="16"/>
                            <w:szCs w:val="16"/>
                          </w:rPr>
                        </w:pPr>
                        <w:r>
                          <w:rPr>
                            <w:sz w:val="16"/>
                            <w:szCs w:val="16"/>
                          </w:rPr>
                          <w:t>Appuyer sur le bouton « </w:t>
                        </w:r>
                        <w:r w:rsidRPr="00E91CEA">
                          <w:rPr>
                            <w:sz w:val="16"/>
                            <w:szCs w:val="16"/>
                          </w:rPr>
                          <w:t>choisir</w:t>
                        </w:r>
                        <w:r>
                          <w:rPr>
                            <w:sz w:val="16"/>
                            <w:szCs w:val="16"/>
                          </w:rPr>
                          <w:t> »</w:t>
                        </w:r>
                      </w:p>
                    </w:txbxContent>
                  </v:textbox>
                </v:shape>
                <v:shape id="Connecteur droit avec flèche 350" o:spid="_x0000_s1052" type="#_x0000_t32" style="position:absolute;left:3450;width:4198;height:40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0gJcEAAADcAAAADwAAAGRycy9kb3ducmV2LnhtbERPz2vCMBS+C/sfwhvspukmdqOaljHY&#10;EG/asfOzeWvKmpcuiVr9681B8Pjx/V5Vo+3FkXzoHCt4nmUgiBunO24VfNef0zcQISJr7B2TgjMF&#10;qMqHyQoL7U68peMutiKFcChQgYlxKKQMjSGLYeYG4sT9Om8xJuhbqT2eUrjt5UuW5dJix6nB4EAf&#10;hpq/3cEq2Nf/emHyWm/83OX5+fLzujl8KfX0OL4vQUQa4118c6+1gvkizU9n0hGQ5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SAlwQAAANwAAAAPAAAAAAAAAAAAAAAA&#10;AKECAABkcnMvZG93bnJldi54bWxQSwUGAAAAAAQABAD5AAAAjwMAAAAA&#10;" strokecolor="#8cb61d [3044]">
                  <v:stroke endarrow="block"/>
                </v:shape>
              </v:group>
            </w:pict>
          </mc:Fallback>
        </mc:AlternateContent>
      </w:r>
      <w:r>
        <w:rPr>
          <w:rFonts w:ascii="Arial" w:hAnsi="Arial" w:cs="Arial"/>
          <w:noProof/>
          <w:lang w:eastAsia="fr-FR"/>
        </w:rPr>
        <mc:AlternateContent>
          <mc:Choice Requires="wps">
            <w:drawing>
              <wp:anchor distT="0" distB="0" distL="114300" distR="114300" simplePos="0" relativeHeight="251746304" behindDoc="0" locked="0" layoutInCell="1" allowOverlap="1" wp14:anchorId="53D398AB" wp14:editId="7794C164">
                <wp:simplePos x="0" y="0"/>
                <wp:positionH relativeFrom="column">
                  <wp:posOffset>1225155</wp:posOffset>
                </wp:positionH>
                <wp:positionV relativeFrom="paragraph">
                  <wp:posOffset>716376</wp:posOffset>
                </wp:positionV>
                <wp:extent cx="184030" cy="506083"/>
                <wp:effectExtent l="38100" t="38100" r="26035" b="27940"/>
                <wp:wrapNone/>
                <wp:docPr id="349" name="Connecteur droit avec flèche 349"/>
                <wp:cNvGraphicFramePr/>
                <a:graphic xmlns:a="http://schemas.openxmlformats.org/drawingml/2006/main">
                  <a:graphicData uri="http://schemas.microsoft.com/office/word/2010/wordprocessingShape">
                    <wps:wsp>
                      <wps:cNvCnPr/>
                      <wps:spPr>
                        <a:xfrm flipH="1" flipV="1">
                          <a:off x="0" y="0"/>
                          <a:ext cx="184030" cy="5060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81490F" id="Connecteur droit avec flèche 349" o:spid="_x0000_s1026" type="#_x0000_t32" style="position:absolute;margin-left:96.45pt;margin-top:56.4pt;width:14.5pt;height:39.85pt;flip:x y;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26Q7wEAACEEAAAOAAAAZHJzL2Uyb0RvYy54bWysU9uOEzEMfUfiH6K805lul1WpOt2HLpcH&#10;BNVyec9mnE6kTBI53l7+iP/gx3Ay0wEBEgLxEjmxj+1z7KxvT70TB8Bkg2/kfFZLAV6H1vp9Iz99&#10;fPVsKUUi5VvlgodGniHJ283TJ+tjXMFV6IJrAQUn8Wl1jI3siOKqqpLuoFdpFiJ4dpqAvSK+4r5q&#10;UR05e++qq7q+qY4B24hBQ0r8ejc45abkNwY0vTcmAQnXSO6NyonlfMhntVmr1R5V7Kwe21D/0EWv&#10;rOeiU6o7RUo8ov0lVW81hhQMzXToq2CM1VA4MJt5/RObD52KULiwOClOMqX/l1a/O+xQ2LaRi+sX&#10;UnjV85C2wXtWDh5RtBgsCXUALYz7+oXHInIgy3aMacXord/heEtxh1mDk8Geo218wxshi/U5W9nH&#10;jMWpyH+e5IcTCc2P8+V1veAhaXY9r2/q5SLXqYaEGRwx0WsIvchGIxOhsvuOxnYDDiXU4W2iAXgB&#10;ZLDz+SRl3UvfCjpHJkpold87GOvkkCrzGpgUi84OBvg9GBYq91mYlBWFrUNxULxcSmvwNJ8ycXSG&#10;GevcBKz/DBzjMxTK+v4NeEKUysHTBO6tD/i76nS6tGyG+IsCA+8swUNoz2XGRRrewzKT8c/kRf/x&#10;XuDff/bmGwAAAP//AwBQSwMEFAAGAAgAAAAhABA+n2LYAAAACwEAAA8AAABkcnMvZG93bnJldi54&#10;bWxMT8tOwzAQvCPxD9YicaNOjKA0xKkgEmegIM6beEkC8TqK3Tb8PQsXuO3sjOZRbhc/qgPNcQhs&#10;IV9loIjb4AbuLLy+PFzcgIoJ2eEYmCx8UYRtdXpSYuHCkZ/psEudEhOOBVroU5oKrWPbk8e4ChOx&#10;cO9h9pgEzp12Mx7F3I/aZNm19jiwJPQ4Ud1T+7nbews6q+thHdLjG/IHhvxyff/UNtaeny13t6AS&#10;LelPDD/1pTpU0qkJe3ZRjYI3ZiNSOXIjG0RhTC6f5pe6Al2V+v+G6hsAAP//AwBQSwECLQAUAAYA&#10;CAAAACEAtoM4kv4AAADhAQAAEwAAAAAAAAAAAAAAAAAAAAAAW0NvbnRlbnRfVHlwZXNdLnhtbFBL&#10;AQItABQABgAIAAAAIQA4/SH/1gAAAJQBAAALAAAAAAAAAAAAAAAAAC8BAABfcmVscy8ucmVsc1BL&#10;AQItABQABgAIAAAAIQCMn26Q7wEAACEEAAAOAAAAAAAAAAAAAAAAAC4CAABkcnMvZTJvRG9jLnht&#10;bFBLAQItABQABgAIAAAAIQAQPp9i2AAAAAsBAAAPAAAAAAAAAAAAAAAAAEkEAABkcnMvZG93bnJl&#10;di54bWxQSwUGAAAAAAQABADzAAAATgUAAAAA&#10;" strokecolor="#8cb61d [3044]">
                <v:stroke endarrow="block"/>
              </v:shape>
            </w:pict>
          </mc:Fallback>
        </mc:AlternateContent>
      </w:r>
      <w:r>
        <w:rPr>
          <w:rFonts w:ascii="Arial" w:hAnsi="Arial" w:cs="Arial"/>
          <w:noProof/>
          <w:lang w:eastAsia="fr-FR"/>
        </w:rPr>
        <mc:AlternateContent>
          <mc:Choice Requires="wps">
            <w:drawing>
              <wp:anchor distT="0" distB="0" distL="114300" distR="114300" simplePos="0" relativeHeight="251745280" behindDoc="0" locked="0" layoutInCell="1" allowOverlap="1" wp14:anchorId="20CC2166" wp14:editId="522A1A80">
                <wp:simplePos x="0" y="0"/>
                <wp:positionH relativeFrom="column">
                  <wp:posOffset>615555</wp:posOffset>
                </wp:positionH>
                <wp:positionV relativeFrom="paragraph">
                  <wp:posOffset>1228210</wp:posOffset>
                </wp:positionV>
                <wp:extent cx="1719532" cy="322053"/>
                <wp:effectExtent l="0" t="0" r="14605" b="20955"/>
                <wp:wrapNone/>
                <wp:docPr id="345" name="Zone de texte 345"/>
                <wp:cNvGraphicFramePr/>
                <a:graphic xmlns:a="http://schemas.openxmlformats.org/drawingml/2006/main">
                  <a:graphicData uri="http://schemas.microsoft.com/office/word/2010/wordprocessingShape">
                    <wps:wsp>
                      <wps:cNvSpPr txBox="1"/>
                      <wps:spPr>
                        <a:xfrm>
                          <a:off x="0" y="0"/>
                          <a:ext cx="1719532" cy="3220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3BD564" w14:textId="77777777" w:rsidR="00267E96" w:rsidRDefault="00267E96" w:rsidP="00267E96">
                            <w:pPr>
                              <w:jc w:val="center"/>
                            </w:pPr>
                            <w:r w:rsidRPr="00E91CEA">
                              <w:rPr>
                                <w:sz w:val="16"/>
                                <w:szCs w:val="16"/>
                              </w:rPr>
                              <w:t>Renseigner le code de l’indicateur cible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C2166" id="Zone de texte 345" o:spid="_x0000_s1053" type="#_x0000_t202" style="position:absolute;left:0;text-align:left;margin-left:48.45pt;margin-top:96.7pt;width:135.4pt;height:25.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GF/nQIAAMMFAAAOAAAAZHJzL2Uyb0RvYy54bWysVEtPGzEQvlfqf7B8L5snlCgblIKoKiFA&#10;hQqpN8drJxa2x7Wd7Ka/vmPv5gHlQtXL7tjzzXjmm8f0ojGabIQPCmxJ+yc9SoTlUCm7LOmPx+tP&#10;nykJkdmKabCipFsR6MXs44dp7SZiACvQlfAEndgwqV1JVzG6SVEEvhKGhRNwwqJSgjcs4tEvi8qz&#10;Gr0bXQx6vdOiBl85D1yEgLdXrZLOsn8pBY93UgYRiS4pxhbz1+fvIn2L2ZRNlp65leJdGOwfojBM&#10;WXx07+qKRUbWXv3lyijuIYCMJxxMAVIqLnIOmE2/9yqbhxVzIueC5AS3pyn8P7f8dnPviapKOhyN&#10;KbHMYJF+YqlIJUgUTRQkKZCm2oUJoh8c4mPzBRos9+4+4GXKvpHepD/mRVCPhG/3JKMvwpPRWf98&#10;PBxQwlE3HAx642FyUxysnQ/xqwBDklBSj0XM3LLNTYgtdAdJjwXQqrpWWudDahxxqT3ZMCy5jjlG&#10;dP4CpS2pS3o6HPey4xe65Hpvv9CMP3fhHaHQn7bpOZFbrAsrMdQykaW41SJhtP0uJFKcCXkjRsa5&#10;sPs4MzqhJGb0HsMOf4jqPcZtHmiRXwYb98ZGWfAtSy+prZ531MoWjzU8yjuJsVk0ubf6ucTpagHV&#10;FhvIQzuJwfFrhYTfsBDvmcfRw57BdRLv8CM1YJWgkyhZgf/91n3C40SglpIaR7mk4deaeUGJ/mZx&#10;Vs77o1Ga/XwYjc8GePDHmsWxxq7NJWDr9HFxOZ7FhI96J0oP5gm3zjy9iipmOb5d0rgTL2O7YHBr&#10;cTGfZxBOu2Pxxj44nlwnmlOjPTZPzLuu0dO43cJu6NnkVb+32GRpYb6OIFUehgOrXQFwU+Rx6rZa&#10;WkXH54w67N7ZHwAAAP//AwBQSwMEFAAGAAgAAAAhADYpgGbeAAAACgEAAA8AAABkcnMvZG93bnJl&#10;di54bWxMj8FOwzAMhu9IvENkJG4s3VZ1bdd0AjS4cGKgnb0mSyKapGqyrrw95gRH259+f3+zm13P&#10;JjVGG7yA5SIDpnwXpPVawOfHy0MJLCb0EvvglYBvFWHX3t40WMtw9e9qOiTNKMTHGgWYlIaa89gZ&#10;5TAuwqA83c5hdJhoHDWXI14p3PV8lWUFd2g9fTA4qGejuq/DxQnYP+lKdyWOZl9Ka6f5eH7Tr0Lc&#10;382PW2BJzekPhl99UoeWnE7h4mVkvYCqqIikfbXOgRGwLjYbYCcBqzxfAm8b/r9C+wMAAP//AwBQ&#10;SwECLQAUAAYACAAAACEAtoM4kv4AAADhAQAAEwAAAAAAAAAAAAAAAAAAAAAAW0NvbnRlbnRfVHlw&#10;ZXNdLnhtbFBLAQItABQABgAIAAAAIQA4/SH/1gAAAJQBAAALAAAAAAAAAAAAAAAAAC8BAABfcmVs&#10;cy8ucmVsc1BLAQItABQABgAIAAAAIQDs0GF/nQIAAMMFAAAOAAAAAAAAAAAAAAAAAC4CAABkcnMv&#10;ZTJvRG9jLnhtbFBLAQItABQABgAIAAAAIQA2KYBm3gAAAAoBAAAPAAAAAAAAAAAAAAAAAPcEAABk&#10;cnMvZG93bnJldi54bWxQSwUGAAAAAAQABADzAAAAAgYAAAAA&#10;" fillcolor="white [3201]" strokeweight=".5pt">
                <v:textbox>
                  <w:txbxContent>
                    <w:p w14:paraId="053BD564" w14:textId="77777777" w:rsidR="00267E96" w:rsidRDefault="00267E96" w:rsidP="00267E96">
                      <w:pPr>
                        <w:jc w:val="center"/>
                      </w:pPr>
                      <w:r w:rsidRPr="00E91CEA">
                        <w:rPr>
                          <w:sz w:val="16"/>
                          <w:szCs w:val="16"/>
                        </w:rPr>
                        <w:t>Renseigner le code de l’indicateur cible</w:t>
                      </w:r>
                    </w:p>
                  </w:txbxContent>
                </v:textbox>
              </v:shape>
            </w:pict>
          </mc:Fallback>
        </mc:AlternateContent>
      </w:r>
      <w:r w:rsidRPr="00EB2C80">
        <w:rPr>
          <w:rFonts w:ascii="Arial" w:hAnsi="Arial" w:cs="Arial"/>
          <w:noProof/>
          <w:lang w:eastAsia="fr-FR"/>
        </w:rPr>
        <w:drawing>
          <wp:inline distT="0" distB="0" distL="0" distR="0" wp14:anchorId="34476F2D" wp14:editId="3380E08C">
            <wp:extent cx="5760720" cy="3121572"/>
            <wp:effectExtent l="0" t="0" r="0" b="3175"/>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3667"/>
                    <a:stretch/>
                  </pic:blipFill>
                  <pic:spPr bwMode="auto">
                    <a:xfrm>
                      <a:off x="0" y="0"/>
                      <a:ext cx="5760720" cy="3121572"/>
                    </a:xfrm>
                    <a:prstGeom prst="rect">
                      <a:avLst/>
                    </a:prstGeom>
                    <a:ln>
                      <a:noFill/>
                    </a:ln>
                    <a:extLst>
                      <a:ext uri="{53640926-AAD7-44D8-BBD7-CCE9431645EC}">
                        <a14:shadowObscured xmlns:a14="http://schemas.microsoft.com/office/drawing/2010/main"/>
                      </a:ext>
                    </a:extLst>
                  </pic:spPr>
                </pic:pic>
              </a:graphicData>
            </a:graphic>
          </wp:inline>
        </w:drawing>
      </w:r>
    </w:p>
    <w:p w14:paraId="4B39BCA7" w14:textId="77777777" w:rsidR="002249BB" w:rsidRDefault="002249BB" w:rsidP="002249BB">
      <w:pPr>
        <w:jc w:val="both"/>
        <w:rPr>
          <w:rFonts w:ascii="Arial" w:hAnsi="Arial" w:cs="Arial"/>
        </w:rPr>
      </w:pPr>
    </w:p>
    <w:p w14:paraId="01072458" w14:textId="77777777" w:rsidR="002249BB" w:rsidRDefault="002249BB" w:rsidP="002249BB">
      <w:pPr>
        <w:jc w:val="both"/>
        <w:rPr>
          <w:rFonts w:ascii="Arial" w:hAnsi="Arial" w:cs="Arial"/>
        </w:rPr>
      </w:pPr>
    </w:p>
    <w:p w14:paraId="0A09F700" w14:textId="77777777" w:rsidR="002249BB" w:rsidRDefault="002249BB" w:rsidP="002249BB">
      <w:pPr>
        <w:jc w:val="both"/>
        <w:rPr>
          <w:rFonts w:ascii="Arial" w:hAnsi="Arial" w:cs="Arial"/>
        </w:rPr>
      </w:pPr>
    </w:p>
    <w:p w14:paraId="3B5562DD" w14:textId="77777777" w:rsidR="002249BB" w:rsidRDefault="002249BB" w:rsidP="002249BB">
      <w:pPr>
        <w:jc w:val="both"/>
        <w:rPr>
          <w:rFonts w:ascii="Arial" w:hAnsi="Arial" w:cs="Arial"/>
        </w:rPr>
      </w:pPr>
    </w:p>
    <w:p w14:paraId="55BE8F8A" w14:textId="77777777" w:rsidR="002249BB" w:rsidRDefault="002249BB" w:rsidP="002249BB">
      <w:pPr>
        <w:jc w:val="both"/>
        <w:rPr>
          <w:rFonts w:ascii="Arial" w:hAnsi="Arial" w:cs="Arial"/>
        </w:rPr>
      </w:pPr>
    </w:p>
    <w:p w14:paraId="0A957BCD" w14:textId="77777777" w:rsidR="002249BB" w:rsidRDefault="002249BB" w:rsidP="002249BB">
      <w:pPr>
        <w:jc w:val="both"/>
        <w:rPr>
          <w:rFonts w:ascii="Arial" w:hAnsi="Arial" w:cs="Arial"/>
        </w:rPr>
      </w:pPr>
    </w:p>
    <w:p w14:paraId="23BB12B5" w14:textId="77777777" w:rsidR="002249BB" w:rsidRDefault="002249BB" w:rsidP="002249BB">
      <w:pPr>
        <w:jc w:val="both"/>
        <w:rPr>
          <w:rFonts w:ascii="Arial" w:hAnsi="Arial" w:cs="Arial"/>
        </w:rPr>
      </w:pPr>
    </w:p>
    <w:p w14:paraId="5AC97C2C" w14:textId="77777777" w:rsidR="002249BB" w:rsidRDefault="002249BB" w:rsidP="002249BB">
      <w:pPr>
        <w:jc w:val="both"/>
        <w:rPr>
          <w:rFonts w:ascii="Arial" w:hAnsi="Arial" w:cs="Arial"/>
        </w:rPr>
      </w:pPr>
    </w:p>
    <w:p w14:paraId="7EAD9CB1" w14:textId="77777777" w:rsidR="002249BB" w:rsidRPr="00EB2C80" w:rsidRDefault="002249BB" w:rsidP="002249BB">
      <w:pPr>
        <w:jc w:val="both"/>
        <w:rPr>
          <w:rFonts w:ascii="Arial" w:hAnsi="Arial" w:cs="Arial"/>
        </w:rPr>
      </w:pPr>
      <w:r w:rsidRPr="00EB2C80">
        <w:rPr>
          <w:rFonts w:ascii="Arial" w:hAnsi="Arial" w:cs="Arial"/>
        </w:rPr>
        <w:lastRenderedPageBreak/>
        <w:t>Ce qui donne le bordereau suivant avec l’indication du déplacement sur l’indicateur</w:t>
      </w:r>
    </w:p>
    <w:p w14:paraId="6561240A" w14:textId="77777777" w:rsidR="002249BB" w:rsidRPr="00EB2C80" w:rsidRDefault="002249BB" w:rsidP="002249BB">
      <w:pPr>
        <w:jc w:val="both"/>
        <w:rPr>
          <w:rFonts w:ascii="Arial" w:hAnsi="Arial" w:cs="Arial"/>
        </w:rPr>
      </w:pPr>
      <w:r w:rsidRPr="00EB2C80">
        <w:rPr>
          <w:rFonts w:ascii="Arial" w:hAnsi="Arial" w:cs="Arial"/>
          <w:noProof/>
          <w:lang w:eastAsia="fr-FR"/>
        </w:rPr>
        <w:drawing>
          <wp:inline distT="0" distB="0" distL="0" distR="0" wp14:anchorId="72333479" wp14:editId="3170E917">
            <wp:extent cx="5760720" cy="3113690"/>
            <wp:effectExtent l="0" t="0" r="0" b="0"/>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3911"/>
                    <a:stretch/>
                  </pic:blipFill>
                  <pic:spPr bwMode="auto">
                    <a:xfrm>
                      <a:off x="0" y="0"/>
                      <a:ext cx="5760720" cy="3113690"/>
                    </a:xfrm>
                    <a:prstGeom prst="rect">
                      <a:avLst/>
                    </a:prstGeom>
                    <a:ln>
                      <a:noFill/>
                    </a:ln>
                    <a:extLst>
                      <a:ext uri="{53640926-AAD7-44D8-BBD7-CCE9431645EC}">
                        <a14:shadowObscured xmlns:a14="http://schemas.microsoft.com/office/drawing/2010/main"/>
                      </a:ext>
                    </a:extLst>
                  </pic:spPr>
                </pic:pic>
              </a:graphicData>
            </a:graphic>
          </wp:inline>
        </w:drawing>
      </w:r>
    </w:p>
    <w:p w14:paraId="5AB089A5" w14:textId="77777777" w:rsidR="002249BB" w:rsidRPr="00EB2C80" w:rsidRDefault="002249BB" w:rsidP="002249BB">
      <w:pPr>
        <w:jc w:val="both"/>
        <w:rPr>
          <w:rFonts w:ascii="Arial" w:hAnsi="Arial" w:cs="Arial"/>
        </w:rPr>
      </w:pPr>
      <w:r w:rsidRPr="00EB2C80">
        <w:rPr>
          <w:rFonts w:ascii="Arial" w:hAnsi="Arial" w:cs="Arial"/>
        </w:rPr>
        <w:t xml:space="preserve">Pour envoyer le bordereau dans le </w:t>
      </w:r>
      <w:r w:rsidRPr="00EC0BE7">
        <w:rPr>
          <w:rFonts w:ascii="Arial" w:hAnsi="Arial" w:cs="Arial"/>
          <w:i/>
        </w:rPr>
        <w:t>workflow</w:t>
      </w:r>
      <w:r w:rsidRPr="00EB2C80">
        <w:rPr>
          <w:rFonts w:ascii="Arial" w:hAnsi="Arial" w:cs="Arial"/>
        </w:rPr>
        <w:t xml:space="preserve"> de validation il faut cliquer sur </w:t>
      </w:r>
      <w:r w:rsidR="005D5287">
        <w:rPr>
          <w:rFonts w:ascii="Arial" w:hAnsi="Arial" w:cs="Arial"/>
        </w:rPr>
        <w:t>« </w:t>
      </w:r>
      <w:r w:rsidRPr="00EB2C80">
        <w:rPr>
          <w:rFonts w:ascii="Arial" w:hAnsi="Arial" w:cs="Arial"/>
        </w:rPr>
        <w:t>Livrer/Retourner</w:t>
      </w:r>
      <w:r w:rsidR="005D5287">
        <w:rPr>
          <w:rFonts w:ascii="Arial" w:hAnsi="Arial" w:cs="Arial"/>
        </w:rPr>
        <w:t> »</w:t>
      </w:r>
      <w:r w:rsidRPr="00EB2C80">
        <w:rPr>
          <w:rFonts w:ascii="Arial" w:hAnsi="Arial" w:cs="Arial"/>
        </w:rPr>
        <w:t>.</w:t>
      </w:r>
    </w:p>
    <w:p w14:paraId="419D5C01" w14:textId="77777777" w:rsidR="002249BB" w:rsidRDefault="002249BB" w:rsidP="002249BB">
      <w:pPr>
        <w:jc w:val="both"/>
        <w:rPr>
          <w:rFonts w:ascii="Arial" w:hAnsi="Arial" w:cs="Arial"/>
        </w:rPr>
      </w:pPr>
      <w:r w:rsidRPr="00EB2C80">
        <w:rPr>
          <w:rFonts w:ascii="Arial" w:hAnsi="Arial" w:cs="Arial"/>
        </w:rPr>
        <w:t>Des pièces jointes peuvent être attachée</w:t>
      </w:r>
      <w:r>
        <w:rPr>
          <w:rFonts w:ascii="Arial" w:hAnsi="Arial" w:cs="Arial"/>
        </w:rPr>
        <w:t xml:space="preserve">s lors du </w:t>
      </w:r>
      <w:r w:rsidRPr="00EC0BE7">
        <w:rPr>
          <w:rFonts w:ascii="Arial" w:hAnsi="Arial" w:cs="Arial"/>
          <w:i/>
        </w:rPr>
        <w:t>workflow</w:t>
      </w:r>
      <w:r>
        <w:rPr>
          <w:rFonts w:ascii="Arial" w:hAnsi="Arial" w:cs="Arial"/>
        </w:rPr>
        <w:t>, les fiches de documentation des i</w:t>
      </w:r>
      <w:r w:rsidRPr="00EB2C80">
        <w:rPr>
          <w:rFonts w:ascii="Arial" w:hAnsi="Arial" w:cs="Arial"/>
        </w:rPr>
        <w:t xml:space="preserve">ndicateurs </w:t>
      </w:r>
      <w:r>
        <w:rPr>
          <w:rFonts w:ascii="Arial" w:hAnsi="Arial" w:cs="Arial"/>
        </w:rPr>
        <w:t>doivent</w:t>
      </w:r>
      <w:r w:rsidRPr="00EB2C80">
        <w:rPr>
          <w:rFonts w:ascii="Arial" w:hAnsi="Arial" w:cs="Arial"/>
        </w:rPr>
        <w:t xml:space="preserve"> être transmises à la direction du </w:t>
      </w:r>
      <w:r w:rsidR="00FE2046">
        <w:rPr>
          <w:rFonts w:ascii="Arial" w:hAnsi="Arial" w:cs="Arial"/>
        </w:rPr>
        <w:t>B</w:t>
      </w:r>
      <w:r w:rsidRPr="00EB2C80">
        <w:rPr>
          <w:rFonts w:ascii="Arial" w:hAnsi="Arial" w:cs="Arial"/>
        </w:rPr>
        <w:t>udget par ce biais.</w:t>
      </w:r>
    </w:p>
    <w:p w14:paraId="4CDF5CC4" w14:textId="77777777" w:rsidR="002249BB" w:rsidRDefault="002249BB" w:rsidP="002249BB">
      <w:pPr>
        <w:jc w:val="both"/>
        <w:rPr>
          <w:rFonts w:ascii="Arial" w:hAnsi="Arial" w:cs="Arial"/>
        </w:rPr>
      </w:pPr>
    </w:p>
    <w:p w14:paraId="2FF6B334" w14:textId="77777777" w:rsidR="002249BB" w:rsidRDefault="002249BB" w:rsidP="002249BB">
      <w:pPr>
        <w:jc w:val="both"/>
        <w:rPr>
          <w:rFonts w:ascii="Arial" w:hAnsi="Arial" w:cs="Arial"/>
        </w:rPr>
      </w:pPr>
      <w:r>
        <w:rPr>
          <w:noProof/>
          <w:lang w:eastAsia="fr-FR"/>
        </w:rPr>
        <mc:AlternateContent>
          <mc:Choice Requires="wps">
            <w:drawing>
              <wp:anchor distT="0" distB="0" distL="114300" distR="114300" simplePos="0" relativeHeight="251751424" behindDoc="0" locked="0" layoutInCell="1" allowOverlap="1" wp14:anchorId="53AAD6D2" wp14:editId="5C000A5B">
                <wp:simplePos x="0" y="0"/>
                <wp:positionH relativeFrom="column">
                  <wp:posOffset>1184897</wp:posOffset>
                </wp:positionH>
                <wp:positionV relativeFrom="paragraph">
                  <wp:posOffset>2556965</wp:posOffset>
                </wp:positionV>
                <wp:extent cx="655608" cy="655356"/>
                <wp:effectExtent l="38100" t="0" r="30480" b="49530"/>
                <wp:wrapNone/>
                <wp:docPr id="357" name="Connecteur droit avec flèche 357"/>
                <wp:cNvGraphicFramePr/>
                <a:graphic xmlns:a="http://schemas.openxmlformats.org/drawingml/2006/main">
                  <a:graphicData uri="http://schemas.microsoft.com/office/word/2010/wordprocessingShape">
                    <wps:wsp>
                      <wps:cNvCnPr/>
                      <wps:spPr>
                        <a:xfrm flipH="1">
                          <a:off x="0" y="0"/>
                          <a:ext cx="655608" cy="6553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66068D" id="Connecteur droit avec flèche 357" o:spid="_x0000_s1026" type="#_x0000_t32" style="position:absolute;margin-left:93.3pt;margin-top:201.35pt;width:51.6pt;height:51.6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Nqe6wEAABcEAAAOAAAAZHJzL2Uyb0RvYy54bWysU0uOEzEQ3SNxB8t70p0ZJaAonVlk+CwQ&#10;RHwO4HGX05bctlWuSSc34h5cjLK70yBASCA2lj/1XtV7Vd7enXsnToDJBt/I5aKWArwOrfXHRn7+&#10;9OrZCykSKd8qFzw08gJJ3u2ePtkOcQM3oQuuBRRM4tNmiI3siOKmqpLuoFdpESJ4fjQBe0V8xGPV&#10;ohqYvXfVTV2vqyFgGzFoSIlv78dHuSv8xoCm98YkIOEaybVRWbGsD3mtdlu1OaKKndVTGeofquiV&#10;9Zx0prpXpMQj2l+oeqsxpGBooUNfBWOshqKB1Szrn9R87FSEooXNSXG2Kf0/Wv3udEBh20berp5L&#10;4VXPTdoH79k5eETRYrAk1Am0MO7rF26LyIFs2xDThtF7f8DplOIBswdngz1H2/iGJ6K4wjrFuZh+&#10;mU2HMwnNl+vVal3zlGh+4v3tap3Zq5Em00VM9BpCL/KmkYlQ2WNHU5EBxxTq9DbRCLwCMtj5vJKy&#10;7qVvBV0iyyO0yh8dTHlySJXVjPWXHV0cjPAPYNgernNMUwYT9g7FSfFIKa3B03Jm4ugMM9a5GVgX&#10;C/4InOIzFMrQ/g14RpTMwdMM7q0P+LvsdL6WbMb4qwOj7mzBQ2gvpbPFGp6+0pPpp+Tx/vFc4N//&#10;8+4bAAAA//8DAFBLAwQUAAYACAAAACEA4A5yReEAAAALAQAADwAAAGRycy9kb3ducmV2LnhtbEyP&#10;zU7DMBCE70i8g7VI3KjdiKZJiFPxIwS9INFCz27sJhHxOrWdNrw9ywmOo/1mdqZcTbZnJ+ND51DC&#10;fCaAGayd7rCR8LF9vsmAhahQq96hkfBtAqyqy4tSFdqd8d2cNrFhFIKhUBLaGIeC81C3xqowc4NB&#10;uh2ctyqS9A3XXp0p3PY8ESLlVnVIH1o1mMfW1F+b0VKNw8txvs7T3cPuaXz7TLbL42vtpby+mu7v&#10;gEUzxT8YfuuTByrqtHcj6sB60lmaEirhViRLYEQkWU5j9hIWYpEDr0r+f0P1AwAA//8DAFBLAQIt&#10;ABQABgAIAAAAIQC2gziS/gAAAOEBAAATAAAAAAAAAAAAAAAAAAAAAABbQ29udGVudF9UeXBlc10u&#10;eG1sUEsBAi0AFAAGAAgAAAAhADj9If/WAAAAlAEAAAsAAAAAAAAAAAAAAAAALwEAAF9yZWxzLy5y&#10;ZWxzUEsBAi0AFAAGAAgAAAAhAOd02p7rAQAAFwQAAA4AAAAAAAAAAAAAAAAALgIAAGRycy9lMm9E&#10;b2MueG1sUEsBAi0AFAAGAAgAAAAhAOAOckXhAAAACwEAAA8AAAAAAAAAAAAAAAAARQQAAGRycy9k&#10;b3ducmV2LnhtbFBLBQYAAAAABAAEAPMAAABTBQAAAAA=&#10;" strokecolor="#8cb61d [3044]">
                <v:stroke endarrow="block"/>
              </v:shape>
            </w:pict>
          </mc:Fallback>
        </mc:AlternateContent>
      </w:r>
      <w:r>
        <w:rPr>
          <w:noProof/>
          <w:lang w:eastAsia="fr-FR"/>
        </w:rPr>
        <mc:AlternateContent>
          <mc:Choice Requires="wps">
            <w:drawing>
              <wp:anchor distT="0" distB="0" distL="114300" distR="114300" simplePos="0" relativeHeight="251750400" behindDoc="0" locked="0" layoutInCell="1" allowOverlap="1" wp14:anchorId="089A3D9F" wp14:editId="203ABA35">
                <wp:simplePos x="0" y="0"/>
                <wp:positionH relativeFrom="column">
                  <wp:posOffset>1811751</wp:posOffset>
                </wp:positionH>
                <wp:positionV relativeFrom="paragraph">
                  <wp:posOffset>2516709</wp:posOffset>
                </wp:positionV>
                <wp:extent cx="1679275" cy="345056"/>
                <wp:effectExtent l="0" t="0" r="16510" b="17145"/>
                <wp:wrapNone/>
                <wp:docPr id="356" name="Zone de texte 356"/>
                <wp:cNvGraphicFramePr/>
                <a:graphic xmlns:a="http://schemas.openxmlformats.org/drawingml/2006/main">
                  <a:graphicData uri="http://schemas.microsoft.com/office/word/2010/wordprocessingShape">
                    <wps:wsp>
                      <wps:cNvSpPr txBox="1"/>
                      <wps:spPr>
                        <a:xfrm>
                          <a:off x="0" y="0"/>
                          <a:ext cx="1679275" cy="3450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5E984E" w14:textId="77777777" w:rsidR="00267E96" w:rsidRPr="00E91CEA" w:rsidRDefault="00267E96" w:rsidP="002249BB">
                            <w:pPr>
                              <w:rPr>
                                <w:sz w:val="16"/>
                                <w:szCs w:val="16"/>
                              </w:rPr>
                            </w:pPr>
                            <w:r w:rsidRPr="00E91CEA">
                              <w:rPr>
                                <w:sz w:val="16"/>
                                <w:szCs w:val="16"/>
                              </w:rPr>
                              <w:t>Livrer à l’étape suivante avec un commentaire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9A3D9F" id="Zone de texte 356" o:spid="_x0000_s1054" type="#_x0000_t202" style="position:absolute;left:0;text-align:left;margin-left:142.65pt;margin-top:198.15pt;width:132.25pt;height:27.1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1nwIAAMMFAAAOAAAAZHJzL2Uyb0RvYy54bWysVE1PGzEQvVfqf7B8L5uEJJSIDUpBVJUQ&#10;oEKF1JvjtYmF7XFtJ7vpr+/YuxsSyoWql92x58145s3H2XljNNkIHxTYkg6PBpQIy6FS9qmkPx6u&#10;Pn2mJERmK6bBipJuRaDn848fzmo3EyNYga6EJ+jEhlntSrqK0c2KIvCVMCwcgRMWlRK8YRGP/qmo&#10;PKvRu9HFaDCYFjX4ynngIgS8vWyVdJ79Syl4vJUyiEh0STG2mL8+f5fpW8zP2OzJM7dSvAuD/UMU&#10;himLj+5cXbLIyNqrv1wZxT0EkPGIgylASsVFzgGzGQ5eZXO/Yk7kXJCc4HY0hf/nlt9s7jxRVUmP&#10;J1NKLDNYpJ9YKlIJEkUTBUkKpKl2YYboe4f42HyBBsvd3we8TNk30pv0x7wI6pHw7Y5k9EV4Mpqe&#10;nI5OJpRw1B2PJ4PWffFi7XyIXwUYkoSSeixi5pZtrkPESBDaQ9JjAbSqrpTW+ZAaR1xoTzYMS65j&#10;jhEtDlDakrqk0+PJIDs+0CXXO/ulZvw5ZXnoAU/apudEbrEurMRQy0SW4laLhNH2u5BIcSbkjRgZ&#10;58Lu4szohJKY0XsMO/xLVO8xbvNAi/wy2LgzNsqCb1k6pLZ67qmVLR5J2ss7ibFZNrm3huO+U5ZQ&#10;bbGBPLSTGBy/Ukj4NQvxjnkcPewZXCfxFj9SA1YJOomSFfjfb90nPE4EaimpcZRLGn6tmReU6G8W&#10;Z+V0OB6n2c+H8eRkhAe/r1nua+zaXAC2zhAXl+NZTPioe1F6MI+4dRbpVVQxy/HtksZevIjtgsGt&#10;xcVikUE47Y7Fa3vveHKdaE6N9tA8Mu+6Rk/jdgP90LPZq35vscnSwmIdQao8DInoltWuALgpcr92&#10;Wy2tov1zRr3s3vkfAAAA//8DAFBLAwQUAAYACAAAACEA/tpNvN8AAAALAQAADwAAAGRycy9kb3du&#10;cmV2LnhtbEyPwU7DMAyG70i8Q2QkbixlW6u2azoBGlw4MRDnrMmSaI1TNVlX3h5zYjdb/vT7+5vt&#10;7Hs26TG6gAIeFxkwjV1QDo2Ar8/XhxJYTBKV7ANqAT86wra9vWlkrcIFP/S0T4ZRCMZaCrApDTXn&#10;sbPay7gIg0a6HcPoZaJ1NFyN8kLhvufLLCu4lw7pg5WDfrG6O+3PXsDu2VSmK+Vod6Vybpq/j+/m&#10;TYj7u/lpAyzpOf3D8KdP6tCS0yGcUUXWC1iW+YpQAauqoIGIfF1RmYOAdZ4VwNuGX3dofwEAAP//&#10;AwBQSwECLQAUAAYACAAAACEAtoM4kv4AAADhAQAAEwAAAAAAAAAAAAAAAAAAAAAAW0NvbnRlbnRf&#10;VHlwZXNdLnhtbFBLAQItABQABgAIAAAAIQA4/SH/1gAAAJQBAAALAAAAAAAAAAAAAAAAAC8BAABf&#10;cmVscy8ucmVsc1BLAQItABQABgAIAAAAIQA/+yc1nwIAAMMFAAAOAAAAAAAAAAAAAAAAAC4CAABk&#10;cnMvZTJvRG9jLnhtbFBLAQItABQABgAIAAAAIQD+2k283wAAAAsBAAAPAAAAAAAAAAAAAAAAAPkE&#10;AABkcnMvZG93bnJldi54bWxQSwUGAAAAAAQABADzAAAABQYAAAAA&#10;" fillcolor="white [3201]" strokeweight=".5pt">
                <v:textbox>
                  <w:txbxContent>
                    <w:p w14:paraId="415E984E" w14:textId="77777777" w:rsidR="00267E96" w:rsidRPr="00E91CEA" w:rsidRDefault="00267E96" w:rsidP="002249BB">
                      <w:pPr>
                        <w:rPr>
                          <w:sz w:val="16"/>
                          <w:szCs w:val="16"/>
                        </w:rPr>
                      </w:pPr>
                      <w:r w:rsidRPr="00E91CEA">
                        <w:rPr>
                          <w:sz w:val="16"/>
                          <w:szCs w:val="16"/>
                        </w:rPr>
                        <w:t>Livrer à l’étape suivante avec un commentaire</w:t>
                      </w:r>
                    </w:p>
                  </w:txbxContent>
                </v:textbox>
              </v:shape>
            </w:pict>
          </mc:Fallback>
        </mc:AlternateContent>
      </w:r>
      <w:r>
        <w:rPr>
          <w:noProof/>
          <w:lang w:eastAsia="fr-FR"/>
        </w:rPr>
        <mc:AlternateContent>
          <mc:Choice Requires="wps">
            <w:drawing>
              <wp:anchor distT="0" distB="0" distL="114300" distR="114300" simplePos="0" relativeHeight="251749376" behindDoc="0" locked="0" layoutInCell="1" allowOverlap="1" wp14:anchorId="080634A3" wp14:editId="711DF939">
                <wp:simplePos x="0" y="0"/>
                <wp:positionH relativeFrom="column">
                  <wp:posOffset>506286</wp:posOffset>
                </wp:positionH>
                <wp:positionV relativeFrom="paragraph">
                  <wp:posOffset>1567803</wp:posOffset>
                </wp:positionV>
                <wp:extent cx="281796" cy="695349"/>
                <wp:effectExtent l="38100" t="0" r="23495" b="47625"/>
                <wp:wrapNone/>
                <wp:docPr id="355" name="Connecteur droit avec flèche 355"/>
                <wp:cNvGraphicFramePr/>
                <a:graphic xmlns:a="http://schemas.openxmlformats.org/drawingml/2006/main">
                  <a:graphicData uri="http://schemas.microsoft.com/office/word/2010/wordprocessingShape">
                    <wps:wsp>
                      <wps:cNvCnPr/>
                      <wps:spPr>
                        <a:xfrm flipH="1">
                          <a:off x="0" y="0"/>
                          <a:ext cx="281796" cy="69534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6E940C" id="Connecteur droit avec flèche 355" o:spid="_x0000_s1026" type="#_x0000_t32" style="position:absolute;margin-left:39.85pt;margin-top:123.45pt;width:22.2pt;height:54.75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9AJ7QEAABcEAAAOAAAAZHJzL2Uyb0RvYy54bWysU0uOEzEQ3SNxB8t70kmGhEmUziwyfBYI&#10;Ij4H8LjLaUtu2yrX5HMj7sHFKLs7DQKEBGJj+VPvVb1X5c3duXPiCJhs8LWcTaZSgNehsf5Qy8+f&#10;Xj27lSKR8o1ywUMtL5Dk3fbpk80prmEe2uAaQMEkPq1PsZYtUVxXVdItdCpNQgTPjyZgp4iPeKga&#10;VCdm71w1n06X1SlgEzFoSIlv7/tHuS38xoCm98YkIOFqybVRWbGsD3mtthu1PqCKrdVDGeofquiU&#10;9Zx0pLpXpMQj2l+oOqsxpGBookNXBWOshqKB1cymP6n52KoIRQubk+JoU/p/tPrdcY/CNrW8WSyk&#10;8KrjJu2C9+wcPKJoMFgS6ghaGPf1C7dF5EC27RTTmtE7v8fhlOIeswdngx1H2/iGJ6K4wjrFuZh+&#10;GU2HMwnNl/Pb2YvVUgrNT8vV4ub5KrNXPU2mi5joNYRO5E0tE6Gyh5aGIgP2KdTxbaIeeAVksPN5&#10;JWXdS98IukSWR2iVPzgY8uSQKqvp6y87ujjo4R/AsD1cZ5+mDCbsHIqj4pFSWoOn2cjE0RlmrHMj&#10;cFos+CNwiM9QKEP7N+ARUTIHTyO4sz7g77LT+Vqy6eOvDvS6swUPobmUzhZrePpKT4afksf7x3OB&#10;f//P228AAAD//wMAUEsDBBQABgAIAAAAIQDm44NQ4QAAAAoBAAAPAAAAZHJzL2Rvd25yZXYueG1s&#10;TI/LTsMwEEX3SPyDNUjsqJMQEhLiVDyEgA0SLXTtxtMkIh6nttOGv8ddwXI05945Uy1nPbADWtcb&#10;EhAvImBIjVE9tQI+189Xt8Ccl6TkYAgF/KCDZX1+VslSmSN94GHlWxZKyJVSQOf9WHLumg61dAsz&#10;IoXdzlgtfRhty5WVx1CuB55EUca17Clc6OSIjx0236tJB43dyz5+K7LNw+Zpev9K1vn+tbFCXF7M&#10;93fAPM7+D4aTfshAHZy2ZiLl2CAgL/JACkjSrAB2ApI0BrYVcH2TpcDriv9/of4FAAD//wMAUEsB&#10;Ai0AFAAGAAgAAAAhALaDOJL+AAAA4QEAABMAAAAAAAAAAAAAAAAAAAAAAFtDb250ZW50X1R5cGVz&#10;XS54bWxQSwECLQAUAAYACAAAACEAOP0h/9YAAACUAQAACwAAAAAAAAAAAAAAAAAvAQAAX3JlbHMv&#10;LnJlbHNQSwECLQAUAAYACAAAACEAdzPQCe0BAAAXBAAADgAAAAAAAAAAAAAAAAAuAgAAZHJzL2Uy&#10;b0RvYy54bWxQSwECLQAUAAYACAAAACEA5uODUOEAAAAKAQAADwAAAAAAAAAAAAAAAABHBAAAZHJz&#10;L2Rvd25yZXYueG1sUEsFBgAAAAAEAAQA8wAAAFUFAAAAAA==&#10;" strokecolor="#8cb61d [3044]">
                <v:stroke endarrow="block"/>
              </v:shape>
            </w:pict>
          </mc:Fallback>
        </mc:AlternateContent>
      </w:r>
      <w:r>
        <w:rPr>
          <w:noProof/>
          <w:lang w:eastAsia="fr-FR"/>
        </w:rPr>
        <mc:AlternateContent>
          <mc:Choice Requires="wps">
            <w:drawing>
              <wp:anchor distT="0" distB="0" distL="114300" distR="114300" simplePos="0" relativeHeight="251748352" behindDoc="0" locked="0" layoutInCell="1" allowOverlap="1" wp14:anchorId="25EEFFC3" wp14:editId="5CD69FA6">
                <wp:simplePos x="0" y="0"/>
                <wp:positionH relativeFrom="column">
                  <wp:posOffset>414272</wp:posOffset>
                </wp:positionH>
                <wp:positionV relativeFrom="paragraph">
                  <wp:posOffset>1274506</wp:posOffset>
                </wp:positionV>
                <wp:extent cx="1564256" cy="258792"/>
                <wp:effectExtent l="0" t="0" r="17145" b="27305"/>
                <wp:wrapNone/>
                <wp:docPr id="354" name="Zone de texte 354"/>
                <wp:cNvGraphicFramePr/>
                <a:graphic xmlns:a="http://schemas.openxmlformats.org/drawingml/2006/main">
                  <a:graphicData uri="http://schemas.microsoft.com/office/word/2010/wordprocessingShape">
                    <wps:wsp>
                      <wps:cNvSpPr txBox="1"/>
                      <wps:spPr>
                        <a:xfrm>
                          <a:off x="0" y="0"/>
                          <a:ext cx="1564256" cy="2587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8CDA51" w14:textId="77777777" w:rsidR="00267E96" w:rsidRPr="00E91CEA" w:rsidRDefault="00267E96" w:rsidP="002249BB">
                            <w:pPr>
                              <w:rPr>
                                <w:sz w:val="16"/>
                                <w:szCs w:val="16"/>
                              </w:rPr>
                            </w:pPr>
                            <w:r w:rsidRPr="00E91CEA">
                              <w:rPr>
                                <w:sz w:val="16"/>
                                <w:szCs w:val="16"/>
                              </w:rPr>
                              <w:t>Joindre les fiches Indicateur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EFFC3" id="Zone de texte 354" o:spid="_x0000_s1055" type="#_x0000_t202" style="position:absolute;left:0;text-align:left;margin-left:32.6pt;margin-top:100.35pt;width:123.15pt;height:20.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OVpnwIAAMMFAAAOAAAAZHJzL2Uyb0RvYy54bWysVN9P2zAQfp+0/8Hy+0hbmgJVU9SBmCYh&#10;QIMJaW+uY7cRts+z3Sblr9/ZSUphvDDtJTn7vjvfffdjdt5oRbbC+QpMQYdHA0qE4VBWZlXQnw9X&#10;X04p8YGZkikwoqA74en5/POnWW2nYgRrUKVwBJ0YP61tQdch2GmWeb4WmvkjsMKgUoLTLODRrbLS&#10;sRq9a5WNBoNJVoMrrQMuvMfby1ZJ58m/lIKHWym9CEQVFGML6evSdxm/2XzGpivH7LriXRjsH6LQ&#10;rDL46N7VJQuMbFz1lytdcQceZDjioDOQsuIi5YDZDAdvsrlfMytSLkiOt3ua/P9zy2+2d45UZUGP&#10;8zElhmks0i8sFSkFCaIJgkQF0lRbP0X0vUV8aL5Cg+Xu7z1exuwb6XT8Y14E9Uj4bk8y+iI8GuWT&#10;8SifUMJRN8pPT85G0U32Ym2dD98EaBKFgjosYuKWba99aKE9JD7mQVXlVaVUOsTGERfKkS3DkquQ&#10;YkTnr1DKkLqgk+N8kBy/0kXXe/ulYvypC+8Ahf6Uic+J1GJdWJGhlokkhZ0SEaPMDyGR4kTIOzEy&#10;zoXZx5nQESUxo48YdviXqD5i3OaBFullMGFvrCsDrmXpNbXlU0+tbPFYw4O8oxiaZZN6a5j3nbKE&#10;cocN5KCdRG/5VYWEXzMf7pjD0cOewXUSbvEjFWCVoJMoWYN7fu8+4nEiUEtJjaNcUP97w5ygRH03&#10;OCtnw/E4zn46jPOTER7coWZ5qDEbfQHYOkNcXJYnMeKD6kXpQD/i1lnEV1HFDMe3Cxp68SK0Cwa3&#10;FheLRQLhtFsWrs295dF1pDk22kPzyJztGj2O2w30Q8+mb/q9xUZLA4tNAFmlYYhEt6x2BcBNkcap&#10;22pxFR2eE+pl987/AAAA//8DAFBLAwQUAAYACAAAACEASCO5HN0AAAAKAQAADwAAAGRycy9kb3du&#10;cmV2LnhtbEyPQU/DMAyF70j8h8hI3FjawUYpTSdAgwsnBuKcNV5S0ThVknXl32NOcLP9nt773Gxm&#10;P4gJY+oDKSgXBQikLpierIKP9+erCkTKmoweAqGCb0ywac/PGl2bcKI3nHbZCg6hVGsFLuexljJ1&#10;Dr1OizAisXYI0evMa7TSRH3icD/IZVGspdc9cYPTIz457L52R69g+2jvbFfp6LaV6ftp/jy82hel&#10;Li/mh3sQGef8Z4ZffEaHlpn24UgmiUHBerVkpwJuuQXBhuuyXIHY8+WGB9k28v8L7Q8AAAD//wMA&#10;UEsBAi0AFAAGAAgAAAAhALaDOJL+AAAA4QEAABMAAAAAAAAAAAAAAAAAAAAAAFtDb250ZW50X1R5&#10;cGVzXS54bWxQSwECLQAUAAYACAAAACEAOP0h/9YAAACUAQAACwAAAAAAAAAAAAAAAAAvAQAAX3Jl&#10;bHMvLnJlbHNQSwECLQAUAAYACAAAACEAHATlaZ8CAADDBQAADgAAAAAAAAAAAAAAAAAuAgAAZHJz&#10;L2Uyb0RvYy54bWxQSwECLQAUAAYACAAAACEASCO5HN0AAAAKAQAADwAAAAAAAAAAAAAAAAD5BAAA&#10;ZHJzL2Rvd25yZXYueG1sUEsFBgAAAAAEAAQA8wAAAAMGAAAAAA==&#10;" fillcolor="white [3201]" strokeweight=".5pt">
                <v:textbox>
                  <w:txbxContent>
                    <w:p w14:paraId="278CDA51" w14:textId="77777777" w:rsidR="00267E96" w:rsidRPr="00E91CEA" w:rsidRDefault="00267E96" w:rsidP="002249BB">
                      <w:pPr>
                        <w:rPr>
                          <w:sz w:val="16"/>
                          <w:szCs w:val="16"/>
                        </w:rPr>
                      </w:pPr>
                      <w:r w:rsidRPr="00E91CEA">
                        <w:rPr>
                          <w:sz w:val="16"/>
                          <w:szCs w:val="16"/>
                        </w:rPr>
                        <w:t>Joindre les fiches Indicateur</w:t>
                      </w:r>
                    </w:p>
                  </w:txbxContent>
                </v:textbox>
              </v:shape>
            </w:pict>
          </mc:Fallback>
        </mc:AlternateContent>
      </w:r>
      <w:r>
        <w:rPr>
          <w:noProof/>
          <w:lang w:eastAsia="fr-FR"/>
        </w:rPr>
        <w:drawing>
          <wp:inline distT="0" distB="0" distL="0" distR="0" wp14:anchorId="30B78BE8" wp14:editId="0C7F0CA4">
            <wp:extent cx="6479540" cy="3496004"/>
            <wp:effectExtent l="0" t="0" r="0" b="9525"/>
            <wp:docPr id="353" name="Imag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4086"/>
                    <a:stretch/>
                  </pic:blipFill>
                  <pic:spPr bwMode="auto">
                    <a:xfrm>
                      <a:off x="0" y="0"/>
                      <a:ext cx="6479540" cy="3496004"/>
                    </a:xfrm>
                    <a:prstGeom prst="rect">
                      <a:avLst/>
                    </a:prstGeom>
                    <a:ln>
                      <a:noFill/>
                    </a:ln>
                    <a:extLst>
                      <a:ext uri="{53640926-AAD7-44D8-BBD7-CCE9431645EC}">
                        <a14:shadowObscured xmlns:a14="http://schemas.microsoft.com/office/drawing/2010/main"/>
                      </a:ext>
                    </a:extLst>
                  </pic:spPr>
                </pic:pic>
              </a:graphicData>
            </a:graphic>
          </wp:inline>
        </w:drawing>
      </w:r>
    </w:p>
    <w:p w14:paraId="2645B03A" w14:textId="77777777" w:rsidR="002249BB" w:rsidRDefault="002249BB" w:rsidP="002249BB">
      <w:pPr>
        <w:jc w:val="both"/>
        <w:rPr>
          <w:rFonts w:ascii="Arial" w:hAnsi="Arial" w:cs="Arial"/>
        </w:rPr>
      </w:pPr>
    </w:p>
    <w:p w14:paraId="5A866ED8" w14:textId="77777777" w:rsidR="002249BB" w:rsidRPr="00EB2C80" w:rsidRDefault="002249BB" w:rsidP="002249BB">
      <w:pPr>
        <w:jc w:val="both"/>
        <w:rPr>
          <w:rFonts w:ascii="Arial" w:hAnsi="Arial" w:cs="Arial"/>
        </w:rPr>
      </w:pPr>
      <w:r>
        <w:rPr>
          <w:rFonts w:ascii="Arial" w:hAnsi="Arial" w:cs="Arial"/>
        </w:rPr>
        <w:t xml:space="preserve">Vous pouvez remonter les difficultés rencontrées par le biais de la boite fonctionnelle </w:t>
      </w:r>
      <w:hyperlink r:id="rId26" w:history="1">
        <w:r w:rsidRPr="002249BB">
          <w:rPr>
            <w:rStyle w:val="Lienhypertexte"/>
            <w:rFonts w:ascii="Arial" w:hAnsi="Arial" w:cs="Arial"/>
          </w:rPr>
          <w:t>tango.budget@finances.gouv.fr</w:t>
        </w:r>
      </w:hyperlink>
    </w:p>
    <w:bookmarkEnd w:id="40"/>
    <w:p w14:paraId="72574323" w14:textId="77777777" w:rsidR="00D35540" w:rsidRDefault="00D35540" w:rsidP="00D35540">
      <w:pPr>
        <w:spacing w:after="200" w:line="276" w:lineRule="auto"/>
        <w:jc w:val="both"/>
      </w:pPr>
    </w:p>
    <w:p w14:paraId="18B77A6C" w14:textId="77777777" w:rsidR="00D35540" w:rsidRDefault="00D35540" w:rsidP="00D35540">
      <w:pPr>
        <w:spacing w:after="200" w:line="276" w:lineRule="auto"/>
        <w:jc w:val="both"/>
      </w:pPr>
      <w:r>
        <w:t>Pour rappel, seuls les objectifs et les indicateurs sont présentés au Parlement dans le cadre du débat d’orientation des finances publiques.</w:t>
      </w:r>
    </w:p>
    <w:p w14:paraId="51E03981" w14:textId="77777777" w:rsidR="00D000D2" w:rsidRDefault="00D000D2" w:rsidP="00D35540">
      <w:pPr>
        <w:spacing w:after="200" w:line="276" w:lineRule="auto"/>
        <w:jc w:val="both"/>
      </w:pPr>
    </w:p>
    <w:p w14:paraId="220AF384" w14:textId="77777777" w:rsidR="00D35540" w:rsidRPr="00D000D2" w:rsidRDefault="00D000D2" w:rsidP="00D000D2">
      <w:pPr>
        <w:pStyle w:val="Titre3"/>
        <w:jc w:val="both"/>
        <w:rPr>
          <w:sz w:val="24"/>
          <w:szCs w:val="24"/>
        </w:rPr>
      </w:pPr>
      <w:bookmarkStart w:id="41" w:name="_Toc509484780"/>
      <w:r>
        <w:rPr>
          <w:sz w:val="24"/>
          <w:szCs w:val="24"/>
        </w:rPr>
        <w:t xml:space="preserve">4/ </w:t>
      </w:r>
      <w:r w:rsidR="00FE2046">
        <w:rPr>
          <w:sz w:val="24"/>
          <w:szCs w:val="24"/>
        </w:rPr>
        <w:t xml:space="preserve">Tango </w:t>
      </w:r>
      <w:r w:rsidR="00D35540">
        <w:rPr>
          <w:sz w:val="24"/>
          <w:szCs w:val="24"/>
        </w:rPr>
        <w:t>et le volet performance du PAP</w:t>
      </w:r>
      <w:bookmarkEnd w:id="41"/>
    </w:p>
    <w:p w14:paraId="192CC6C7" w14:textId="77777777" w:rsidR="00D35540" w:rsidRDefault="00D35540" w:rsidP="00D35540">
      <w:pPr>
        <w:spacing w:after="200" w:line="276" w:lineRule="auto"/>
        <w:jc w:val="both"/>
      </w:pPr>
      <w:r>
        <w:t xml:space="preserve">Pour l’exercice de production du PAP, la date de livraison à la direction du </w:t>
      </w:r>
      <w:r w:rsidR="005D5287">
        <w:t xml:space="preserve">Budget </w:t>
      </w:r>
      <w:r>
        <w:t>des volets performance associés aux programmes est communiquée chaque année dans</w:t>
      </w:r>
      <w:r w:rsidR="00D000D2">
        <w:t xml:space="preserve"> la circulaire « performance ».</w:t>
      </w:r>
    </w:p>
    <w:p w14:paraId="65D28021" w14:textId="77777777" w:rsidR="00D35540" w:rsidRDefault="00D35540" w:rsidP="00D35540">
      <w:pPr>
        <w:spacing w:after="200" w:line="276" w:lineRule="auto"/>
        <w:jc w:val="both"/>
      </w:pPr>
      <w:r>
        <w:t xml:space="preserve">Cette deuxième phase de livraison du lot </w:t>
      </w:r>
      <w:r w:rsidR="00FE2046">
        <w:t xml:space="preserve">Tango </w:t>
      </w:r>
      <w:r>
        <w:t>doit permettre de produire les valeurs, les commentaires techniques et les autres textes littéraires constitutifs du volet performance des PAP.</w:t>
      </w:r>
    </w:p>
    <w:p w14:paraId="578A68E6" w14:textId="77777777" w:rsidR="00ED7709" w:rsidRDefault="00D35540" w:rsidP="00ED7709">
      <w:pPr>
        <w:spacing w:after="200" w:line="276" w:lineRule="auto"/>
        <w:jc w:val="both"/>
      </w:pPr>
      <w:r>
        <w:t>La présentation stratégique du programme, les présentations des objectifs, des indicateurs, les valeurs et commentaires techniques pour chaque indicateur doivent être renseignés par les ministères.</w:t>
      </w:r>
      <w:r w:rsidR="00ED7709">
        <w:br w:type="page"/>
      </w:r>
    </w:p>
    <w:p w14:paraId="73E72382" w14:textId="77777777" w:rsidR="00ED7709" w:rsidRDefault="00ED7709" w:rsidP="00ED7709">
      <w:pPr>
        <w:pStyle w:val="Sous-titre"/>
        <w:ind w:right="1021"/>
      </w:pPr>
    </w:p>
    <w:bookmarkStart w:id="42" w:name="_Toc509484781"/>
    <w:p w14:paraId="054A17E8" w14:textId="77777777" w:rsidR="00ED7709" w:rsidRPr="0029124B" w:rsidRDefault="00ED7709" w:rsidP="00ED7709">
      <w:pPr>
        <w:pStyle w:val="Sous-titre"/>
        <w:ind w:right="1021"/>
      </w:pPr>
      <w:r>
        <w:rPr>
          <w:noProof/>
          <w:lang w:eastAsia="fr-FR"/>
        </w:rPr>
        <mc:AlternateContent>
          <mc:Choice Requires="wps">
            <w:drawing>
              <wp:anchor distT="0" distB="0" distL="114300" distR="114300" simplePos="0" relativeHeight="251702272" behindDoc="0" locked="0" layoutInCell="1" allowOverlap="1" wp14:anchorId="01149C64" wp14:editId="0EC04D45">
                <wp:simplePos x="0" y="0"/>
                <wp:positionH relativeFrom="column">
                  <wp:posOffset>3736975</wp:posOffset>
                </wp:positionH>
                <wp:positionV relativeFrom="paragraph">
                  <wp:posOffset>3385094</wp:posOffset>
                </wp:positionV>
                <wp:extent cx="647700" cy="647700"/>
                <wp:effectExtent l="0" t="0" r="0" b="0"/>
                <wp:wrapNone/>
                <wp:docPr id="306" name="Rectangle 306"/>
                <wp:cNvGraphicFramePr/>
                <a:graphic xmlns:a="http://schemas.openxmlformats.org/drawingml/2006/main">
                  <a:graphicData uri="http://schemas.microsoft.com/office/word/2010/wordprocessingShape">
                    <wps:wsp>
                      <wps:cNvSpPr/>
                      <wps:spPr>
                        <a:xfrm>
                          <a:off x="0" y="0"/>
                          <a:ext cx="647700" cy="6477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84B4EE" w14:textId="77777777" w:rsidR="00267E96" w:rsidRPr="00734BAC" w:rsidRDefault="00267E96" w:rsidP="00ED7709">
                            <w:pPr>
                              <w:spacing w:after="0"/>
                              <w:jc w:val="center"/>
                              <w:rPr>
                                <w:b/>
                                <w:color w:val="FFFFFF" w:themeColor="background1"/>
                                <w:sz w:val="56"/>
                                <w:szCs w:val="56"/>
                              </w:rPr>
                            </w:pPr>
                            <w:r>
                              <w:rPr>
                                <w:b/>
                                <w:color w:val="FFFFFF" w:themeColor="background1"/>
                                <w:sz w:val="56"/>
                                <w:szCs w:val="5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149C64" id="Rectangle 306" o:spid="_x0000_s1056" style="position:absolute;left:0;text-align:left;margin-left:294.25pt;margin-top:266.55pt;width:51pt;height:5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yRmwIAAJoFAAAOAAAAZHJzL2Uyb0RvYy54bWysVE1v2zAMvQ/YfxB0X+1k6ceCOkXQosOA&#10;oi3aDj0rshQbkERNUmJnv36UZLtdV+wwLAeHEslH8onk+UWvFdkL51swFZ0dlZQIw6Fuzbai35+u&#10;P51R4gMzNVNgREUPwtOL1ccP551dijk0oGrhCIIYv+xsRZsQ7LIoPG+EZv4IrDColOA0C3h026J2&#10;rEN0rYp5WZ4UHbjaOuDCe7y9ykq6SvhSCh7upPQiEFVRzC2kr0vfTfwWq3O23Dpmm5YPabB/yEKz&#10;1mDQCeqKBUZ2rv0DSrfcgQcZjjjoAqRsuUg1YDWz8k01jw2zItWC5Hg70eT/Hyy/3d870tYV/Vye&#10;UGKYxkd6QNqY2SpB4iVS1Fm/RMtHe++Gk0cx1ttLp+M/VkL6ROtholX0gXC8PFmcnpZIPkfVICNK&#10;8eJsnQ9fBWgShYo6DJ/IZPsbH7LpaBJjeVBtfd0qlQ6xU8SlcmTP8I1DP48JI/hvVspEWwPRK6vj&#10;TRHrypUkKRyUiHbKPAiJpGDu85RIaseXIIxzYcIsqxpWixz7uMTfGH1MK+WSACOyxPgT9gAwWmaQ&#10;ETtnOdhHV5G6eXIu/5ZYdp48UmQwYXLWrQH3HoDCqobI2X4kKVMTWQr9pk8NM5taYwP1AbvIQR4v&#10;b/l1iy95w3y4Zw7nCR8fd0S4w49U0FUUBomSBtzP9+6jPbY5ainpcD4r6n/smBOUqG8GB+DLbLGI&#10;A50Oi+PTOR7ca83mtcbs9CVge8xwG1mexGgf1ChKB/oZV8k6RkUVMxxjV5QHNx4uQ94buIy4WK+T&#10;GQ6xZeHGPFoewSPRsVOf+mfm7NDOAefgFsZZZss3XZ1to6eB9S6AbFPLR6ozr8MT4AJIvTQsq7hh&#10;Xp+T1ctKXf0CAAD//wMAUEsDBBQABgAIAAAAIQBjmQEE4AAAAAsBAAAPAAAAZHJzL2Rvd25yZXYu&#10;eG1sTI/BTsMwEETvSPyDtUjcqBOiVG6IU0WVOFScWiokbm5skgh7HWK3MX/PcoLb7M5o9m29Tc6y&#10;q5nD6FFCvsqAGey8HrGXcHp9fhDAQlSolfVoJHybANvm9qZWlfYLHsz1GHtGJRgqJWGIcao4D91g&#10;nAorPxkk78PPTkUa557rWS1U7ix/zLI1d2pEujCoyewG030eL07Cbr+8tVbs33vhNu1L4oe5/UpS&#10;3t+l9glYNCn+heEXn9ChIaazv6AOzEoohSgpSqIocmCUWG8y2pxJFGUOvKn5/x+aHwAAAP//AwBQ&#10;SwECLQAUAAYACAAAACEAtoM4kv4AAADhAQAAEwAAAAAAAAAAAAAAAAAAAAAAW0NvbnRlbnRfVHlw&#10;ZXNdLnhtbFBLAQItABQABgAIAAAAIQA4/SH/1gAAAJQBAAALAAAAAAAAAAAAAAAAAC8BAABfcmVs&#10;cy8ucmVsc1BLAQItABQABgAIAAAAIQC+y9yRmwIAAJoFAAAOAAAAAAAAAAAAAAAAAC4CAABkcnMv&#10;ZTJvRG9jLnhtbFBLAQItABQABgAIAAAAIQBjmQEE4AAAAAsBAAAPAAAAAAAAAAAAAAAAAPUEAABk&#10;cnMvZG93bnJldi54bWxQSwUGAAAAAAQABADzAAAAAgYAAAAA&#10;" fillcolor="#2fab59 [3215]" stroked="f" strokeweight="2pt">
                <v:textbox>
                  <w:txbxContent>
                    <w:p w14:paraId="5684B4EE" w14:textId="77777777" w:rsidR="00267E96" w:rsidRPr="00734BAC" w:rsidRDefault="00267E96" w:rsidP="00ED7709">
                      <w:pPr>
                        <w:spacing w:after="0"/>
                        <w:jc w:val="center"/>
                        <w:rPr>
                          <w:b/>
                          <w:color w:val="FFFFFF" w:themeColor="background1"/>
                          <w:sz w:val="56"/>
                          <w:szCs w:val="56"/>
                        </w:rPr>
                      </w:pPr>
                      <w:r>
                        <w:rPr>
                          <w:b/>
                          <w:color w:val="FFFFFF" w:themeColor="background1"/>
                          <w:sz w:val="56"/>
                          <w:szCs w:val="56"/>
                        </w:rPr>
                        <w:t>3</w:t>
                      </w:r>
                    </w:p>
                  </w:txbxContent>
                </v:textbox>
              </v:rect>
            </w:pict>
          </mc:Fallback>
        </mc:AlternateContent>
      </w:r>
      <w:r w:rsidRPr="0029124B">
        <w:t>Partie</w:t>
      </w:r>
      <w:bookmarkEnd w:id="42"/>
    </w:p>
    <w:p w14:paraId="0683E57E" w14:textId="77777777" w:rsidR="00ED7709" w:rsidRDefault="00ED7709" w:rsidP="00ED7709">
      <w:pPr>
        <w:spacing w:after="160"/>
      </w:pPr>
      <w:r>
        <w:br w:type="page"/>
      </w:r>
    </w:p>
    <w:p w14:paraId="0D07CDD2" w14:textId="77777777" w:rsidR="00ED7709" w:rsidRPr="004A07AF" w:rsidRDefault="00ED7709" w:rsidP="00ED7709">
      <w:pPr>
        <w:pStyle w:val="Titre1"/>
      </w:pPr>
      <w:bookmarkStart w:id="43" w:name="_Toc509484782"/>
      <w:r>
        <w:lastRenderedPageBreak/>
        <w:t xml:space="preserve">Fiche 8 : </w:t>
      </w:r>
      <w:r w:rsidR="00FE2046">
        <w:t>la p</w:t>
      </w:r>
      <w:r>
        <w:t>résentation de la mission</w:t>
      </w:r>
      <w:r w:rsidRPr="004A11A8">
        <w:t xml:space="preserve"> </w:t>
      </w:r>
      <w:r w:rsidRPr="004A07AF">
        <w:rPr>
          <w:noProof/>
          <w:lang w:eastAsia="fr-FR"/>
        </w:rPr>
        <mc:AlternateContent>
          <mc:Choice Requires="wps">
            <w:drawing>
              <wp:anchor distT="0" distB="0" distL="114300" distR="114300" simplePos="0" relativeHeight="251703296" behindDoc="0" locked="0" layoutInCell="1" allowOverlap="1" wp14:anchorId="0261189A" wp14:editId="61F98454">
                <wp:simplePos x="0" y="0"/>
                <wp:positionH relativeFrom="page">
                  <wp:align>center</wp:align>
                </wp:positionH>
                <wp:positionV relativeFrom="line">
                  <wp:posOffset>450215</wp:posOffset>
                </wp:positionV>
                <wp:extent cx="1656000" cy="0"/>
                <wp:effectExtent l="0" t="0" r="20955" b="19050"/>
                <wp:wrapNone/>
                <wp:docPr id="308" name="Connecteur droit 308"/>
                <wp:cNvGraphicFramePr/>
                <a:graphic xmlns:a="http://schemas.openxmlformats.org/drawingml/2006/main">
                  <a:graphicData uri="http://schemas.microsoft.com/office/word/2010/wordprocessingShape">
                    <wps:wsp>
                      <wps:cNvCnPr/>
                      <wps:spPr>
                        <a:xfrm>
                          <a:off x="0" y="0"/>
                          <a:ext cx="1656000"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53FB3B" id="Connecteur droit 308" o:spid="_x0000_s1026" style="position:absolute;z-index:251703296;visibility:visible;mso-wrap-style:square;mso-width-percent:0;mso-wrap-distance-left:9pt;mso-wrap-distance-top:0;mso-wrap-distance-right:9pt;mso-wrap-distance-bottom:0;mso-position-horizontal:center;mso-position-horizontal-relative:page;mso-position-vertical:absolute;mso-position-vertical-relative:line;mso-width-percent:0;mso-width-relative:margin" from="0,35.45pt" to="130.4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G30wEAABMEAAAOAAAAZHJzL2Uyb0RvYy54bWysU02P2yAQvVfqf0DcN3ayalpZcfaQ1fZS&#10;tVE/fgCLhxgJGARs7Pz7DtjxrtpqpVa9YA/MezPvDezuRmvYGULU6Fq+XtWcgZPYaXdq+Y/vDzcf&#10;OItJuE4YdNDyC0R+t3/7Zjf4BjbYo+kgMCJxsRl8y/uUfFNVUfZgRVyhB0eHCoMVicJwqrogBmK3&#10;ptrU9bYaMHQ+oIQYafd+OuT7wq8UyPRFqQiJmZZTb6msoayPea32O9GcgvC9lnMb4h+6sEI7KrpQ&#10;3Ysk2FPQv1FZLQNGVGkl0VaolJZQNJCadf2Lmm+98FC0kDnRLzbF/0crP5+Pgemu5bc1jcoJS0M6&#10;oHPkHDwF1gXUieUzcmrwsSHAwR3DHEV/DFn2qILNXxLExuLuZXEXxsQkba6377Z1TUOQ17PqGehD&#10;TB8BLcs/LTfaZeGiEedPMVExSr2m5G3j2ECMm/fEl+OIRncP2pgS5MsDBxPYWdDYhZTg0joLIJYX&#10;mRQZR5tZ1iSk/KWLganGV1BkTW59KvIar3GUnWGKuliAc3evAef8DIVyYf8GvCBKZXRpAVvtMPyp&#10;7TRerVBT/tWBSXe24BG7SxlxsYZuXnFufiX5ar+MC/z5Le9/AgAA//8DAFBLAwQUAAYACAAAACEA&#10;wM5a5dcAAAAGAQAADwAAAGRycy9kb3ducmV2LnhtbEyPwW6DMAyG75P2DpEn7bYm49CtlFChSd19&#10;ZZfdAnGBQhxEQkvffq562I72/+vz52y3uEGccQqdJw2vKwUCqfa2o0bDd7l/eQcRoiFrBk+o4YoB&#10;dvnjQ2ZS6y/0hedDbARDKKRGQxvjmEoZ6hadCSs/InF29JMzkcepkXYyF4a7QSZKraUzHfGF1oz4&#10;0WLdH2anQRVdcqXqWBR9edqXP59udr3T+vlpKbYgIi7xrww3fVaHnJ0qP5MNYmAG9zS8qQ0ITpO1&#10;4keq+0Lmmfyvn/8CAAD//wMAUEsBAi0AFAAGAAgAAAAhALaDOJL+AAAA4QEAABMAAAAAAAAAAAAA&#10;AAAAAAAAAFtDb250ZW50X1R5cGVzXS54bWxQSwECLQAUAAYACAAAACEAOP0h/9YAAACUAQAACwAA&#10;AAAAAAAAAAAAAAAvAQAAX3JlbHMvLnJlbHNQSwECLQAUAAYACAAAACEAop2xt9MBAAATBAAADgAA&#10;AAAAAAAAAAAAAAAuAgAAZHJzL2Uyb0RvYy54bWxQSwECLQAUAAYACAAAACEAwM5a5dcAAAAGAQAA&#10;DwAAAAAAAAAAAAAAAAAtBAAAZHJzL2Rvd25yZXYueG1sUEsFBgAAAAAEAAQA8wAAADEFAAAAAA==&#10;" strokecolor="#95c11f [3204]" strokeweight="1pt">
                <w10:wrap anchorx="page" anchory="line"/>
              </v:line>
            </w:pict>
          </mc:Fallback>
        </mc:AlternateContent>
      </w:r>
      <w:bookmarkEnd w:id="43"/>
    </w:p>
    <w:p w14:paraId="7F6FA9DB" w14:textId="77777777" w:rsidR="00ED7709" w:rsidRDefault="00ED7709" w:rsidP="00ED7709">
      <w:pPr>
        <w:jc w:val="both"/>
      </w:pPr>
    </w:p>
    <w:p w14:paraId="79D43C14" w14:textId="77777777" w:rsidR="009772D8" w:rsidRDefault="009772D8" w:rsidP="009772D8">
      <w:pPr>
        <w:spacing w:after="200" w:line="276" w:lineRule="auto"/>
        <w:jc w:val="both"/>
      </w:pPr>
      <w:r>
        <w:t>Les projets annuels de performances annexés au projet de loi de finances présentent pour chaque mission une programmation pluriannuelle.</w:t>
      </w:r>
    </w:p>
    <w:p w14:paraId="5E11BF7A" w14:textId="77777777" w:rsidR="009772D8" w:rsidRDefault="009772D8" w:rsidP="009772D8">
      <w:pPr>
        <w:spacing w:after="200" w:line="276" w:lineRule="auto"/>
        <w:jc w:val="both"/>
      </w:pPr>
      <w:r>
        <w:t xml:space="preserve">Cette présentation est positionnée en ouverture de chaque volume contenant les projets annuels de performances des programmes. Elle est donc </w:t>
      </w:r>
      <w:r w:rsidRPr="00280F48">
        <w:rPr>
          <w:b/>
        </w:rPr>
        <w:t>lue avec une attention particulière par les parlementaires</w:t>
      </w:r>
      <w:r>
        <w:t>.</w:t>
      </w:r>
    </w:p>
    <w:p w14:paraId="69EBA108" w14:textId="77777777" w:rsidR="009772D8" w:rsidRDefault="009772D8" w:rsidP="009772D8">
      <w:pPr>
        <w:spacing w:after="200" w:line="276" w:lineRule="auto"/>
        <w:jc w:val="both"/>
      </w:pPr>
    </w:p>
    <w:p w14:paraId="0F8D9776" w14:textId="77777777" w:rsidR="009772D8" w:rsidRDefault="009772D8" w:rsidP="009772D8">
      <w:pPr>
        <w:spacing w:after="200" w:line="276" w:lineRule="auto"/>
        <w:jc w:val="both"/>
      </w:pPr>
      <w:r>
        <w:t xml:space="preserve">La programmation pluriannuelle comprend : </w:t>
      </w:r>
    </w:p>
    <w:p w14:paraId="45F83E64" w14:textId="77777777" w:rsidR="009772D8" w:rsidRDefault="009772D8" w:rsidP="003C66F3">
      <w:pPr>
        <w:pStyle w:val="Paragraphedeliste"/>
        <w:numPr>
          <w:ilvl w:val="0"/>
          <w:numId w:val="9"/>
        </w:numPr>
        <w:spacing w:after="200" w:line="276" w:lineRule="auto"/>
        <w:jc w:val="both"/>
      </w:pPr>
      <w:r>
        <w:t>la présentation stratégique de la mission qui décrit les politiques publiques financées par elle et explique les enjeux pluriannuels ;</w:t>
      </w:r>
    </w:p>
    <w:p w14:paraId="5F7E68D4" w14:textId="77777777" w:rsidR="009772D8" w:rsidRDefault="009772D8" w:rsidP="003C66F3">
      <w:pPr>
        <w:pStyle w:val="Paragraphedeliste"/>
        <w:numPr>
          <w:ilvl w:val="0"/>
          <w:numId w:val="9"/>
        </w:numPr>
        <w:spacing w:after="200" w:line="276" w:lineRule="auto"/>
        <w:jc w:val="both"/>
      </w:pPr>
      <w:r>
        <w:t>l’évolution des crédits pour la période du triennal considéré ;</w:t>
      </w:r>
    </w:p>
    <w:p w14:paraId="0F887971" w14:textId="77777777" w:rsidR="009772D8" w:rsidRDefault="009772D8" w:rsidP="003C66F3">
      <w:pPr>
        <w:pStyle w:val="Paragraphedeliste"/>
        <w:numPr>
          <w:ilvl w:val="0"/>
          <w:numId w:val="9"/>
        </w:numPr>
        <w:spacing w:after="200" w:line="276" w:lineRule="auto"/>
        <w:jc w:val="both"/>
      </w:pPr>
      <w:r>
        <w:t>les principales réformes qui sous-tendent l’évolution des crédits et des emplois sur l’ensemble de la période ;</w:t>
      </w:r>
    </w:p>
    <w:p w14:paraId="01A79129" w14:textId="77777777" w:rsidR="009772D8" w:rsidRDefault="009772D8" w:rsidP="003C66F3">
      <w:pPr>
        <w:pStyle w:val="Paragraphedeliste"/>
        <w:numPr>
          <w:ilvl w:val="0"/>
          <w:numId w:val="9"/>
        </w:numPr>
        <w:spacing w:after="200" w:line="276" w:lineRule="auto"/>
        <w:jc w:val="both"/>
      </w:pPr>
      <w:r>
        <w:t>les objectifs et indicateurs les plus représentatifs de la mission.</w:t>
      </w:r>
    </w:p>
    <w:p w14:paraId="147892B6" w14:textId="77777777" w:rsidR="009772D8" w:rsidRDefault="009772D8" w:rsidP="009772D8">
      <w:pPr>
        <w:pStyle w:val="Paragraphedeliste"/>
        <w:spacing w:after="200" w:line="276" w:lineRule="auto"/>
        <w:jc w:val="both"/>
      </w:pPr>
    </w:p>
    <w:p w14:paraId="70A10829" w14:textId="77777777" w:rsidR="009772D8" w:rsidRDefault="009772D8" w:rsidP="009772D8">
      <w:pPr>
        <w:spacing w:after="200" w:line="276" w:lineRule="auto"/>
        <w:jc w:val="both"/>
      </w:pPr>
      <w:r>
        <w:t>Les indicateurs de niveau mission, emblématiques des politiques du ministère et des priorités engagées, doivent être en rapport direct avec les priorités politiques portées par la mission. Ils revêtent par conséquent une importance toute particulière.</w:t>
      </w:r>
    </w:p>
    <w:p w14:paraId="6CC31380" w14:textId="77777777" w:rsidR="009772D8" w:rsidRDefault="009772D8" w:rsidP="009772D8">
      <w:pPr>
        <w:spacing w:after="200" w:line="276" w:lineRule="auto"/>
        <w:jc w:val="both"/>
      </w:pPr>
      <w:r w:rsidRPr="00280F48">
        <w:rPr>
          <w:b/>
        </w:rPr>
        <w:t>Les indicateurs de mission les moins pertinents et les moins compréhensibles pour les parties prenantes (Parlement, Cour des comptes, presse, grand public, etc.) doivent donc être supprimés</w:t>
      </w:r>
      <w:r>
        <w:t xml:space="preserve"> et remplacés, lorsque cela est possible, </w:t>
      </w:r>
      <w:r w:rsidRPr="00280F48">
        <w:rPr>
          <w:b/>
        </w:rPr>
        <w:t xml:space="preserve">soit par d’autres indicateurs de programme plus significatifs soit par des indicateurs </w:t>
      </w:r>
      <w:r w:rsidRPr="00EC0BE7">
        <w:rPr>
          <w:b/>
          <w:i/>
        </w:rPr>
        <w:t>ad hoc</w:t>
      </w:r>
      <w:r>
        <w:t xml:space="preserve"> à créer en les rattachant à de nouveaux objectifs </w:t>
      </w:r>
      <w:r w:rsidR="00FE2046">
        <w:t>-</w:t>
      </w:r>
      <w:r>
        <w:t xml:space="preserve"> également à créer - au niveau de la mission. </w:t>
      </w:r>
    </w:p>
    <w:p w14:paraId="12D00ED0" w14:textId="77777777" w:rsidR="009772D8" w:rsidRDefault="009772D8" w:rsidP="009772D8">
      <w:pPr>
        <w:spacing w:after="200" w:line="276" w:lineRule="auto"/>
        <w:jc w:val="both"/>
      </w:pPr>
      <w:r w:rsidRPr="00280F48">
        <w:rPr>
          <w:b/>
        </w:rPr>
        <w:t xml:space="preserve">Un indicateur </w:t>
      </w:r>
      <w:r w:rsidRPr="00EC0BE7">
        <w:rPr>
          <w:b/>
          <w:i/>
        </w:rPr>
        <w:t>ad hoc</w:t>
      </w:r>
      <w:r w:rsidRPr="00280F48">
        <w:rPr>
          <w:b/>
        </w:rPr>
        <w:t xml:space="preserve"> est un indicateur synthétique qui n’est pas issu d’un des programmes de la mission. Par exemple, l’indicateur PISA relatif aux acquis des élèves à 15 ans peut être considéré comme synthétique pour l’ensemble des programmes de la mission Enseignement scolaire</w:t>
      </w:r>
      <w:r>
        <w:t>.</w:t>
      </w:r>
    </w:p>
    <w:p w14:paraId="52D4F809" w14:textId="77777777" w:rsidR="009772D8" w:rsidRDefault="009772D8" w:rsidP="009772D8">
      <w:pPr>
        <w:spacing w:after="200" w:line="276" w:lineRule="auto"/>
        <w:jc w:val="both"/>
      </w:pPr>
      <w:r>
        <w:t>En cas de création d’objectifs et d’indicateurs ad hoc au niveau de la mission, il est rappelé que les indicateurs de performance doivent être définis en fonction des objectifs à atteindre et qu’ils doivent permettre la mesure de la performance en termes d’efficacité socio-économique, de qualité de service ou d’efficience.</w:t>
      </w:r>
    </w:p>
    <w:p w14:paraId="4F3C4D22" w14:textId="77777777" w:rsidR="009772D8" w:rsidRDefault="009772D8" w:rsidP="009772D8">
      <w:pPr>
        <w:spacing w:after="200" w:line="276" w:lineRule="auto"/>
        <w:jc w:val="both"/>
      </w:pPr>
      <w:r w:rsidRPr="00280F48">
        <w:rPr>
          <w:b/>
        </w:rPr>
        <w:t>S’agissant d’indicateurs d’efficacité socio-économique, il est précisé que les résultats mesurés peuvent n’être qu’en partie imputables à l’action des services en charge de la politique publique</w:t>
      </w:r>
      <w:r>
        <w:t xml:space="preserve"> (par exemple, le nombre de morts sur les routes ne résulte pas seulement de l’entretien routier, mais aussi de l’intensité des contrôles, de l’éducation des conducteurs, des pratiques de consommation d’alcool et de drogues, du climat, etc.).</w:t>
      </w:r>
    </w:p>
    <w:p w14:paraId="5767DF5A" w14:textId="77777777" w:rsidR="009772D8" w:rsidRPr="00280F48" w:rsidRDefault="009772D8" w:rsidP="009772D8">
      <w:pPr>
        <w:spacing w:after="200" w:line="276" w:lineRule="auto"/>
        <w:jc w:val="both"/>
        <w:rPr>
          <w:b/>
        </w:rPr>
      </w:pPr>
      <w:r w:rsidRPr="00280F48">
        <w:rPr>
          <w:b/>
        </w:rPr>
        <w:t xml:space="preserve">Cette imputabilité partielle ou indirecte ne doit pas pour autant faire renoncer au choix d’indicateurs de résultat, sans doute les mieux à même pour communiquer sur les impacts et les effets d’une politique publique. </w:t>
      </w:r>
    </w:p>
    <w:p w14:paraId="46F05CE8" w14:textId="77777777" w:rsidR="009772D8" w:rsidRDefault="009772D8" w:rsidP="009772D8">
      <w:pPr>
        <w:spacing w:after="200" w:line="276" w:lineRule="auto"/>
        <w:jc w:val="both"/>
      </w:pPr>
      <w:r>
        <w:t>La présentation des objectifs et des indicateurs les plus représentatifs de la mission comprend un texte succinct justifiant la pertinence de leur choix au regard des politiques publiques portées par la mission ainsi que les prévisions d’évolution sur la période du triennal considéré.</w:t>
      </w:r>
    </w:p>
    <w:p w14:paraId="0E2908A0" w14:textId="77777777" w:rsidR="009772D8" w:rsidRDefault="009772D8" w:rsidP="009772D8">
      <w:pPr>
        <w:spacing w:after="200" w:line="276" w:lineRule="auto"/>
        <w:jc w:val="both"/>
      </w:pPr>
    </w:p>
    <w:p w14:paraId="573C9B85" w14:textId="77777777" w:rsidR="009772D8" w:rsidRDefault="009772D8" w:rsidP="009772D8">
      <w:pPr>
        <w:spacing w:after="200" w:line="276" w:lineRule="auto"/>
        <w:jc w:val="both"/>
      </w:pPr>
    </w:p>
    <w:p w14:paraId="4B271C66" w14:textId="77777777" w:rsidR="00695E86" w:rsidRDefault="00695E86" w:rsidP="009772D8">
      <w:pPr>
        <w:spacing w:after="200" w:line="276" w:lineRule="auto"/>
        <w:jc w:val="both"/>
      </w:pPr>
    </w:p>
    <w:p w14:paraId="36796227" w14:textId="77777777" w:rsidR="009772D8" w:rsidRPr="009772D8" w:rsidRDefault="009772D8" w:rsidP="003C66F3">
      <w:pPr>
        <w:pStyle w:val="Paragraphedeliste"/>
        <w:numPr>
          <w:ilvl w:val="0"/>
          <w:numId w:val="10"/>
        </w:numPr>
        <w:spacing w:after="200" w:line="276" w:lineRule="auto"/>
        <w:jc w:val="both"/>
        <w:rPr>
          <w:u w:val="single"/>
        </w:rPr>
      </w:pPr>
      <w:r w:rsidRPr="009772D8">
        <w:rPr>
          <w:u w:val="single"/>
        </w:rPr>
        <w:t>Pour les objectifs et indicateurs de mission issus des programmes :</w:t>
      </w:r>
    </w:p>
    <w:p w14:paraId="69B737A0" w14:textId="77777777" w:rsidR="009772D8" w:rsidRDefault="009772D8" w:rsidP="009772D8">
      <w:pPr>
        <w:spacing w:after="200" w:line="276" w:lineRule="auto"/>
        <w:jc w:val="both"/>
      </w:pPr>
      <w:r>
        <w:t>Le libellé de l’objectif, de l’indicateur et pour chaque sous-indicateur associé, son libellé, l’unité de mesure retenue, la prévision au PLF en cours de préparation ainsi que la valeur-cible pour la fin de la période triennale.</w:t>
      </w:r>
    </w:p>
    <w:p w14:paraId="34DDDD93" w14:textId="77777777" w:rsidR="009772D8" w:rsidRDefault="009772D8" w:rsidP="009772D8">
      <w:pPr>
        <w:spacing w:after="200" w:line="276" w:lineRule="auto"/>
        <w:jc w:val="both"/>
      </w:pPr>
    </w:p>
    <w:p w14:paraId="3E8A322F" w14:textId="77777777" w:rsidR="009772D8" w:rsidRDefault="009772D8" w:rsidP="003C66F3">
      <w:pPr>
        <w:pStyle w:val="Paragraphedeliste"/>
        <w:numPr>
          <w:ilvl w:val="0"/>
          <w:numId w:val="10"/>
        </w:numPr>
        <w:spacing w:after="200" w:line="276" w:lineRule="auto"/>
        <w:jc w:val="both"/>
        <w:rPr>
          <w:u w:val="single"/>
        </w:rPr>
      </w:pPr>
      <w:r w:rsidRPr="009772D8">
        <w:rPr>
          <w:u w:val="single"/>
        </w:rPr>
        <w:t>Pour les nouveaux objectifs et indicateurs créés au niveau mission (</w:t>
      </w:r>
      <w:r w:rsidRPr="00EC0BE7">
        <w:rPr>
          <w:i/>
          <w:u w:val="single"/>
        </w:rPr>
        <w:t>ad hoc</w:t>
      </w:r>
      <w:r w:rsidRPr="009772D8">
        <w:rPr>
          <w:u w:val="single"/>
        </w:rPr>
        <w:t>) :</w:t>
      </w:r>
    </w:p>
    <w:p w14:paraId="56B4107C" w14:textId="77777777" w:rsidR="009772D8" w:rsidRPr="009772D8" w:rsidRDefault="009772D8" w:rsidP="009772D8">
      <w:pPr>
        <w:pStyle w:val="Paragraphedeliste"/>
        <w:spacing w:after="200" w:line="276" w:lineRule="auto"/>
        <w:jc w:val="both"/>
        <w:rPr>
          <w:u w:val="single"/>
        </w:rPr>
      </w:pPr>
    </w:p>
    <w:p w14:paraId="54E955F6" w14:textId="77777777" w:rsidR="009772D8" w:rsidRDefault="009772D8" w:rsidP="003C66F3">
      <w:pPr>
        <w:pStyle w:val="Paragraphedeliste"/>
        <w:numPr>
          <w:ilvl w:val="0"/>
          <w:numId w:val="11"/>
        </w:numPr>
        <w:spacing w:after="200" w:line="276" w:lineRule="auto"/>
        <w:jc w:val="both"/>
      </w:pPr>
      <w:r>
        <w:t>le libellé de l’objectif suivi d’une présentation brève explicitant la pertinence des indicateurs associés et les éventuelles évolutions du dispositif en cohérence avec les données chiffrées ;</w:t>
      </w:r>
    </w:p>
    <w:p w14:paraId="1693B44F" w14:textId="77777777" w:rsidR="009772D8" w:rsidRDefault="009772D8" w:rsidP="009772D8">
      <w:pPr>
        <w:pStyle w:val="Paragraphedeliste"/>
        <w:spacing w:after="200" w:line="276" w:lineRule="auto"/>
        <w:jc w:val="both"/>
      </w:pPr>
    </w:p>
    <w:p w14:paraId="3B78EA6E" w14:textId="77777777" w:rsidR="009772D8" w:rsidRDefault="009772D8" w:rsidP="003C66F3">
      <w:pPr>
        <w:pStyle w:val="Paragraphedeliste"/>
        <w:numPr>
          <w:ilvl w:val="0"/>
          <w:numId w:val="11"/>
        </w:numPr>
        <w:spacing w:after="200" w:line="276" w:lineRule="auto"/>
        <w:jc w:val="both"/>
      </w:pPr>
      <w:r>
        <w:t>le libellé de l’indicateur, sa référence et pour chaque sous-indicateur associé, son libellé, l’unité de mesure retenue, la prévision au PLF en cours de préparation ainsi que la valeur-cible pour la fin de la période triennale ;</w:t>
      </w:r>
      <w:r>
        <w:br/>
      </w:r>
    </w:p>
    <w:p w14:paraId="28C64C7D" w14:textId="77777777" w:rsidR="009772D8" w:rsidRDefault="009772D8" w:rsidP="003C66F3">
      <w:pPr>
        <w:pStyle w:val="Paragraphedeliste"/>
        <w:numPr>
          <w:ilvl w:val="0"/>
          <w:numId w:val="11"/>
        </w:numPr>
        <w:spacing w:after="200" w:line="276" w:lineRule="auto"/>
        <w:jc w:val="both"/>
      </w:pPr>
      <w:r>
        <w:t>un champ « précisions méthodologiques » réservé à la présentation succincte du mode de calcul de l’indicateur et de la source des données (ministère/service ou organisme extérieur producteur de données) ;</w:t>
      </w:r>
      <w:r>
        <w:br/>
      </w:r>
    </w:p>
    <w:p w14:paraId="5A7118AC" w14:textId="77777777" w:rsidR="009772D8" w:rsidRDefault="009772D8" w:rsidP="003C66F3">
      <w:pPr>
        <w:pStyle w:val="Paragraphedeliste"/>
        <w:numPr>
          <w:ilvl w:val="0"/>
          <w:numId w:val="11"/>
        </w:numPr>
        <w:spacing w:after="200" w:line="276" w:lineRule="auto"/>
        <w:jc w:val="both"/>
      </w:pPr>
      <w:r>
        <w:t>un champ « présentation des prévisions et de la cible » dans lequel doit figurer les justifications et les éléments d’explication se rapportant aux prévisions et aux cibles. Cette partie permet de présenter les leviers d’action mobilisés et les résultats attendus.</w:t>
      </w:r>
    </w:p>
    <w:p w14:paraId="3FCC6057" w14:textId="77777777" w:rsidR="009772D8" w:rsidRDefault="009772D8" w:rsidP="009772D8">
      <w:pPr>
        <w:pStyle w:val="Paragraphedeliste"/>
        <w:spacing w:after="200" w:line="276" w:lineRule="auto"/>
        <w:jc w:val="both"/>
      </w:pPr>
    </w:p>
    <w:p w14:paraId="1E98CBFD" w14:textId="77777777" w:rsidR="009772D8" w:rsidRDefault="009772D8" w:rsidP="009772D8">
      <w:pPr>
        <w:spacing w:after="200" w:line="276" w:lineRule="auto"/>
        <w:jc w:val="both"/>
      </w:pPr>
      <w:r w:rsidRPr="00280F48">
        <w:rPr>
          <w:b/>
        </w:rPr>
        <w:t>Une analyse comparative avec d’autres pays (</w:t>
      </w:r>
      <w:r w:rsidRPr="00280F48">
        <w:rPr>
          <w:b/>
          <w:i/>
        </w:rPr>
        <w:t>benchmarking)</w:t>
      </w:r>
      <w:r w:rsidRPr="00280F48">
        <w:rPr>
          <w:b/>
        </w:rPr>
        <w:t xml:space="preserve"> </w:t>
      </w:r>
      <w:r w:rsidR="00C705B0" w:rsidRPr="00280F48">
        <w:rPr>
          <w:b/>
        </w:rPr>
        <w:t xml:space="preserve">serait ici très souhaitable, notamment à l’égard des Parlementaires, </w:t>
      </w:r>
      <w:r w:rsidRPr="00280F48">
        <w:rPr>
          <w:b/>
        </w:rPr>
        <w:t>pour éclairer et mettre en perspective les indicateurs de mission</w:t>
      </w:r>
      <w:r>
        <w:t xml:space="preserve"> retenus et au-delà contribuer à l’évaluation de la performance des politiques publiques portées par la mission.</w:t>
      </w:r>
    </w:p>
    <w:p w14:paraId="66D66F57" w14:textId="77777777" w:rsidR="00A538BC" w:rsidRDefault="009772D8" w:rsidP="009772D8">
      <w:pPr>
        <w:spacing w:after="200" w:line="276" w:lineRule="auto"/>
        <w:jc w:val="both"/>
      </w:pPr>
      <w:r>
        <w:t>L’insertion de parangonnages internationaux (OCDE, UE, etc.) lorsqu’elle est possible et pertinente (homogénéité des groupes de comparaison et des modes de collecte des données), est à insérer au sein de ce texte.</w:t>
      </w:r>
    </w:p>
    <w:p w14:paraId="4B7A52EB" w14:textId="77777777" w:rsidR="00A538BC" w:rsidRDefault="00A538BC">
      <w:pPr>
        <w:spacing w:after="200" w:line="276" w:lineRule="auto"/>
      </w:pPr>
      <w:r>
        <w:br w:type="page"/>
      </w:r>
    </w:p>
    <w:p w14:paraId="2ECBD3F2" w14:textId="77777777" w:rsidR="00A538BC" w:rsidRPr="004A07AF" w:rsidRDefault="00A538BC" w:rsidP="00A538BC">
      <w:pPr>
        <w:pStyle w:val="Titre1"/>
      </w:pPr>
      <w:bookmarkStart w:id="44" w:name="_Toc509484783"/>
      <w:r>
        <w:lastRenderedPageBreak/>
        <w:t>Fiche 9 : La présentation stratégique du programme</w:t>
      </w:r>
      <w:r w:rsidRPr="004A11A8">
        <w:t xml:space="preserve"> </w:t>
      </w:r>
      <w:r w:rsidRPr="004A07AF">
        <w:rPr>
          <w:noProof/>
          <w:lang w:eastAsia="fr-FR"/>
        </w:rPr>
        <mc:AlternateContent>
          <mc:Choice Requires="wps">
            <w:drawing>
              <wp:anchor distT="0" distB="0" distL="114300" distR="114300" simplePos="0" relativeHeight="251705344" behindDoc="0" locked="0" layoutInCell="1" allowOverlap="1" wp14:anchorId="3C566B70" wp14:editId="5A648379">
                <wp:simplePos x="0" y="0"/>
                <wp:positionH relativeFrom="page">
                  <wp:align>center</wp:align>
                </wp:positionH>
                <wp:positionV relativeFrom="line">
                  <wp:posOffset>450215</wp:posOffset>
                </wp:positionV>
                <wp:extent cx="1656000" cy="0"/>
                <wp:effectExtent l="0" t="0" r="20955" b="19050"/>
                <wp:wrapNone/>
                <wp:docPr id="311" name="Connecteur droit 311"/>
                <wp:cNvGraphicFramePr/>
                <a:graphic xmlns:a="http://schemas.openxmlformats.org/drawingml/2006/main">
                  <a:graphicData uri="http://schemas.microsoft.com/office/word/2010/wordprocessingShape">
                    <wps:wsp>
                      <wps:cNvCnPr/>
                      <wps:spPr>
                        <a:xfrm>
                          <a:off x="0" y="0"/>
                          <a:ext cx="1656000"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1A44E1" id="Connecteur droit 311" o:spid="_x0000_s1026" style="position:absolute;z-index:251705344;visibility:visible;mso-wrap-style:square;mso-width-percent:0;mso-wrap-distance-left:9pt;mso-wrap-distance-top:0;mso-wrap-distance-right:9pt;mso-wrap-distance-bottom:0;mso-position-horizontal:center;mso-position-horizontal-relative:page;mso-position-vertical:absolute;mso-position-vertical-relative:line;mso-width-percent:0;mso-width-relative:margin" from="0,35.45pt" to="130.4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gcp0wEAABMEAAAOAAAAZHJzL2Uyb0RvYy54bWysU02P2yAQvVfqf0DcN7azalpZcfaQ1fZS&#10;tVE/fgCLhxgJGARs7Pz7DjjxrtpqpVa9YA8z7828B2zvJmvYCULU6DrerGrOwEnstTt2/Mf3h5sP&#10;nMUkXC8MOuj4GSK/2719sx19C2sc0PQQGJG42I6+40NKvq2qKAewIq7Qg6OkwmBFojAcqz6Ikdit&#10;qdZ1valGDL0PKCFG2r2fk3xX+JUCmb4oFSEx03GaLZU1lPUxr9VuK9pjEH7Q8jKG+IcprNCOmi5U&#10;9yIJ9hT0b1RWy4ARVVpJtBUqpSUUDaSmqX9R820QHooWMif6xab4/2jl59MhMN13/LZpOHPC0iHt&#10;0TlyDp4C6wPqxHKOnBp9bAmwd4dwiaI/hCx7UsHmLwliU3H3vLgLU2KSNpvNu01d0yHIa656BvoQ&#10;00dAy/JPx412WbhoxelTTNSMSq8leds4NhLj+j3x5Tii0f2DNqYE+fLA3gR2EnTsQkpwqQgglheV&#10;FBlH1FnWLKT8pbOBucdXUGRNHn1u8hqvcVSdYYqmWICX6V4DXuozFMqF/Rvwgiid0aUFbLXD8Kex&#10;03S1Qs31Vwdm3dmCR+zP5YiLNXTziv+XV5Kv9su4wJ/f8u4nAAAA//8DAFBLAwQUAAYACAAAACEA&#10;wM5a5dcAAAAGAQAADwAAAGRycy9kb3ducmV2LnhtbEyPwW6DMAyG75P2DpEn7bYm49CtlFChSd19&#10;ZZfdAnGBQhxEQkvffq562I72/+vz52y3uEGccQqdJw2vKwUCqfa2o0bDd7l/eQcRoiFrBk+o4YoB&#10;dvnjQ2ZS6y/0hedDbARDKKRGQxvjmEoZ6hadCSs/InF29JMzkcepkXYyF4a7QSZKraUzHfGF1oz4&#10;0WLdH2anQRVdcqXqWBR9edqXP59udr3T+vlpKbYgIi7xrww3fVaHnJ0qP5MNYmAG9zS8qQ0ITpO1&#10;4keq+0Lmmfyvn/8CAAD//wMAUEsBAi0AFAAGAAgAAAAhALaDOJL+AAAA4QEAABMAAAAAAAAAAAAA&#10;AAAAAAAAAFtDb250ZW50X1R5cGVzXS54bWxQSwECLQAUAAYACAAAACEAOP0h/9YAAACUAQAACwAA&#10;AAAAAAAAAAAAAAAvAQAAX3JlbHMvLnJlbHNQSwECLQAUAAYACAAAACEACToHKdMBAAATBAAADgAA&#10;AAAAAAAAAAAAAAAuAgAAZHJzL2Uyb0RvYy54bWxQSwECLQAUAAYACAAAACEAwM5a5dcAAAAGAQAA&#10;DwAAAAAAAAAAAAAAAAAtBAAAZHJzL2Rvd25yZXYueG1sUEsFBgAAAAAEAAQA8wAAADEFAAAAAA==&#10;" strokecolor="#95c11f [3204]" strokeweight="1pt">
                <w10:wrap anchorx="page" anchory="line"/>
              </v:line>
            </w:pict>
          </mc:Fallback>
        </mc:AlternateContent>
      </w:r>
      <w:bookmarkEnd w:id="44"/>
    </w:p>
    <w:p w14:paraId="5C8EA4D5" w14:textId="77777777" w:rsidR="00A538BC" w:rsidRDefault="00A538BC" w:rsidP="00A538BC">
      <w:pPr>
        <w:spacing w:after="200" w:line="276" w:lineRule="auto"/>
        <w:jc w:val="both"/>
      </w:pPr>
    </w:p>
    <w:p w14:paraId="675668E0" w14:textId="77777777" w:rsidR="00A538BC" w:rsidRPr="00A538BC" w:rsidRDefault="00A538BC" w:rsidP="00A538BC">
      <w:pPr>
        <w:spacing w:after="200" w:line="276" w:lineRule="auto"/>
        <w:jc w:val="both"/>
        <w:rPr>
          <w:b/>
          <w:color w:val="004A6F" w:themeColor="background2"/>
        </w:rPr>
      </w:pPr>
      <w:r w:rsidRPr="00A538BC">
        <w:rPr>
          <w:b/>
          <w:color w:val="004A6F" w:themeColor="background2"/>
        </w:rPr>
        <w:t>Principes directeurs</w:t>
      </w:r>
    </w:p>
    <w:p w14:paraId="79024FFC" w14:textId="77777777" w:rsidR="00A538BC" w:rsidRDefault="00A538BC" w:rsidP="00A538BC">
      <w:pPr>
        <w:spacing w:after="200" w:line="276" w:lineRule="auto"/>
        <w:jc w:val="both"/>
      </w:pPr>
      <w:r>
        <w:t>La stratégie est élaborée au terme d’une réflexion globale : évaluation de la politique mise en œuvre, comparaisons internationales, analyse de l’environnement (politique, économique, social, environnemental, légal), concertation avec les services opérationnels sur les modalités de mise en œuvre, d’action et d’organisation. La stratégie retenue doit être présentée de manière synthétique en structurant autour de quelques orientations les objectifs qui la concrétisent. Elle doit être énoncée en termes clairs et concis.</w:t>
      </w:r>
    </w:p>
    <w:p w14:paraId="68C364FD" w14:textId="77777777" w:rsidR="00A538BC" w:rsidRDefault="00A538BC" w:rsidP="00A538BC">
      <w:pPr>
        <w:spacing w:after="200" w:line="276" w:lineRule="auto"/>
        <w:jc w:val="both"/>
      </w:pPr>
      <w:r>
        <w:t>La stratégie s’inscrit dans une perspe</w:t>
      </w:r>
      <w:r w:rsidR="00D000D2">
        <w:t>ctive pluriannuelle.</w:t>
      </w:r>
    </w:p>
    <w:p w14:paraId="2B063439" w14:textId="77777777" w:rsidR="00A538BC" w:rsidRDefault="00A538BC" w:rsidP="00A538BC">
      <w:pPr>
        <w:spacing w:after="200" w:line="276" w:lineRule="auto"/>
        <w:jc w:val="both"/>
      </w:pPr>
      <w:r>
        <w:t>La définition d’une stratégie est une étape préalable à la définition des objectifs et indicateurs. La présentation de la stratégie permet d’expliquer la cohérence globale des objectifs retenus et de justifier leur choix. La réflexion stratégique tient compte du contexte du programme et en premier lieu des programmes qui appartiennent à la même « mission », c’est-à-dire à la même unité de vote des crédits.</w:t>
      </w:r>
    </w:p>
    <w:p w14:paraId="280E4148" w14:textId="77777777" w:rsidR="00A538BC" w:rsidRDefault="00A538BC" w:rsidP="00A538BC">
      <w:pPr>
        <w:spacing w:after="200" w:line="276" w:lineRule="auto"/>
        <w:jc w:val="both"/>
      </w:pPr>
      <w:r>
        <w:t>La cohérence d’ensemble des stratégies des programmes et leur compatibilité avec le cadre budgétaire sont assurées en premier lieu dans la phase d’élaboration du projet de loi de finances, puis lors de la disc</w:t>
      </w:r>
      <w:r w:rsidR="00D000D2">
        <w:t>ussion budgétaire au Parlement.</w:t>
      </w:r>
    </w:p>
    <w:p w14:paraId="45EB2113" w14:textId="77777777" w:rsidR="00A538BC" w:rsidRDefault="00A538BC" w:rsidP="00A538BC">
      <w:pPr>
        <w:spacing w:after="200" w:line="276" w:lineRule="auto"/>
        <w:jc w:val="both"/>
      </w:pPr>
    </w:p>
    <w:p w14:paraId="6860BF66" w14:textId="77777777" w:rsidR="00A538BC" w:rsidRPr="00A538BC" w:rsidRDefault="00A538BC" w:rsidP="00A538BC">
      <w:pPr>
        <w:spacing w:after="200" w:line="276" w:lineRule="auto"/>
        <w:jc w:val="both"/>
        <w:rPr>
          <w:b/>
          <w:color w:val="004A6F" w:themeColor="background2"/>
        </w:rPr>
      </w:pPr>
      <w:r w:rsidRPr="00A538BC">
        <w:rPr>
          <w:b/>
          <w:color w:val="004A6F" w:themeColor="background2"/>
        </w:rPr>
        <w:t>Guide de rédaction</w:t>
      </w:r>
    </w:p>
    <w:p w14:paraId="629BA2AA" w14:textId="77777777" w:rsidR="00A538BC" w:rsidRDefault="00A538BC" w:rsidP="003C66F3">
      <w:pPr>
        <w:pStyle w:val="Paragraphedeliste"/>
        <w:numPr>
          <w:ilvl w:val="0"/>
          <w:numId w:val="10"/>
        </w:numPr>
        <w:spacing w:after="200" w:line="276" w:lineRule="auto"/>
        <w:jc w:val="both"/>
      </w:pPr>
      <w:r>
        <w:t>Vérifier que la présentation stratégique intègre une présentation succincte du programme.</w:t>
      </w:r>
    </w:p>
    <w:p w14:paraId="07BC4235" w14:textId="77777777" w:rsidR="00A538BC" w:rsidRDefault="00A538BC" w:rsidP="00A538BC">
      <w:pPr>
        <w:pStyle w:val="Paragraphedeliste"/>
        <w:spacing w:after="200" w:line="276" w:lineRule="auto"/>
        <w:jc w:val="both"/>
      </w:pPr>
    </w:p>
    <w:p w14:paraId="5C4494B0" w14:textId="77777777" w:rsidR="00A538BC" w:rsidRDefault="00A538BC" w:rsidP="003C66F3">
      <w:pPr>
        <w:pStyle w:val="Paragraphedeliste"/>
        <w:numPr>
          <w:ilvl w:val="0"/>
          <w:numId w:val="10"/>
        </w:numPr>
        <w:spacing w:after="200" w:line="276" w:lineRule="auto"/>
        <w:jc w:val="both"/>
      </w:pPr>
      <w:r>
        <w:t>Vérifier que la partie « présentation stratégique » du PAP exprime une véritable démarche stratégique : confrontation des finalités, des contraintes et des ressources, débouchant sur des priorités ; analyse des résultats antérieurs et des perspectives pluriannuelles.</w:t>
      </w:r>
    </w:p>
    <w:p w14:paraId="4E090EEF" w14:textId="77777777" w:rsidR="00A538BC" w:rsidRDefault="00A538BC" w:rsidP="00A538BC">
      <w:pPr>
        <w:pStyle w:val="Paragraphedeliste"/>
      </w:pPr>
    </w:p>
    <w:p w14:paraId="4C8ECF59" w14:textId="77777777" w:rsidR="00A538BC" w:rsidRDefault="00A538BC" w:rsidP="003C66F3">
      <w:pPr>
        <w:pStyle w:val="Paragraphedeliste"/>
        <w:numPr>
          <w:ilvl w:val="0"/>
          <w:numId w:val="10"/>
        </w:numPr>
        <w:spacing w:after="200" w:line="276" w:lineRule="auto"/>
        <w:jc w:val="both"/>
      </w:pPr>
      <w:r>
        <w:t>Vérifier qu’elle définit les finalités de la politique concernée, pour en déduire les axes ou orientations stratégiques qui justifient le choix des objectifs.</w:t>
      </w:r>
    </w:p>
    <w:p w14:paraId="1DB57216" w14:textId="77777777" w:rsidR="00A538BC" w:rsidRDefault="00A538BC" w:rsidP="00A538BC">
      <w:pPr>
        <w:spacing w:after="200" w:line="276" w:lineRule="auto"/>
        <w:jc w:val="both"/>
      </w:pPr>
      <w:r>
        <w:t>De la présentation stratégique du programme, doit découler le dispositif de performance. A ce titre, il convient d’y faire apparaître de façon systématique :</w:t>
      </w:r>
    </w:p>
    <w:p w14:paraId="54E666EB" w14:textId="77777777" w:rsidR="00A538BC" w:rsidRDefault="00A538BC" w:rsidP="003C66F3">
      <w:pPr>
        <w:pStyle w:val="Paragraphedeliste"/>
        <w:numPr>
          <w:ilvl w:val="0"/>
          <w:numId w:val="12"/>
        </w:numPr>
        <w:spacing w:after="200" w:line="276" w:lineRule="auto"/>
        <w:jc w:val="both"/>
      </w:pPr>
      <w:r>
        <w:t>un rappel des finalités d’intérêt général liées à la politique publique mise en œuvre ;</w:t>
      </w:r>
    </w:p>
    <w:p w14:paraId="260736AA" w14:textId="77777777" w:rsidR="00A538BC" w:rsidRDefault="00A538BC" w:rsidP="00A538BC">
      <w:pPr>
        <w:pStyle w:val="Paragraphedeliste"/>
        <w:spacing w:after="200" w:line="276" w:lineRule="auto"/>
        <w:jc w:val="both"/>
      </w:pPr>
    </w:p>
    <w:p w14:paraId="7DC8E3CE" w14:textId="77777777" w:rsidR="00A538BC" w:rsidRDefault="00A538BC" w:rsidP="003C66F3">
      <w:pPr>
        <w:pStyle w:val="Paragraphedeliste"/>
        <w:numPr>
          <w:ilvl w:val="0"/>
          <w:numId w:val="12"/>
        </w:numPr>
        <w:spacing w:after="200" w:line="276" w:lineRule="auto"/>
        <w:jc w:val="both"/>
      </w:pPr>
      <w:r>
        <w:t>une analyse des contraintes à prendre en compte, en termes d’environnement et de ressources disponibles</w:t>
      </w:r>
      <w:r w:rsidR="00B95884">
        <w:t> </w:t>
      </w:r>
      <w:r>
        <w:t>;</w:t>
      </w:r>
    </w:p>
    <w:p w14:paraId="1ED8640D" w14:textId="77777777" w:rsidR="00A538BC" w:rsidRDefault="00A538BC" w:rsidP="00A538BC">
      <w:pPr>
        <w:pStyle w:val="Paragraphedeliste"/>
      </w:pPr>
    </w:p>
    <w:p w14:paraId="6E831745" w14:textId="77777777" w:rsidR="00A538BC" w:rsidRDefault="00A538BC" w:rsidP="003C66F3">
      <w:pPr>
        <w:pStyle w:val="Paragraphedeliste"/>
        <w:numPr>
          <w:ilvl w:val="0"/>
          <w:numId w:val="12"/>
        </w:numPr>
        <w:spacing w:after="200" w:line="276" w:lineRule="auto"/>
        <w:jc w:val="both"/>
      </w:pPr>
      <w:r>
        <w:t>l’annonce du choix opéré en matière d’axes stratégiques concrets envisagés à court et moyen termes ;</w:t>
      </w:r>
    </w:p>
    <w:p w14:paraId="36209606" w14:textId="77777777" w:rsidR="00A538BC" w:rsidRDefault="00A538BC" w:rsidP="00A538BC">
      <w:pPr>
        <w:pStyle w:val="Paragraphedeliste"/>
      </w:pPr>
    </w:p>
    <w:p w14:paraId="1B2823A6" w14:textId="77777777" w:rsidR="00A538BC" w:rsidRDefault="00A538BC" w:rsidP="003C66F3">
      <w:pPr>
        <w:pStyle w:val="Paragraphedeliste"/>
        <w:numPr>
          <w:ilvl w:val="0"/>
          <w:numId w:val="12"/>
        </w:numPr>
        <w:spacing w:after="200" w:line="276" w:lineRule="auto"/>
        <w:jc w:val="both"/>
      </w:pPr>
      <w:r>
        <w:t>veiller à intégrer la justification des choix opérés en matière d’outils de mesure de la performance (objectifs et indicateurs), retenus pour évaluer les dispositifs envisagés plus haut.</w:t>
      </w:r>
    </w:p>
    <w:p w14:paraId="6DEC4502" w14:textId="77777777" w:rsidR="00A538BC" w:rsidRDefault="00A538BC" w:rsidP="00A538BC">
      <w:pPr>
        <w:pStyle w:val="Paragraphedeliste"/>
      </w:pPr>
    </w:p>
    <w:p w14:paraId="1C20564A" w14:textId="77777777" w:rsidR="00A538BC" w:rsidRDefault="00A538BC" w:rsidP="00A538BC">
      <w:pPr>
        <w:pStyle w:val="Paragraphedeliste"/>
        <w:spacing w:after="200" w:line="276" w:lineRule="auto"/>
        <w:jc w:val="both"/>
      </w:pPr>
    </w:p>
    <w:p w14:paraId="1F9B1267" w14:textId="77777777" w:rsidR="00B63AC9" w:rsidRDefault="00A538BC" w:rsidP="003C66F3">
      <w:pPr>
        <w:pStyle w:val="Paragraphedeliste"/>
        <w:numPr>
          <w:ilvl w:val="0"/>
          <w:numId w:val="13"/>
        </w:numPr>
        <w:spacing w:after="200" w:line="276" w:lineRule="auto"/>
        <w:jc w:val="both"/>
      </w:pPr>
      <w:r>
        <w:t>Prévoir un échange avec le chef de file du DPT sur les indicateurs des différents programmes contributeurs, à intégrer dans le cadre de la politique transversale concernée. A ce titre, les ministères contributeurs sont appelés à répondre aux sollicitations du chef de file dans son nécessaire rôle de coordination et de mise en cohérence des propositions formulées.</w:t>
      </w:r>
    </w:p>
    <w:p w14:paraId="1B1DB1C4" w14:textId="77777777" w:rsidR="00B63AC9" w:rsidRPr="004A07AF" w:rsidRDefault="00B63AC9" w:rsidP="00B63AC9">
      <w:pPr>
        <w:pStyle w:val="Titre1"/>
      </w:pPr>
      <w:bookmarkStart w:id="45" w:name="_Toc509484784"/>
      <w:r>
        <w:lastRenderedPageBreak/>
        <w:t>Fiche 10 : L</w:t>
      </w:r>
      <w:r w:rsidRPr="004A07AF">
        <w:rPr>
          <w:noProof/>
          <w:lang w:eastAsia="fr-FR"/>
        </w:rPr>
        <mc:AlternateContent>
          <mc:Choice Requires="wps">
            <w:drawing>
              <wp:anchor distT="0" distB="0" distL="114300" distR="114300" simplePos="0" relativeHeight="251707392" behindDoc="0" locked="0" layoutInCell="1" allowOverlap="1" wp14:anchorId="5D14A65A" wp14:editId="7C3EAC06">
                <wp:simplePos x="0" y="0"/>
                <wp:positionH relativeFrom="page">
                  <wp:align>center</wp:align>
                </wp:positionH>
                <wp:positionV relativeFrom="line">
                  <wp:posOffset>450215</wp:posOffset>
                </wp:positionV>
                <wp:extent cx="1656000" cy="0"/>
                <wp:effectExtent l="0" t="0" r="20955" b="19050"/>
                <wp:wrapNone/>
                <wp:docPr id="312" name="Connecteur droit 312"/>
                <wp:cNvGraphicFramePr/>
                <a:graphic xmlns:a="http://schemas.openxmlformats.org/drawingml/2006/main">
                  <a:graphicData uri="http://schemas.microsoft.com/office/word/2010/wordprocessingShape">
                    <wps:wsp>
                      <wps:cNvCnPr/>
                      <wps:spPr>
                        <a:xfrm>
                          <a:off x="0" y="0"/>
                          <a:ext cx="1656000"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424225" id="Connecteur droit 312" o:spid="_x0000_s1026" style="position:absolute;z-index:251707392;visibility:visible;mso-wrap-style:square;mso-width-percent:0;mso-wrap-distance-left:9pt;mso-wrap-distance-top:0;mso-wrap-distance-right:9pt;mso-wrap-distance-bottom:0;mso-position-horizontal:center;mso-position-horizontal-relative:page;mso-position-vertical:absolute;mso-position-vertical-relative:line;mso-width-percent:0;mso-width-relative:margin" from="0,35.45pt" to="130.4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FAZ0wEAABMEAAAOAAAAZHJzL2Uyb0RvYy54bWysU02P2yAQvVfqf0DcN7azalpZcfaQ1fZS&#10;tVE/fgCLhxgJGARs7Pz7DjjxrtpqpVa9YM8w7828B2zvJmvYCULU6DrerGrOwEnstTt2/Mf3h5sP&#10;nMUkXC8MOuj4GSK/2719sx19C2sc0PQQGJG42I6+40NKvq2qKAewIq7Qg6NNhcGKRGE4Vn0QI7Fb&#10;U63relONGHofUEKMlL2fN/mu8CsFMn1RKkJipuM0WyprKOtjXqvdVrTHIPyg5WUM8Q9TWKEdNV2o&#10;7kUS7Cno36islgEjqrSSaCtUSksoGkhNU/+i5tsgPBQtZE70i03x/9HKz6dDYLrv+G2z5swJS4e0&#10;R+fIOXgKrA+oE8t75NToY0uAvTuESxT9IWTZkwo2f0kQm4q758VdmBKTlGw27zZ1TYcgr3vVM9CH&#10;mD4CWpZ/Om60y8JFK06fYqJmVHotyWnj2EiM6/fEl+OIRvcP2pgS5MsDexPYSdCxCynBpSYLIJYX&#10;lRQZR8ksaxZS/tLZwNzjKyiyJo8+N3mN1ziqzjBFUyzAy3SvAS/1GQrlwv4NeEGUzujSArbaYfjT&#10;2Gm6WqHm+qsDs+5swSP253LExRq6ecW5yyvJV/tlXODPb3n3EwAA//8DAFBLAwQUAAYACAAAACEA&#10;wM5a5dcAAAAGAQAADwAAAGRycy9kb3ducmV2LnhtbEyPwW6DMAyG75P2DpEn7bYm49CtlFChSd19&#10;ZZfdAnGBQhxEQkvffq562I72/+vz52y3uEGccQqdJw2vKwUCqfa2o0bDd7l/eQcRoiFrBk+o4YoB&#10;dvnjQ2ZS6y/0hedDbARDKKRGQxvjmEoZ6hadCSs/InF29JMzkcepkXYyF4a7QSZKraUzHfGF1oz4&#10;0WLdH2anQRVdcqXqWBR9edqXP59udr3T+vlpKbYgIi7xrww3fVaHnJ0qP5MNYmAG9zS8qQ0ITpO1&#10;4keq+0Lmmfyvn/8CAAD//wMAUEsBAi0AFAAGAAgAAAAhALaDOJL+AAAA4QEAABMAAAAAAAAAAAAA&#10;AAAAAAAAAFtDb250ZW50X1R5cGVzXS54bWxQSwECLQAUAAYACAAAACEAOP0h/9YAAACUAQAACwAA&#10;AAAAAAAAAAAAAAAvAQAAX3JlbHMvLnJlbHNQSwECLQAUAAYACAAAACEA0phQGdMBAAATBAAADgAA&#10;AAAAAAAAAAAAAAAuAgAAZHJzL2Uyb0RvYy54bWxQSwECLQAUAAYACAAAACEAwM5a5dcAAAAGAQAA&#10;DwAAAAAAAAAAAAAAAAAtBAAAZHJzL2Rvd25yZXYueG1sUEsFBgAAAAAEAAQA8wAAADEFAAAAAA==&#10;" strokecolor="#95c11f [3204]" strokeweight="1pt">
                <w10:wrap anchorx="page" anchory="line"/>
              </v:line>
            </w:pict>
          </mc:Fallback>
        </mc:AlternateContent>
      </w:r>
      <w:r>
        <w:t>es objectifs et indicateurs de performance</w:t>
      </w:r>
      <w:bookmarkEnd w:id="45"/>
    </w:p>
    <w:p w14:paraId="5D397675" w14:textId="77777777" w:rsidR="00B63AC9" w:rsidRDefault="00B63AC9" w:rsidP="00B63AC9">
      <w:pPr>
        <w:spacing w:after="200" w:line="276" w:lineRule="auto"/>
        <w:jc w:val="both"/>
      </w:pPr>
    </w:p>
    <w:p w14:paraId="00824092" w14:textId="77777777" w:rsidR="003C66F3" w:rsidRPr="003C66F3" w:rsidRDefault="00B63AC9" w:rsidP="003C66F3">
      <w:pPr>
        <w:pStyle w:val="Titre2"/>
        <w:numPr>
          <w:ilvl w:val="0"/>
          <w:numId w:val="38"/>
        </w:numPr>
        <w:jc w:val="both"/>
      </w:pPr>
      <w:bookmarkStart w:id="46" w:name="_Toc509484785"/>
      <w:r>
        <w:t>Evolution de la maquette de performanc</w:t>
      </w:r>
      <w:bookmarkEnd w:id="46"/>
      <w:r w:rsidR="003C66F3">
        <w:t>e</w:t>
      </w:r>
    </w:p>
    <w:p w14:paraId="1FF3E141" w14:textId="77777777" w:rsidR="003C66F3" w:rsidRPr="003C66F3" w:rsidRDefault="003C66F3" w:rsidP="003C66F3"/>
    <w:p w14:paraId="6A1547A3" w14:textId="77777777" w:rsidR="00B63AC9" w:rsidRDefault="00B63AC9" w:rsidP="00B63AC9">
      <w:pPr>
        <w:spacing w:after="200" w:line="276" w:lineRule="auto"/>
        <w:jc w:val="both"/>
      </w:pPr>
      <w:r>
        <w:t>Cette partie doit permettre au lecteur de comprendre les raisons des évolutions apportées au dispositif de performance et de garder une continuité dans la démarche de performance en garantissant une lisibilité et une comparabilité des documents budgétaires. Elle doit décrire de manière exhaustive et exacte les évolutions de la maquette de performance entre les PLF des années N et N-1.</w:t>
      </w:r>
    </w:p>
    <w:p w14:paraId="4D6A396E" w14:textId="77777777" w:rsidR="00B63AC9" w:rsidRDefault="00B63AC9" w:rsidP="00B63AC9">
      <w:pPr>
        <w:spacing w:after="200" w:line="276" w:lineRule="auto"/>
        <w:jc w:val="both"/>
      </w:pPr>
    </w:p>
    <w:p w14:paraId="7F2A00D5" w14:textId="77777777" w:rsidR="003C66F3" w:rsidRPr="003C66F3" w:rsidRDefault="00B63AC9" w:rsidP="003C66F3">
      <w:pPr>
        <w:pStyle w:val="Titre2"/>
        <w:numPr>
          <w:ilvl w:val="0"/>
          <w:numId w:val="38"/>
        </w:numPr>
        <w:jc w:val="both"/>
      </w:pPr>
      <w:bookmarkStart w:id="47" w:name="_Toc509484786"/>
      <w:r>
        <w:t>Choix des objectifs</w:t>
      </w:r>
      <w:r w:rsidR="00766BDE">
        <w:t xml:space="preserve"> et révision</w:t>
      </w:r>
      <w:r w:rsidR="00A730B2">
        <w:t xml:space="preserve"> des</w:t>
      </w:r>
      <w:r w:rsidR="00C752EE">
        <w:t xml:space="preserve"> </w:t>
      </w:r>
      <w:r>
        <w:t>indicateurs de performance</w:t>
      </w:r>
      <w:bookmarkEnd w:id="47"/>
    </w:p>
    <w:p w14:paraId="096EDD59" w14:textId="77777777" w:rsidR="003C66F3" w:rsidRPr="003C66F3" w:rsidRDefault="003C66F3" w:rsidP="003C66F3"/>
    <w:p w14:paraId="7D2E5D72" w14:textId="77777777" w:rsidR="00B63AC9" w:rsidRDefault="00B63AC9" w:rsidP="00B63AC9">
      <w:pPr>
        <w:spacing w:after="200" w:line="276" w:lineRule="auto"/>
        <w:jc w:val="both"/>
      </w:pPr>
      <w:r>
        <w:t>Comme pour le niveau « mission » (</w:t>
      </w:r>
      <w:r w:rsidRPr="00280F48">
        <w:rPr>
          <w:i/>
        </w:rPr>
        <w:t>cf. supra</w:t>
      </w:r>
      <w:r>
        <w:t xml:space="preserve">), le choix des indicateurs de programme doit </w:t>
      </w:r>
      <w:r w:rsidR="00D000D2">
        <w:t>répondre</w:t>
      </w:r>
      <w:r>
        <w:t xml:space="preserve"> aux</w:t>
      </w:r>
      <w:r w:rsidR="00D000D2">
        <w:t xml:space="preserve"> critères de performance définis</w:t>
      </w:r>
      <w:r>
        <w:t xml:space="preserve"> par la LOLF : </w:t>
      </w:r>
      <w:r w:rsidRPr="00280F48">
        <w:rPr>
          <w:b/>
        </w:rPr>
        <w:t>indicateurs d’efficacité socio-économique, indicateurs de qualité de service, indicateurs d’efficience.</w:t>
      </w:r>
    </w:p>
    <w:p w14:paraId="76C3CE81" w14:textId="77777777" w:rsidR="00B63AC9" w:rsidRDefault="00B63AC9" w:rsidP="00B63AC9">
      <w:pPr>
        <w:spacing w:after="200" w:line="276" w:lineRule="auto"/>
        <w:jc w:val="both"/>
      </w:pPr>
      <w:r w:rsidRPr="00280F48">
        <w:rPr>
          <w:b/>
        </w:rPr>
        <w:t xml:space="preserve">Cet examen doit ainsi entraîner la </w:t>
      </w:r>
      <w:r w:rsidRPr="00280F48">
        <w:rPr>
          <w:b/>
          <w:u w:val="single"/>
        </w:rPr>
        <w:t>suppression autant que possible</w:t>
      </w:r>
      <w:r w:rsidRPr="00280F48">
        <w:rPr>
          <w:b/>
        </w:rPr>
        <w:t xml:space="preserve"> du volet performance des indicateurs qui ne correspondraient pas à cette définition</w:t>
      </w:r>
      <w:r>
        <w:t>, par exemple :</w:t>
      </w:r>
    </w:p>
    <w:p w14:paraId="50D620E0" w14:textId="77777777" w:rsidR="00B63AC9" w:rsidRDefault="00B63AC9" w:rsidP="003C66F3">
      <w:pPr>
        <w:pStyle w:val="Paragraphedeliste"/>
        <w:numPr>
          <w:ilvl w:val="0"/>
          <w:numId w:val="13"/>
        </w:numPr>
        <w:spacing w:after="200" w:line="276" w:lineRule="auto"/>
        <w:jc w:val="both"/>
      </w:pPr>
      <w:r w:rsidRPr="00280F48">
        <w:rPr>
          <w:b/>
        </w:rPr>
        <w:t>les indicateurs de moyens</w:t>
      </w:r>
      <w:r>
        <w:t xml:space="preserve"> qui traduisent la disponibilité, l’affectation ou la consommation de moyens humains, matériels ou financiers pour une activité et qui décrivent le volume ou le coût des moyens utilisés dans le processus de production du service ;</w:t>
      </w:r>
    </w:p>
    <w:p w14:paraId="41B80E83" w14:textId="77777777" w:rsidR="00B63AC9" w:rsidRDefault="00B63AC9" w:rsidP="00B63AC9">
      <w:pPr>
        <w:pStyle w:val="Paragraphedeliste"/>
        <w:spacing w:after="200" w:line="276" w:lineRule="auto"/>
        <w:jc w:val="both"/>
      </w:pPr>
    </w:p>
    <w:p w14:paraId="4D1188F6" w14:textId="77777777" w:rsidR="00B63AC9" w:rsidRDefault="00B63AC9" w:rsidP="003C66F3">
      <w:pPr>
        <w:pStyle w:val="Paragraphedeliste"/>
        <w:numPr>
          <w:ilvl w:val="0"/>
          <w:numId w:val="13"/>
        </w:numPr>
        <w:spacing w:after="200" w:line="276" w:lineRule="auto"/>
        <w:jc w:val="both"/>
      </w:pPr>
      <w:r w:rsidRPr="00280F48">
        <w:rPr>
          <w:b/>
        </w:rPr>
        <w:t>les indicateurs d’affectation de crédits</w:t>
      </w:r>
      <w:r>
        <w:t xml:space="preserve"> qui quantifient l’utilisation de crédits budgétaires et qui constituent une donnée d’entrée ;</w:t>
      </w:r>
    </w:p>
    <w:p w14:paraId="34C0293F" w14:textId="77777777" w:rsidR="00B63AC9" w:rsidRDefault="00B63AC9" w:rsidP="00B63AC9">
      <w:pPr>
        <w:pStyle w:val="Paragraphedeliste"/>
        <w:spacing w:after="200" w:line="276" w:lineRule="auto"/>
        <w:jc w:val="both"/>
      </w:pPr>
    </w:p>
    <w:p w14:paraId="4AFB3499" w14:textId="77777777" w:rsidR="00B63AC9" w:rsidRDefault="00B63AC9" w:rsidP="00BA0EB7">
      <w:pPr>
        <w:pStyle w:val="Paragraphedeliste"/>
        <w:numPr>
          <w:ilvl w:val="0"/>
          <w:numId w:val="13"/>
        </w:numPr>
        <w:spacing w:after="200" w:line="276" w:lineRule="auto"/>
        <w:jc w:val="both"/>
      </w:pPr>
      <w:r w:rsidRPr="00280F48">
        <w:rPr>
          <w:b/>
        </w:rPr>
        <w:t>les indicateurs d’activité ou de production</w:t>
      </w:r>
      <w:r>
        <w:t xml:space="preserve"> qui traduisent l’activité des agents ou la production matérielle d’un service et mesurent le résultat du processus productif du service.</w:t>
      </w:r>
    </w:p>
    <w:p w14:paraId="221D9BD7" w14:textId="77777777" w:rsidR="00B63AC9" w:rsidRPr="00BA0EB7" w:rsidRDefault="00B63AC9" w:rsidP="00311387">
      <w:pPr>
        <w:spacing w:after="200" w:line="276" w:lineRule="auto"/>
        <w:ind w:left="284"/>
        <w:jc w:val="both"/>
        <w:rPr>
          <w:i/>
        </w:rPr>
      </w:pPr>
      <w:r w:rsidRPr="00BA0EB7">
        <w:rPr>
          <w:i/>
        </w:rPr>
        <w:t>Ces indicateurs ne reflètent pas une véritable mesure de la performance mais peuvent en revanche être utilisés dans les parties « justification des prévisions et de la cible » et « JPE », en décrivant notamment les actions mises en œuvre et les moyens utilisés par le responsable de programme.</w:t>
      </w:r>
    </w:p>
    <w:p w14:paraId="64F03ACE" w14:textId="77777777" w:rsidR="00695E86" w:rsidRDefault="00B63AC9" w:rsidP="003C66F3">
      <w:pPr>
        <w:pStyle w:val="Paragraphedeliste"/>
        <w:numPr>
          <w:ilvl w:val="0"/>
          <w:numId w:val="14"/>
        </w:numPr>
        <w:spacing w:after="200" w:line="276" w:lineRule="auto"/>
        <w:jc w:val="both"/>
      </w:pPr>
      <w:r>
        <w:t>les indicateurs peu ou difficilement exploitables dont l’analyse des variations ne permet pas d’apprécier le degré de réalisation de l’objectif visé (par exemple les indicateurs à faibles variations ou à variations erratiques)</w:t>
      </w:r>
      <w:r w:rsidR="00695E86">
        <w:t xml:space="preserve"> ; </w:t>
      </w:r>
    </w:p>
    <w:p w14:paraId="6F0CD769" w14:textId="77777777" w:rsidR="00D94A0D" w:rsidRDefault="00D94A0D">
      <w:pPr>
        <w:spacing w:after="200" w:line="276" w:lineRule="auto"/>
      </w:pPr>
      <w:r>
        <w:br w:type="page"/>
      </w:r>
    </w:p>
    <w:tbl>
      <w:tblPr>
        <w:tblpPr w:leftFromText="141" w:rightFromText="141" w:vertAnchor="page" w:horzAnchor="margin" w:tblpY="1128"/>
        <w:tblW w:w="10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170" w:type="dxa"/>
        </w:tblCellMar>
        <w:tblLook w:val="0000" w:firstRow="0" w:lastRow="0" w:firstColumn="0" w:lastColumn="0" w:noHBand="0" w:noVBand="0"/>
      </w:tblPr>
      <w:tblGrid>
        <w:gridCol w:w="10318"/>
      </w:tblGrid>
      <w:tr w:rsidR="003F332B" w14:paraId="4436FD3E" w14:textId="77777777" w:rsidTr="00EC0BE7">
        <w:trPr>
          <w:trHeight w:val="20"/>
        </w:trPr>
        <w:tc>
          <w:tcPr>
            <w:tcW w:w="10318" w:type="dxa"/>
          </w:tcPr>
          <w:p w14:paraId="5AB0CA88" w14:textId="5C662B95" w:rsidR="00D94A0D" w:rsidRDefault="00D94A0D" w:rsidP="003F332B">
            <w:pPr>
              <w:pStyle w:val="Paragraphedeliste"/>
              <w:spacing w:after="200" w:line="276" w:lineRule="auto"/>
              <w:ind w:left="898"/>
              <w:jc w:val="both"/>
            </w:pPr>
          </w:p>
          <w:p w14:paraId="4B56B91E" w14:textId="77777777" w:rsidR="00D94A0D" w:rsidRDefault="00D94A0D" w:rsidP="003F332B">
            <w:pPr>
              <w:pStyle w:val="Paragraphedeliste"/>
              <w:numPr>
                <w:ilvl w:val="0"/>
                <w:numId w:val="14"/>
              </w:numPr>
              <w:spacing w:after="200" w:line="276" w:lineRule="auto"/>
              <w:ind w:left="898"/>
              <w:jc w:val="both"/>
            </w:pPr>
            <w:r w:rsidRPr="00280F48">
              <w:rPr>
                <w:b/>
              </w:rPr>
              <w:t>Les indicateurs en « valeur absolue » qui</w:t>
            </w:r>
            <w:r w:rsidRPr="00A730B2">
              <w:rPr>
                <w:b/>
              </w:rPr>
              <w:t xml:space="preserve"> doivent</w:t>
            </w:r>
            <w:r w:rsidRPr="00280F48">
              <w:rPr>
                <w:b/>
              </w:rPr>
              <w:t xml:space="preserve"> être remplacés par des ratios les rapportant à des sous-jacents ou des données de contexte,</w:t>
            </w:r>
            <w:r>
              <w:t xml:space="preserve"> par exemple : </w:t>
            </w:r>
          </w:p>
          <w:p w14:paraId="59089B73" w14:textId="77777777" w:rsidR="00D94A0D" w:rsidRDefault="00D94A0D" w:rsidP="003F332B">
            <w:pPr>
              <w:pStyle w:val="Paragraphedeliste"/>
              <w:ind w:left="898"/>
            </w:pPr>
          </w:p>
          <w:p w14:paraId="3A4065AB" w14:textId="77777777" w:rsidR="00D94A0D" w:rsidRDefault="00D94A0D" w:rsidP="003F332B">
            <w:pPr>
              <w:pStyle w:val="Paragraphedeliste"/>
              <w:numPr>
                <w:ilvl w:val="1"/>
                <w:numId w:val="14"/>
              </w:numPr>
              <w:spacing w:after="200" w:line="276" w:lineRule="auto"/>
              <w:ind w:left="1618"/>
              <w:jc w:val="both"/>
            </w:pPr>
            <w:r>
              <w:t xml:space="preserve">pour une </w:t>
            </w:r>
            <w:r w:rsidRPr="00280F48">
              <w:rPr>
                <w:b/>
              </w:rPr>
              <w:t>quantité de contrôles</w:t>
            </w:r>
            <w:r>
              <w:t>, le pourcentage des activités ou comportements contrôlables et/ou le pourcentage des contrôles ayant donné lieu à relevé d’infractions ;</w:t>
            </w:r>
          </w:p>
          <w:p w14:paraId="53891142" w14:textId="77777777" w:rsidR="00D94A0D" w:rsidRPr="00632B3F" w:rsidRDefault="00D94A0D" w:rsidP="003F332B">
            <w:pPr>
              <w:pStyle w:val="Paragraphedeliste"/>
              <w:spacing w:after="200" w:line="276" w:lineRule="auto"/>
              <w:ind w:left="1618"/>
              <w:jc w:val="both"/>
              <w:rPr>
                <w:i/>
              </w:rPr>
            </w:pPr>
            <w:r w:rsidRPr="00632B3F">
              <w:rPr>
                <w:i/>
              </w:rPr>
              <w:t>Illustration issue du programme 156 : « Pourcentage des contrôles réprimant les fraudes les plus caractérisées ». L’indicateur correspond au ratio entre le nombre total des contrôles et ceux qui ont relevé des comportements exclusifs de bonne foi et frauduleux (soit 22%).</w:t>
            </w:r>
          </w:p>
          <w:p w14:paraId="4C67FD66" w14:textId="77777777" w:rsidR="00D94A0D" w:rsidRDefault="00D94A0D" w:rsidP="003F332B">
            <w:pPr>
              <w:pStyle w:val="Paragraphedeliste"/>
              <w:ind w:left="898"/>
            </w:pPr>
          </w:p>
          <w:p w14:paraId="4C710586" w14:textId="77777777" w:rsidR="00D94A0D" w:rsidRDefault="00D94A0D" w:rsidP="003F332B">
            <w:pPr>
              <w:pStyle w:val="Paragraphedeliste"/>
              <w:numPr>
                <w:ilvl w:val="1"/>
                <w:numId w:val="14"/>
              </w:numPr>
              <w:spacing w:after="200" w:line="276" w:lineRule="auto"/>
              <w:ind w:left="1618"/>
              <w:jc w:val="both"/>
            </w:pPr>
            <w:r>
              <w:t xml:space="preserve">pour une politique visant </w:t>
            </w:r>
            <w:r w:rsidRPr="00280F48">
              <w:rPr>
                <w:b/>
              </w:rPr>
              <w:t>une classe d’âge</w:t>
            </w:r>
            <w:r>
              <w:t>, le nombre de bénéficiaires par rapport au pourcentage de la classe d’âge dans la population générale, ou des publics concernés au sein de cette classe d’âge (par exemple : les non-diplômés). ;</w:t>
            </w:r>
          </w:p>
          <w:p w14:paraId="26EDCCDC" w14:textId="77777777" w:rsidR="00D94A0D" w:rsidRPr="00632B3F" w:rsidRDefault="00D94A0D" w:rsidP="003F332B">
            <w:pPr>
              <w:pStyle w:val="Paragraphedeliste"/>
              <w:spacing w:after="200" w:line="276" w:lineRule="auto"/>
              <w:ind w:left="1618"/>
              <w:jc w:val="both"/>
              <w:rPr>
                <w:i/>
              </w:rPr>
            </w:pPr>
            <w:r w:rsidRPr="00632B3F">
              <w:rPr>
                <w:i/>
              </w:rPr>
              <w:t>Illustration issue de la mission Culture : « Part des moins de 18 ans dans la fréquentation totale des institutions patrimoniales et architecturales ». La prévision (16%) peut être rapprochée du nombre de moins de 18 ans dans la population générale (22%).</w:t>
            </w:r>
          </w:p>
          <w:p w14:paraId="0BD8CBF9" w14:textId="77777777" w:rsidR="00D94A0D" w:rsidRDefault="00D94A0D" w:rsidP="003F332B">
            <w:pPr>
              <w:pStyle w:val="Paragraphedeliste"/>
              <w:ind w:left="898"/>
            </w:pPr>
          </w:p>
          <w:p w14:paraId="1715BDD7" w14:textId="77777777" w:rsidR="00D94A0D" w:rsidRPr="00D94A0D" w:rsidRDefault="00D94A0D" w:rsidP="003F332B">
            <w:pPr>
              <w:pStyle w:val="Paragraphedeliste"/>
              <w:numPr>
                <w:ilvl w:val="1"/>
                <w:numId w:val="14"/>
              </w:numPr>
              <w:spacing w:after="200" w:line="276" w:lineRule="auto"/>
              <w:ind w:left="1618"/>
              <w:jc w:val="both"/>
            </w:pPr>
            <w:r>
              <w:t xml:space="preserve">de même, pour un taux de résultat (par exemple de chômage ou d’insertion), portant sur une </w:t>
            </w:r>
            <w:r w:rsidRPr="00280F48">
              <w:rPr>
                <w:b/>
              </w:rPr>
              <w:t>zone ciblée comme prioritaire</w:t>
            </w:r>
            <w:r>
              <w:t xml:space="preserve">, il est nécessaire de rappeler l’évolution de ce taux pour l’ensemble du territoire et pour les pays européens (pour les départements et territoires d’Outremer, les pays de la zone géographique comparables), </w:t>
            </w:r>
            <w:r w:rsidRPr="00632B3F">
              <w:t>voire de lui attacher un indicateur de conjoncture</w:t>
            </w:r>
            <w:r w:rsidRPr="00D94A0D">
              <w:t>.</w:t>
            </w:r>
          </w:p>
          <w:p w14:paraId="3820A54B" w14:textId="77777777" w:rsidR="00D94A0D" w:rsidRPr="00632B3F" w:rsidRDefault="00D94A0D" w:rsidP="003F332B">
            <w:pPr>
              <w:pStyle w:val="Paragraphedeliste"/>
              <w:spacing w:after="200" w:line="276" w:lineRule="auto"/>
              <w:ind w:left="1618"/>
              <w:jc w:val="both"/>
              <w:rPr>
                <w:i/>
              </w:rPr>
            </w:pPr>
            <w:r w:rsidRPr="00632B3F">
              <w:rPr>
                <w:i/>
              </w:rPr>
              <w:t>Illustration issue du programme 138 : « Ecart entre le taux de croissance de l’emploi salarié dans les entreprises d’outre-mer exonérées de cotisations sociales et celui des entreprises analogues en métropole ». L’écart 2018 est de 3%.</w:t>
            </w:r>
          </w:p>
          <w:p w14:paraId="5771ECF6" w14:textId="77777777" w:rsidR="00D94A0D" w:rsidRPr="00D94A0D" w:rsidRDefault="00D94A0D" w:rsidP="003F332B">
            <w:pPr>
              <w:pStyle w:val="Paragraphedeliste"/>
              <w:spacing w:after="200" w:line="276" w:lineRule="auto"/>
              <w:ind w:left="1618"/>
              <w:jc w:val="both"/>
            </w:pPr>
          </w:p>
          <w:p w14:paraId="489C747B" w14:textId="77777777" w:rsidR="00D94A0D" w:rsidRPr="00632B3F" w:rsidRDefault="00D94A0D" w:rsidP="003F332B">
            <w:pPr>
              <w:pStyle w:val="Paragraphedeliste"/>
              <w:spacing w:after="200" w:line="276" w:lineRule="auto"/>
              <w:ind w:left="1618"/>
              <w:jc w:val="both"/>
              <w:rPr>
                <w:i/>
              </w:rPr>
            </w:pPr>
            <w:r w:rsidRPr="00632B3F">
              <w:rPr>
                <w:i/>
              </w:rPr>
              <w:t>Même si un ratio et un écart ne sont pas calculé en tant que tels, ou pour des années parfaitement identiques à celles du PAP, la présentation de données comparatives peut en tenir lieu.</w:t>
            </w:r>
          </w:p>
          <w:p w14:paraId="352D67BA" w14:textId="77777777" w:rsidR="00D94A0D" w:rsidRPr="00632B3F" w:rsidRDefault="00D94A0D" w:rsidP="003F332B">
            <w:pPr>
              <w:pStyle w:val="Paragraphedeliste"/>
              <w:spacing w:after="200" w:line="276" w:lineRule="auto"/>
              <w:ind w:left="1618"/>
              <w:jc w:val="both"/>
              <w:rPr>
                <w:i/>
              </w:rPr>
            </w:pPr>
            <w:r w:rsidRPr="00632B3F">
              <w:rPr>
                <w:i/>
              </w:rPr>
              <w:t>Illustration issue de la mission Sécurités : « Nombre de tués sur les routes», la présentation de cet indicateur peut être éclairée par des données internationales :</w:t>
            </w:r>
          </w:p>
          <w:p w14:paraId="29F12AA1" w14:textId="77777777" w:rsidR="00D94A0D" w:rsidRDefault="00D94A0D" w:rsidP="003F332B">
            <w:pPr>
              <w:spacing w:after="0" w:line="276" w:lineRule="auto"/>
              <w:ind w:left="1737"/>
              <w:jc w:val="both"/>
            </w:pPr>
            <w:r>
              <w:rPr>
                <w:noProof/>
                <w:lang w:eastAsia="fr-FR"/>
              </w:rPr>
              <w:drawing>
                <wp:inline distT="0" distB="0" distL="0" distR="0" wp14:anchorId="5933DED0" wp14:editId="35F7ABAF">
                  <wp:extent cx="4360632" cy="3271755"/>
                  <wp:effectExtent l="0" t="0" r="1905"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67987" cy="3277273"/>
                          </a:xfrm>
                          <a:prstGeom prst="rect">
                            <a:avLst/>
                          </a:prstGeom>
                        </pic:spPr>
                      </pic:pic>
                    </a:graphicData>
                  </a:graphic>
                </wp:inline>
              </w:drawing>
            </w:r>
          </w:p>
          <w:p w14:paraId="23FD3716" w14:textId="77777777" w:rsidR="00D94A0D" w:rsidRDefault="00D94A0D" w:rsidP="00EC0BE7">
            <w:pPr>
              <w:spacing w:after="200" w:line="276" w:lineRule="auto"/>
              <w:jc w:val="center"/>
            </w:pPr>
            <w:r w:rsidRPr="00632B3F">
              <w:rPr>
                <w:i/>
                <w:sz w:val="16"/>
              </w:rPr>
              <w:t>Source : OCDE (2019), Accidents de la route (indicateur). doi</w:t>
            </w:r>
            <w:r w:rsidRPr="00D94A0D">
              <w:rPr>
                <w:i/>
                <w:sz w:val="16"/>
              </w:rPr>
              <w:t xml:space="preserve"> </w:t>
            </w:r>
            <w:r w:rsidRPr="00632B3F">
              <w:rPr>
                <w:i/>
                <w:sz w:val="16"/>
              </w:rPr>
              <w:t>: 10.1787/c1737cad-fr</w:t>
            </w:r>
          </w:p>
        </w:tc>
      </w:tr>
    </w:tbl>
    <w:p w14:paraId="0C9DFA7C" w14:textId="56A2CCBE" w:rsidR="003F332B" w:rsidRDefault="00267E96" w:rsidP="00B63AC9">
      <w:pPr>
        <w:spacing w:after="200" w:line="276" w:lineRule="auto"/>
        <w:jc w:val="both"/>
      </w:pPr>
      <w:r w:rsidRPr="00267E96">
        <w:rPr>
          <w:noProof/>
          <w:lang w:eastAsia="fr-FR"/>
        </w:rPr>
        <mc:AlternateContent>
          <mc:Choice Requires="wps">
            <w:drawing>
              <wp:anchor distT="0" distB="0" distL="114300" distR="114300" simplePos="0" relativeHeight="251758592" behindDoc="0" locked="0" layoutInCell="1" allowOverlap="1" wp14:anchorId="7923E043" wp14:editId="6B601721">
                <wp:simplePos x="0" y="0"/>
                <wp:positionH relativeFrom="margin">
                  <wp:posOffset>47625</wp:posOffset>
                </wp:positionH>
                <wp:positionV relativeFrom="paragraph">
                  <wp:posOffset>-655955</wp:posOffset>
                </wp:positionV>
                <wp:extent cx="539750" cy="215900"/>
                <wp:effectExtent l="0" t="0" r="0" b="0"/>
                <wp:wrapNone/>
                <wp:docPr id="22" name="Rectangle à coins arrondis 14"/>
                <wp:cNvGraphicFramePr/>
                <a:graphic xmlns:a="http://schemas.openxmlformats.org/drawingml/2006/main">
                  <a:graphicData uri="http://schemas.microsoft.com/office/word/2010/wordprocessingShape">
                    <wps:wsp>
                      <wps:cNvSpPr/>
                      <wps:spPr>
                        <a:xfrm>
                          <a:off x="0" y="0"/>
                          <a:ext cx="539750" cy="215900"/>
                        </a:xfrm>
                        <a:prstGeom prst="round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D2D3CD" w14:textId="77777777" w:rsidR="00267E96" w:rsidRPr="00267E96" w:rsidRDefault="00267E96" w:rsidP="00267E96">
                            <w:pPr>
                              <w:pStyle w:val="NormalWeb"/>
                              <w:spacing w:before="0" w:beforeAutospacing="0" w:after="0" w:afterAutospacing="0"/>
                              <w:jc w:val="center"/>
                              <w:rPr>
                                <w:sz w:val="22"/>
                              </w:rPr>
                            </w:pPr>
                            <w:r w:rsidRPr="00267E96">
                              <w:rPr>
                                <w:rFonts w:asciiTheme="minorHAnsi" w:hAnsi="Arial" w:cstheme="minorBidi"/>
                                <w:b/>
                                <w:bCs/>
                                <w:color w:val="FFFFFF" w:themeColor="light1"/>
                                <w:kern w:val="24"/>
                                <w:sz w:val="16"/>
                                <w:szCs w:val="19"/>
                              </w:rPr>
                              <w:t>2021</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23E043" id="_x0000_s1057" style="position:absolute;left:0;text-align:left;margin-left:3.75pt;margin-top:-51.65pt;width:42.5pt;height:17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M88uAIAANcFAAAOAAAAZHJzL2Uyb0RvYy54bWysVM1u2zAMvg/YOwi6r47TtVuDOkXQosOA&#10;rg3aDj0rshwLkEWNUhJnT7N32YuNkn+adcUOwy62KJEfyY8/5xdtY9hWoddgC54fTThTVkKp7brg&#10;Xx+v333kzAdhS2HAqoLvlecX87dvzndupqZQgykVMgKxfrZzBa9DcLMs87JWjfBH4JSlxwqwEYFE&#10;XGclih2hNyabTian2Q6wdAhSeU+3V90jnyf8qlIy3FWVV4GZglNsIX0xfVfxm83PxWyNwtVa9mGI&#10;f4iiEdqS0xHqSgTBNqj/gGq0RPBQhSMJTQZVpaVKOVA2+eRFNg+1cCrlQuR4N9Lk/x+svN0ukemy&#10;4NMpZ1Y0VKN7Yk3YtVHs5w8mQVvPBCLYUnuWv4+U7ZyfkeWDW2IveTrG/NsKm/inzFibaN6PNKs2&#10;MEmXJ8dnH06oGJKepvnJ2SSVIXs2dujDJwUNi4eCI2xsGYNKDIvtjQ/klfQHvejQg9HltTYmCbF9&#10;1KVBthVUeCGlsuE4mZtN8wXK7p6iGH2njosmCfk3NGMjpoWI3jmON1kkoUs7ncLeqKhn7L2qiFFK&#10;dJo8jsiHweTdUy1K1V3HUAYeRosUSwKMyBX5H7F7gNcSzWOJiJ5eP5qqNAqj8eRvgXXGo0XyDDaM&#10;xo22gK8BmDB67vQHkjpqIkuhXbWp2/KzoY9WUO6pBRG62fROXmsq+43wYSmQhpE6hRZMuKNPZWBX&#10;cOhPnNWA31+7j/o0I/TK2Y6Gu+D+20ag4sx8tjQ9x6eRbBYOBTwUVoeC3TSXQG2U0ypzMh3JGIMZ&#10;jhVC80R7aBG90pOwknwXXAYchMvQLR3aZFItFkmNNoAT4cY+OBnBI9Gxox/bJ4Gu7/1AQ3MLwyIQ&#10;sxfd3+lGSwuLTYBKp9GIVHe89iWg7ZFaot90cT0dyknreR/PfwEAAP//AwBQSwMEFAAGAAgAAAAh&#10;ANoYfCPgAAAACQEAAA8AAABkcnMvZG93bnJldi54bWxMj8tOwzAQRfdI/IM1SOxaO4koNMSpqkqR&#10;EJtCAcHSiadJhB8hdtv075muYDl3ju6cKVaTNeyIY+i9k5DMBTB0jde9ayW8v1WzB2AhKqeV8Q4l&#10;nDHAqry+KlSu/cm94nEXW0YlLuRKQhfjkHMemg6tCnM/oKPd3o9WRRrHlutRnajcGp4KseBW9Y4u&#10;dGrATYfN9+5gJewb8fKzfq7M5ukzVPV5m/Tp14eUtzfT+hFYxCn+wXDRJ3Uoyan2B6cDMxLu7wiU&#10;MEtElgEjYJlSUlOyWGbAy4L//6D8BQAA//8DAFBLAQItABQABgAIAAAAIQC2gziS/gAAAOEBAAAT&#10;AAAAAAAAAAAAAAAAAAAAAABbQ29udGVudF9UeXBlc10ueG1sUEsBAi0AFAAGAAgAAAAhADj9If/W&#10;AAAAlAEAAAsAAAAAAAAAAAAAAAAALwEAAF9yZWxzLy5yZWxzUEsBAi0AFAAGAAgAAAAhALpEzzy4&#10;AgAA1wUAAA4AAAAAAAAAAAAAAAAALgIAAGRycy9lMm9Eb2MueG1sUEsBAi0AFAAGAAgAAAAhANoY&#10;fCPgAAAACQEAAA8AAAAAAAAAAAAAAAAAEgUAAGRycy9kb3ducmV2LnhtbFBLBQYAAAAABAAEAPMA&#10;AAAfBgAAAAA=&#10;" fillcolor="#006f89 [2406]" stroked="f" strokeweight="2pt">
                <v:textbox inset="1mm,1mm,1mm,1mm">
                  <w:txbxContent>
                    <w:p w14:paraId="0BD2D3CD" w14:textId="77777777" w:rsidR="00267E96" w:rsidRPr="00267E96" w:rsidRDefault="00267E96" w:rsidP="00267E96">
                      <w:pPr>
                        <w:pStyle w:val="NormalWeb"/>
                        <w:spacing w:before="0" w:beforeAutospacing="0" w:after="0" w:afterAutospacing="0"/>
                        <w:jc w:val="center"/>
                        <w:rPr>
                          <w:sz w:val="22"/>
                        </w:rPr>
                      </w:pPr>
                      <w:r w:rsidRPr="00267E96">
                        <w:rPr>
                          <w:rFonts w:asciiTheme="minorHAnsi" w:hAnsi="Arial" w:cstheme="minorBidi"/>
                          <w:b/>
                          <w:bCs/>
                          <w:color w:val="FFFFFF" w:themeColor="light1"/>
                          <w:kern w:val="24"/>
                          <w:sz w:val="16"/>
                          <w:szCs w:val="19"/>
                        </w:rPr>
                        <w:t>2021</w:t>
                      </w:r>
                    </w:p>
                  </w:txbxContent>
                </v:textbox>
                <w10:wrap anchorx="margin"/>
              </v:roundrect>
            </w:pict>
          </mc:Fallback>
        </mc:AlternateContent>
      </w:r>
    </w:p>
    <w:p w14:paraId="239F1B0D" w14:textId="77777777" w:rsidR="00B63AC9" w:rsidRDefault="00B63AC9" w:rsidP="00B63AC9">
      <w:pPr>
        <w:spacing w:after="200" w:line="276" w:lineRule="auto"/>
        <w:jc w:val="both"/>
      </w:pPr>
      <w:r>
        <w:lastRenderedPageBreak/>
        <w:t xml:space="preserve">De manière générale, les indicateurs non remplis ou qui ne donnent qu’un tendanciel non-chiffré doivent être supprimés. Exceptionnellement, ils pourront être maintenus dans le cas où ils sont accompagnés de commentaires qui expliquent les raisons de ces lacunes et donnent des perspectives précises quant aux possibilités d’un renseignement ultérieur. </w:t>
      </w:r>
    </w:p>
    <w:p w14:paraId="29DD7773" w14:textId="57280D8F" w:rsidR="00C752EE" w:rsidRDefault="00267E96" w:rsidP="00B63AC9">
      <w:pPr>
        <w:spacing w:after="200" w:line="276" w:lineRule="auto"/>
        <w:jc w:val="both"/>
      </w:pPr>
      <w:r w:rsidRPr="00267E96">
        <w:rPr>
          <w:noProof/>
          <w:lang w:eastAsia="fr-FR"/>
        </w:rPr>
        <mc:AlternateContent>
          <mc:Choice Requires="wps">
            <w:drawing>
              <wp:anchor distT="0" distB="0" distL="114300" distR="114300" simplePos="0" relativeHeight="251760640" behindDoc="0" locked="0" layoutInCell="1" allowOverlap="1" wp14:anchorId="2D5DF944" wp14:editId="680C87FF">
                <wp:simplePos x="0" y="0"/>
                <wp:positionH relativeFrom="margin">
                  <wp:posOffset>0</wp:posOffset>
                </wp:positionH>
                <wp:positionV relativeFrom="paragraph">
                  <wp:posOffset>81915</wp:posOffset>
                </wp:positionV>
                <wp:extent cx="539750" cy="215900"/>
                <wp:effectExtent l="0" t="0" r="0" b="0"/>
                <wp:wrapNone/>
                <wp:docPr id="23" name="Rectangle à coins arrondis 14"/>
                <wp:cNvGraphicFramePr/>
                <a:graphic xmlns:a="http://schemas.openxmlformats.org/drawingml/2006/main">
                  <a:graphicData uri="http://schemas.microsoft.com/office/word/2010/wordprocessingShape">
                    <wps:wsp>
                      <wps:cNvSpPr/>
                      <wps:spPr>
                        <a:xfrm>
                          <a:off x="0" y="0"/>
                          <a:ext cx="539750" cy="215900"/>
                        </a:xfrm>
                        <a:prstGeom prst="round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09CE14" w14:textId="77777777" w:rsidR="00267E96" w:rsidRPr="00267E96" w:rsidRDefault="00267E96" w:rsidP="00267E96">
                            <w:pPr>
                              <w:pStyle w:val="NormalWeb"/>
                              <w:spacing w:before="0" w:beforeAutospacing="0" w:after="0" w:afterAutospacing="0"/>
                              <w:jc w:val="center"/>
                              <w:rPr>
                                <w:sz w:val="22"/>
                              </w:rPr>
                            </w:pPr>
                            <w:r w:rsidRPr="00267E96">
                              <w:rPr>
                                <w:rFonts w:asciiTheme="minorHAnsi" w:hAnsi="Arial" w:cstheme="minorBidi"/>
                                <w:b/>
                                <w:bCs/>
                                <w:color w:val="FFFFFF" w:themeColor="light1"/>
                                <w:kern w:val="24"/>
                                <w:sz w:val="16"/>
                                <w:szCs w:val="19"/>
                              </w:rPr>
                              <w:t>2021</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5DF944" id="_x0000_s1058" style="position:absolute;left:0;text-align:left;margin-left:0;margin-top:6.45pt;width:42.5pt;height:17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eZ4tgIAANcFAAAOAAAAZHJzL2Uyb0RvYy54bWysVMFu2zAMvQ/YPwi6r46TtVuDOkXQosOA&#10;ri3aDj0rshwLkEWNUmJnX7N/2Y+Nkh0364odhl1skSIfySeSZ+ddY9hWoddgC54fTThTVkKp7brg&#10;Xx+v3n3kzAdhS2HAqoLvlOfni7dvzlo3V1OowZQKGYFYP29dwesQ3DzLvKxVI/wROGXpsgJsRCAR&#10;11mJoiX0xmTTyeQkawFLhyCV96S97C/5IuFXlZLhtqq8CswUnHIL6Yvpu4rfbHEm5msUrtZySEP8&#10;QxaN0JaCjlCXIgi2Qf0HVKMlgocqHEloMqgqLVWqgarJJy+qeaiFU6kWIse7kSb//2DlzfYOmS4L&#10;Pp1xZkVDb3RPrAm7Nor9/MEkaOuZQARbas/y95Gy1vk5eT64OxwkT8dYf1dhE/9UGesSzbuRZtUF&#10;Jkl5PDv9cEyPIelqmh+fTtIzZM/ODn34pKBh8VBwhI0tY1KJYbG99oGikv3eLgb0YHR5pY1JQmwf&#10;dWGQbQU9vJBS2TBL7mbTfIGy11MWY+zUcdElIf+GZmzEtBDR+8BRk0US+rLTKeyMinbG3quKGKVC&#10;pyniiHyYTN5f1aJUvTqmsudh9Ei5JMCIXFH8EXsAeK3QPD4R0TPYR1eVRmF0nvwtsd559EiRwYbR&#10;udEW8DUAE8bIvf2epJ6ayFLoVl3fbanWqFpBuaMWROhn0zt5penZr4UPdwJpGKlTaMGEW/pUBtqC&#10;w3DirAb8/po+2tOM0C1nLQ13wf23jUDFmflsaXpmJ5FsFg4FPBRWh4LdNBdAbZTTKnMyHckZg9kf&#10;K4TmifbQMkalK2ElxS64DLgXLkK/dGiTSbVcJjPaAE6Ea/vgZASPRMeOfuyeBLqh9wMNzQ3sF4GY&#10;v+j+3jZ6WlhuAlQ6jcYzr8MT0PZILTFsurieDuVk9byPF78AAAD//wMAUEsDBBQABgAIAAAAIQCJ&#10;hdIm3QAAAAUBAAAPAAAAZHJzL2Rvd25yZXYueG1sTI/BTsMwEETvSPyDtZW4UacRVG2IU1WVIiEu&#10;lAKCoxNvk6j2OsRum/492xMcZ2c18yZfjc6KEw6h86RgNk1AINXedNQo+Hgv7xcgQtRktPWECi4Y&#10;YFXc3uQ6M/5Mb3jaxUZwCIVMK2hj7DMpQ92i02HqeyT29n5wOrIcGmkGfeZwZ2WaJHPpdEfc0Ooe&#10;Ny3Wh93RKdjXyfZn/VLazfNXKKvL66xLvz+VupuM6ycQEcf49wxXfEaHgpkqfyQThFXAQyJf0yUI&#10;dhePrCsFD/MlyCKX/+mLXwAAAP//AwBQSwECLQAUAAYACAAAACEAtoM4kv4AAADhAQAAEwAAAAAA&#10;AAAAAAAAAAAAAAAAW0NvbnRlbnRfVHlwZXNdLnhtbFBLAQItABQABgAIAAAAIQA4/SH/1gAAAJQB&#10;AAALAAAAAAAAAAAAAAAAAC8BAABfcmVscy8ucmVsc1BLAQItABQABgAIAAAAIQAEOeZ4tgIAANcF&#10;AAAOAAAAAAAAAAAAAAAAAC4CAABkcnMvZTJvRG9jLnhtbFBLAQItABQABgAIAAAAIQCJhdIm3QAA&#10;AAUBAAAPAAAAAAAAAAAAAAAAABAFAABkcnMvZG93bnJldi54bWxQSwUGAAAAAAQABADzAAAAGgYA&#10;AAAA&#10;" fillcolor="#006f89 [2406]" stroked="f" strokeweight="2pt">
                <v:textbox inset="1mm,1mm,1mm,1mm">
                  <w:txbxContent>
                    <w:p w14:paraId="5509CE14" w14:textId="77777777" w:rsidR="00267E96" w:rsidRPr="00267E96" w:rsidRDefault="00267E96" w:rsidP="00267E96">
                      <w:pPr>
                        <w:pStyle w:val="NormalWeb"/>
                        <w:spacing w:before="0" w:beforeAutospacing="0" w:after="0" w:afterAutospacing="0"/>
                        <w:jc w:val="center"/>
                        <w:rPr>
                          <w:sz w:val="22"/>
                        </w:rPr>
                      </w:pPr>
                      <w:r w:rsidRPr="00267E96">
                        <w:rPr>
                          <w:rFonts w:asciiTheme="minorHAnsi" w:hAnsi="Arial" w:cstheme="minorBidi"/>
                          <w:b/>
                          <w:bCs/>
                          <w:color w:val="FFFFFF" w:themeColor="light1"/>
                          <w:kern w:val="24"/>
                          <w:sz w:val="16"/>
                          <w:szCs w:val="19"/>
                        </w:rPr>
                        <w:t>2021</w:t>
                      </w:r>
                    </w:p>
                  </w:txbxContent>
                </v:textbox>
                <w10:wrap anchorx="margin"/>
              </v:roundrect>
            </w:pict>
          </mc:Fallback>
        </mc:AlternateContent>
      </w:r>
    </w:p>
    <w:tbl>
      <w:tblPr>
        <w:tblW w:w="10389"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70" w:type="dxa"/>
          <w:right w:w="198" w:type="dxa"/>
        </w:tblCellMar>
        <w:tblLook w:val="0000" w:firstRow="0" w:lastRow="0" w:firstColumn="0" w:lastColumn="0" w:noHBand="0" w:noVBand="0"/>
      </w:tblPr>
      <w:tblGrid>
        <w:gridCol w:w="10389"/>
      </w:tblGrid>
      <w:tr w:rsidR="00D010E8" w14:paraId="5918C069" w14:textId="77777777" w:rsidTr="00632B3F">
        <w:trPr>
          <w:trHeight w:val="3720"/>
        </w:trPr>
        <w:tc>
          <w:tcPr>
            <w:tcW w:w="10389" w:type="dxa"/>
          </w:tcPr>
          <w:p w14:paraId="303C3352" w14:textId="77777777" w:rsidR="00D010E8" w:rsidRDefault="00D010E8" w:rsidP="00280F48">
            <w:pPr>
              <w:keepNext/>
              <w:spacing w:after="200" w:line="276" w:lineRule="auto"/>
              <w:ind w:left="41"/>
              <w:jc w:val="both"/>
            </w:pPr>
            <w:r>
              <w:t xml:space="preserve">Par ailleurs, pour faciliter la convergence avec les indicateurs de suivi des plans de transformation ministériels </w:t>
            </w:r>
            <w:r w:rsidR="00A959AA">
              <w:t xml:space="preserve">les indicateurs </w:t>
            </w:r>
            <w:r>
              <w:t xml:space="preserve">seront choisis ou modifiés pour prendre en compte : </w:t>
            </w:r>
          </w:p>
          <w:p w14:paraId="1089A1A4" w14:textId="77777777" w:rsidR="00D010E8" w:rsidRDefault="00D010E8" w:rsidP="00280F48">
            <w:pPr>
              <w:pStyle w:val="Paragraphedeliste"/>
              <w:numPr>
                <w:ilvl w:val="0"/>
                <w:numId w:val="13"/>
              </w:numPr>
              <w:spacing w:after="200" w:line="276" w:lineRule="auto"/>
              <w:ind w:left="761"/>
              <w:jc w:val="both"/>
            </w:pPr>
            <w:r w:rsidRPr="00C752EE">
              <w:t>l’</w:t>
            </w:r>
            <w:r w:rsidRPr="00080910">
              <w:rPr>
                <w:b/>
              </w:rPr>
              <w:t>articulation avec les indicateurs de suivi des PTM</w:t>
            </w:r>
            <w:r>
              <w:t>, par l’intégration d’indicateurs de suivi des 40 réformes « OVQ » (</w:t>
            </w:r>
            <w:r w:rsidR="00EC0BE7">
              <w:t>o</w:t>
            </w:r>
            <w:r>
              <w:t>bjet</w:t>
            </w:r>
            <w:r w:rsidR="00EC0BE7">
              <w:t>s</w:t>
            </w:r>
            <w:r>
              <w:t xml:space="preserve"> de la </w:t>
            </w:r>
            <w:r w:rsidR="00EC0BE7">
              <w:t>v</w:t>
            </w:r>
            <w:r>
              <w:t xml:space="preserve">ie </w:t>
            </w:r>
            <w:r w:rsidR="00EC0BE7">
              <w:t>q</w:t>
            </w:r>
            <w:r>
              <w:t>uotidienne)</w:t>
            </w:r>
            <w:r w:rsidR="00EC0BE7">
              <w:t xml:space="preserve"> et des 25 réformes prioritaires du Baromètre des résultats de l’action publique</w:t>
            </w:r>
            <w:r>
              <w:t xml:space="preserve"> ciblées par le Gouvernement ou la convergence méthodologique d’indicateurs proches</w:t>
            </w:r>
            <w:r w:rsidR="004978A5">
              <w:t>. Il s’agira de fusionner l’indicateur PAP et l’indicateur PTM lorsque la méthodologie de calcul est proche, d’inclure l’indicateur PTM dans la maquette</w:t>
            </w:r>
            <w:r w:rsidR="002807F4">
              <w:t xml:space="preserve"> de performance</w:t>
            </w:r>
            <w:r w:rsidR="004978A5">
              <w:t xml:space="preserve"> lor</w:t>
            </w:r>
            <w:r w:rsidR="002807F4">
              <w:t>s</w:t>
            </w:r>
            <w:r w:rsidR="004978A5">
              <w:t>qu</w:t>
            </w:r>
            <w:r w:rsidR="002807F4">
              <w:t xml:space="preserve">e celui-ci </w:t>
            </w:r>
            <w:r w:rsidR="004978A5">
              <w:t>correspond à un objectif de moyen</w:t>
            </w:r>
            <w:r w:rsidR="00EC0BE7">
              <w:t xml:space="preserve"> </w:t>
            </w:r>
            <w:r w:rsidR="004978A5">
              <w:t xml:space="preserve">terme, </w:t>
            </w:r>
            <w:r w:rsidR="002807F4">
              <w:t xml:space="preserve">de l’inclure </w:t>
            </w:r>
            <w:r w:rsidR="004978A5">
              <w:t xml:space="preserve">comme illustration quand il s’agit de </w:t>
            </w:r>
            <w:r w:rsidR="002807F4">
              <w:t xml:space="preserve">suivre </w:t>
            </w:r>
            <w:r w:rsidR="004978A5">
              <w:t>une action</w:t>
            </w:r>
            <w:r w:rsidR="002807F4">
              <w:t xml:space="preserve"> de transformation</w:t>
            </w:r>
            <w:r w:rsidR="004978A5">
              <w:t xml:space="preserve"> concourant à </w:t>
            </w:r>
            <w:r w:rsidR="002807F4">
              <w:t>la réalisation d’un objectif</w:t>
            </w:r>
            <w:r w:rsidR="004978A5">
              <w:t xml:space="preserve"> déjà existant</w:t>
            </w:r>
            <w:r w:rsidR="00EC0BE7">
              <w:t> ;</w:t>
            </w:r>
          </w:p>
          <w:p w14:paraId="0B0AC3AF" w14:textId="77777777" w:rsidR="00C752EE" w:rsidRDefault="00C752EE" w:rsidP="00080910">
            <w:pPr>
              <w:pStyle w:val="Paragraphedeliste"/>
              <w:spacing w:after="200" w:line="276" w:lineRule="auto"/>
              <w:ind w:left="761"/>
              <w:jc w:val="both"/>
            </w:pPr>
          </w:p>
          <w:p w14:paraId="3701BF68" w14:textId="77777777" w:rsidR="00D010E8" w:rsidRDefault="00D010E8" w:rsidP="00632B3F">
            <w:pPr>
              <w:pStyle w:val="Paragraphedeliste"/>
              <w:numPr>
                <w:ilvl w:val="0"/>
                <w:numId w:val="13"/>
              </w:numPr>
              <w:spacing w:after="200" w:line="276" w:lineRule="auto"/>
              <w:ind w:left="761"/>
              <w:jc w:val="both"/>
            </w:pPr>
            <w:r w:rsidRPr="00C752EE">
              <w:t>l’</w:t>
            </w:r>
            <w:r w:rsidRPr="00080910">
              <w:rPr>
                <w:b/>
              </w:rPr>
              <w:t>intégration des nouveaux indicateurs issus du chantier transparence</w:t>
            </w:r>
            <w:r>
              <w:t xml:space="preserve"> (résultats et qualité de service) en complément ou en substitution des indicateurs de type « usager » déjà présents dans les PAP, lorsque cela est pertinent.</w:t>
            </w:r>
          </w:p>
        </w:tc>
      </w:tr>
    </w:tbl>
    <w:p w14:paraId="259A6EDD" w14:textId="77777777" w:rsidR="00436C0D" w:rsidRDefault="00436C0D" w:rsidP="00B63AC9">
      <w:pPr>
        <w:spacing w:after="200" w:line="276" w:lineRule="auto"/>
        <w:jc w:val="both"/>
        <w:rPr>
          <w:b/>
          <w:color w:val="004A6F" w:themeColor="background2"/>
        </w:rPr>
      </w:pPr>
    </w:p>
    <w:p w14:paraId="309BCB49" w14:textId="77777777" w:rsidR="00B63AC9" w:rsidRDefault="00B63AC9" w:rsidP="00B63AC9">
      <w:pPr>
        <w:spacing w:after="200" w:line="276" w:lineRule="auto"/>
        <w:jc w:val="both"/>
      </w:pPr>
      <w:r w:rsidRPr="00B63AC9">
        <w:rPr>
          <w:b/>
          <w:color w:val="004A6F" w:themeColor="background2"/>
        </w:rPr>
        <w:t>Gui</w:t>
      </w:r>
      <w:r>
        <w:rPr>
          <w:b/>
          <w:color w:val="004A6F" w:themeColor="background2"/>
        </w:rPr>
        <w:t>de sur le choix des indicateurs</w:t>
      </w:r>
    </w:p>
    <w:p w14:paraId="63D26F6E" w14:textId="77777777" w:rsidR="00B63AC9" w:rsidRPr="00B63AC9" w:rsidRDefault="00B63AC9" w:rsidP="00B63AC9">
      <w:pPr>
        <w:spacing w:after="200" w:line="276" w:lineRule="auto"/>
        <w:jc w:val="center"/>
        <w:rPr>
          <w:b/>
        </w:rPr>
      </w:pPr>
      <w:r w:rsidRPr="00B63AC9">
        <w:rPr>
          <w:b/>
        </w:rPr>
        <w:t>Typologie des indicateurs à supprimer (quelques exemples)</w:t>
      </w:r>
    </w:p>
    <w:tbl>
      <w:tblPr>
        <w:tblW w:w="8930" w:type="dxa"/>
        <w:tblInd w:w="779" w:type="dxa"/>
        <w:tblCellMar>
          <w:left w:w="70" w:type="dxa"/>
          <w:right w:w="70" w:type="dxa"/>
        </w:tblCellMar>
        <w:tblLook w:val="04A0" w:firstRow="1" w:lastRow="0" w:firstColumn="1" w:lastColumn="0" w:noHBand="0" w:noVBand="1"/>
      </w:tblPr>
      <w:tblGrid>
        <w:gridCol w:w="2920"/>
        <w:gridCol w:w="6010"/>
      </w:tblGrid>
      <w:tr w:rsidR="00B63AC9" w:rsidRPr="00AC7277" w14:paraId="5649643D" w14:textId="77777777" w:rsidTr="00B63AC9">
        <w:trPr>
          <w:trHeight w:val="480"/>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09CCD8" w14:textId="77777777" w:rsidR="00B63AC9" w:rsidRPr="00AC7277" w:rsidRDefault="00B63AC9" w:rsidP="00B63AC9">
            <w:pPr>
              <w:jc w:val="center"/>
              <w:rPr>
                <w:rFonts w:ascii="Arial" w:hAnsi="Arial" w:cs="Arial"/>
                <w:color w:val="000000"/>
                <w:sz w:val="18"/>
                <w:szCs w:val="18"/>
              </w:rPr>
            </w:pPr>
            <w:r w:rsidRPr="00AC7277">
              <w:rPr>
                <w:rFonts w:ascii="Arial" w:hAnsi="Arial" w:cs="Arial"/>
                <w:color w:val="000000"/>
                <w:sz w:val="18"/>
                <w:szCs w:val="18"/>
              </w:rPr>
              <w:t>IP non renseigné</w:t>
            </w:r>
          </w:p>
        </w:tc>
        <w:tc>
          <w:tcPr>
            <w:tcW w:w="6010" w:type="dxa"/>
            <w:tcBorders>
              <w:top w:val="single" w:sz="4" w:space="0" w:color="auto"/>
              <w:left w:val="nil"/>
              <w:bottom w:val="single" w:sz="4" w:space="0" w:color="auto"/>
              <w:right w:val="single" w:sz="4" w:space="0" w:color="auto"/>
            </w:tcBorders>
            <w:shd w:val="clear" w:color="auto" w:fill="auto"/>
            <w:vAlign w:val="center"/>
            <w:hideMark/>
          </w:tcPr>
          <w:p w14:paraId="620433F0" w14:textId="77777777" w:rsidR="00B63AC9" w:rsidRPr="00AC7277" w:rsidRDefault="00B63AC9" w:rsidP="00B63AC9">
            <w:pPr>
              <w:rPr>
                <w:rFonts w:ascii="Arial" w:hAnsi="Arial" w:cs="Arial"/>
                <w:color w:val="000000"/>
                <w:sz w:val="18"/>
                <w:szCs w:val="18"/>
              </w:rPr>
            </w:pPr>
            <w:r w:rsidRPr="00AC7277">
              <w:rPr>
                <w:rFonts w:ascii="Arial" w:hAnsi="Arial" w:cs="Arial"/>
                <w:color w:val="000000"/>
                <w:sz w:val="18"/>
                <w:szCs w:val="18"/>
              </w:rPr>
              <w:t>Cible non renseignée, prévisions ou réalisations non renseignées, séries de données à vide</w:t>
            </w:r>
          </w:p>
        </w:tc>
      </w:tr>
      <w:tr w:rsidR="00B63AC9" w:rsidRPr="00AC7277" w14:paraId="4DBD7CCA" w14:textId="77777777" w:rsidTr="00B63AC9">
        <w:trPr>
          <w:trHeight w:val="480"/>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58976122" w14:textId="77777777" w:rsidR="00B63AC9" w:rsidRPr="00AC7277" w:rsidRDefault="00B63AC9" w:rsidP="00B63AC9">
            <w:pPr>
              <w:jc w:val="center"/>
              <w:rPr>
                <w:rFonts w:ascii="Arial" w:hAnsi="Arial" w:cs="Arial"/>
                <w:color w:val="000000"/>
                <w:sz w:val="18"/>
                <w:szCs w:val="18"/>
              </w:rPr>
            </w:pPr>
            <w:r w:rsidRPr="00AC7277">
              <w:rPr>
                <w:rFonts w:ascii="Arial" w:hAnsi="Arial" w:cs="Arial"/>
                <w:color w:val="000000"/>
                <w:sz w:val="18"/>
                <w:szCs w:val="18"/>
              </w:rPr>
              <w:t>Effet d'aubaine</w:t>
            </w:r>
          </w:p>
        </w:tc>
        <w:tc>
          <w:tcPr>
            <w:tcW w:w="6010" w:type="dxa"/>
            <w:tcBorders>
              <w:top w:val="nil"/>
              <w:left w:val="nil"/>
              <w:bottom w:val="single" w:sz="4" w:space="0" w:color="auto"/>
              <w:right w:val="single" w:sz="4" w:space="0" w:color="auto"/>
            </w:tcBorders>
            <w:shd w:val="clear" w:color="auto" w:fill="auto"/>
            <w:vAlign w:val="center"/>
            <w:hideMark/>
          </w:tcPr>
          <w:p w14:paraId="4276418C" w14:textId="77777777" w:rsidR="00B63AC9" w:rsidRPr="00AC7277" w:rsidRDefault="00B63AC9" w:rsidP="00B63AC9">
            <w:pPr>
              <w:rPr>
                <w:rFonts w:ascii="Arial" w:hAnsi="Arial" w:cs="Arial"/>
                <w:color w:val="000000"/>
                <w:sz w:val="18"/>
                <w:szCs w:val="18"/>
              </w:rPr>
            </w:pPr>
            <w:r w:rsidRPr="00AC7277">
              <w:rPr>
                <w:rFonts w:ascii="Arial" w:hAnsi="Arial" w:cs="Arial"/>
                <w:color w:val="000000"/>
                <w:sz w:val="18"/>
                <w:szCs w:val="18"/>
              </w:rPr>
              <w:t>Amélioration de l'indicateur par l'augmentation du dénominateur sans qu'il y ait augmentation corrélative de l'efficience</w:t>
            </w:r>
          </w:p>
        </w:tc>
      </w:tr>
      <w:tr w:rsidR="00B63AC9" w:rsidRPr="00AC7277" w14:paraId="5E5BAA2E" w14:textId="77777777" w:rsidTr="00B63AC9">
        <w:trPr>
          <w:trHeight w:val="480"/>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79691E8E" w14:textId="77777777" w:rsidR="00B63AC9" w:rsidRPr="00AC7277" w:rsidRDefault="00B63AC9" w:rsidP="00B63AC9">
            <w:pPr>
              <w:jc w:val="center"/>
              <w:rPr>
                <w:rFonts w:ascii="Arial" w:hAnsi="Arial" w:cs="Arial"/>
                <w:color w:val="000000"/>
                <w:sz w:val="18"/>
                <w:szCs w:val="18"/>
              </w:rPr>
            </w:pPr>
            <w:r w:rsidRPr="00AC7277">
              <w:rPr>
                <w:rFonts w:ascii="Arial" w:hAnsi="Arial" w:cs="Arial"/>
                <w:color w:val="000000"/>
                <w:sz w:val="18"/>
                <w:szCs w:val="18"/>
              </w:rPr>
              <w:t>Effet « pervers »</w:t>
            </w:r>
          </w:p>
        </w:tc>
        <w:tc>
          <w:tcPr>
            <w:tcW w:w="6010" w:type="dxa"/>
            <w:tcBorders>
              <w:top w:val="nil"/>
              <w:left w:val="nil"/>
              <w:bottom w:val="single" w:sz="4" w:space="0" w:color="auto"/>
              <w:right w:val="single" w:sz="4" w:space="0" w:color="auto"/>
            </w:tcBorders>
            <w:shd w:val="clear" w:color="auto" w:fill="auto"/>
            <w:vAlign w:val="center"/>
            <w:hideMark/>
          </w:tcPr>
          <w:p w14:paraId="50C6313C" w14:textId="77777777" w:rsidR="00B63AC9" w:rsidRPr="00AC7277" w:rsidRDefault="00B63AC9" w:rsidP="00B63AC9">
            <w:pPr>
              <w:rPr>
                <w:rFonts w:ascii="Arial" w:hAnsi="Arial" w:cs="Arial"/>
                <w:color w:val="000000"/>
                <w:sz w:val="18"/>
                <w:szCs w:val="18"/>
              </w:rPr>
            </w:pPr>
            <w:r w:rsidRPr="00AC7277">
              <w:rPr>
                <w:rFonts w:ascii="Arial" w:hAnsi="Arial" w:cs="Arial"/>
                <w:color w:val="000000"/>
                <w:sz w:val="18"/>
                <w:szCs w:val="18"/>
              </w:rPr>
              <w:t>La baisse peut résulter d'une diminution du phénomène mais aussi d'un moins bon ciblage (par exemple des contrôles)</w:t>
            </w:r>
          </w:p>
        </w:tc>
      </w:tr>
      <w:tr w:rsidR="00B63AC9" w:rsidRPr="00AC7277" w14:paraId="10FEF9DE" w14:textId="77777777" w:rsidTr="00B63AC9">
        <w:trPr>
          <w:trHeight w:val="480"/>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7D9C8950" w14:textId="77777777" w:rsidR="00B63AC9" w:rsidRPr="00AC7277" w:rsidRDefault="00B63AC9" w:rsidP="00B63AC9">
            <w:pPr>
              <w:jc w:val="center"/>
              <w:rPr>
                <w:rFonts w:ascii="Arial" w:hAnsi="Arial" w:cs="Arial"/>
                <w:color w:val="000000"/>
                <w:sz w:val="18"/>
                <w:szCs w:val="18"/>
              </w:rPr>
            </w:pPr>
            <w:r w:rsidRPr="00AC7277">
              <w:rPr>
                <w:rFonts w:ascii="Arial" w:hAnsi="Arial" w:cs="Arial"/>
                <w:color w:val="000000"/>
                <w:sz w:val="18"/>
                <w:szCs w:val="18"/>
              </w:rPr>
              <w:t>Faible enjeu</w:t>
            </w:r>
          </w:p>
        </w:tc>
        <w:tc>
          <w:tcPr>
            <w:tcW w:w="6010" w:type="dxa"/>
            <w:tcBorders>
              <w:top w:val="nil"/>
              <w:left w:val="nil"/>
              <w:bottom w:val="single" w:sz="4" w:space="0" w:color="auto"/>
              <w:right w:val="single" w:sz="4" w:space="0" w:color="auto"/>
            </w:tcBorders>
            <w:shd w:val="clear" w:color="auto" w:fill="auto"/>
            <w:vAlign w:val="center"/>
            <w:hideMark/>
          </w:tcPr>
          <w:p w14:paraId="794CC3C3" w14:textId="77777777" w:rsidR="00B63AC9" w:rsidRPr="00AC7277" w:rsidRDefault="00B63AC9" w:rsidP="00B63AC9">
            <w:pPr>
              <w:rPr>
                <w:rFonts w:ascii="Arial" w:hAnsi="Arial" w:cs="Arial"/>
                <w:color w:val="000000"/>
                <w:sz w:val="18"/>
                <w:szCs w:val="18"/>
              </w:rPr>
            </w:pPr>
            <w:r w:rsidRPr="00AC7277">
              <w:rPr>
                <w:rFonts w:ascii="Arial" w:hAnsi="Arial" w:cs="Arial"/>
                <w:color w:val="000000"/>
                <w:sz w:val="18"/>
                <w:szCs w:val="18"/>
              </w:rPr>
              <w:t>Faible enjeu financier</w:t>
            </w:r>
          </w:p>
        </w:tc>
      </w:tr>
      <w:tr w:rsidR="00B63AC9" w:rsidRPr="00AC7277" w14:paraId="4ACBD1B0" w14:textId="77777777" w:rsidTr="00B63AC9">
        <w:trPr>
          <w:trHeight w:val="480"/>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20C46E07" w14:textId="77777777" w:rsidR="00B63AC9" w:rsidRPr="00AC7277" w:rsidRDefault="00B63AC9" w:rsidP="00B63AC9">
            <w:pPr>
              <w:jc w:val="center"/>
              <w:rPr>
                <w:rFonts w:ascii="Arial" w:hAnsi="Arial" w:cs="Arial"/>
                <w:color w:val="000000"/>
                <w:sz w:val="18"/>
                <w:szCs w:val="18"/>
              </w:rPr>
            </w:pPr>
            <w:r w:rsidRPr="00AC7277">
              <w:rPr>
                <w:rFonts w:ascii="Arial" w:hAnsi="Arial" w:cs="Arial"/>
                <w:color w:val="000000"/>
                <w:sz w:val="18"/>
                <w:szCs w:val="18"/>
              </w:rPr>
              <w:t>Trajectoire de performance plate</w:t>
            </w:r>
          </w:p>
        </w:tc>
        <w:tc>
          <w:tcPr>
            <w:tcW w:w="6010" w:type="dxa"/>
            <w:tcBorders>
              <w:top w:val="nil"/>
              <w:left w:val="nil"/>
              <w:bottom w:val="single" w:sz="4" w:space="0" w:color="auto"/>
              <w:right w:val="single" w:sz="4" w:space="0" w:color="auto"/>
            </w:tcBorders>
            <w:shd w:val="clear" w:color="auto" w:fill="auto"/>
            <w:vAlign w:val="center"/>
            <w:hideMark/>
          </w:tcPr>
          <w:p w14:paraId="2ABDB4BF" w14:textId="77777777" w:rsidR="00B63AC9" w:rsidRPr="00AC7277" w:rsidRDefault="00B63AC9" w:rsidP="00B63AC9">
            <w:pPr>
              <w:rPr>
                <w:rFonts w:ascii="Arial" w:hAnsi="Arial" w:cs="Arial"/>
                <w:color w:val="000000"/>
                <w:sz w:val="18"/>
                <w:szCs w:val="18"/>
              </w:rPr>
            </w:pPr>
            <w:r w:rsidRPr="00AC7277">
              <w:rPr>
                <w:rFonts w:ascii="Arial" w:hAnsi="Arial" w:cs="Arial"/>
                <w:color w:val="000000"/>
                <w:sz w:val="18"/>
                <w:szCs w:val="18"/>
              </w:rPr>
              <w:t>Cible = prévision et &lt; au réalisé</w:t>
            </w:r>
          </w:p>
        </w:tc>
      </w:tr>
    </w:tbl>
    <w:p w14:paraId="08381FA9" w14:textId="77777777" w:rsidR="00B63AC9" w:rsidRDefault="00B63AC9" w:rsidP="00B63AC9">
      <w:pPr>
        <w:spacing w:after="200" w:line="276" w:lineRule="auto"/>
        <w:jc w:val="both"/>
      </w:pPr>
    </w:p>
    <w:p w14:paraId="6C235E40" w14:textId="77777777" w:rsidR="00B63AC9" w:rsidRDefault="00B63AC9">
      <w:pPr>
        <w:pStyle w:val="Titre2"/>
        <w:numPr>
          <w:ilvl w:val="0"/>
          <w:numId w:val="38"/>
        </w:numPr>
        <w:jc w:val="both"/>
      </w:pPr>
      <w:bookmarkStart w:id="48" w:name="_Toc509484787"/>
      <w:r>
        <w:t>Présentation de l’objectif et de l’indicateur de performance</w:t>
      </w:r>
      <w:bookmarkEnd w:id="48"/>
      <w:r>
        <w:t xml:space="preserve"> </w:t>
      </w:r>
    </w:p>
    <w:p w14:paraId="23E39E82" w14:textId="77777777" w:rsidR="00B63AC9" w:rsidRDefault="00B63AC9" w:rsidP="00080910">
      <w:pPr>
        <w:keepNext/>
        <w:spacing w:after="200" w:line="276" w:lineRule="auto"/>
        <w:jc w:val="both"/>
      </w:pPr>
    </w:p>
    <w:p w14:paraId="6E44B25F" w14:textId="77777777" w:rsidR="00B63AC9" w:rsidRDefault="00B63AC9" w:rsidP="00080910">
      <w:pPr>
        <w:keepNext/>
        <w:spacing w:after="200" w:line="276" w:lineRule="auto"/>
        <w:jc w:val="both"/>
      </w:pPr>
      <w:r>
        <w:t>Les objectifs formalisent et concrétisent les orientations stratégiques du programme.</w:t>
      </w:r>
    </w:p>
    <w:p w14:paraId="5C7BDBD9" w14:textId="77777777" w:rsidR="00B63AC9" w:rsidRPr="00B63AC9" w:rsidRDefault="00B63AC9" w:rsidP="00B63AC9">
      <w:pPr>
        <w:spacing w:after="200" w:line="276" w:lineRule="auto"/>
        <w:jc w:val="both"/>
        <w:rPr>
          <w:b/>
        </w:rPr>
      </w:pPr>
      <w:r w:rsidRPr="00B63AC9">
        <w:rPr>
          <w:b/>
        </w:rPr>
        <w:t>L’objectif se caractérise par :</w:t>
      </w:r>
    </w:p>
    <w:p w14:paraId="16ADFF0F" w14:textId="77777777" w:rsidR="00B63AC9" w:rsidRDefault="00B63AC9" w:rsidP="003C66F3">
      <w:pPr>
        <w:pStyle w:val="Paragraphedeliste"/>
        <w:numPr>
          <w:ilvl w:val="0"/>
          <w:numId w:val="15"/>
        </w:numPr>
        <w:spacing w:after="200" w:line="276" w:lineRule="auto"/>
        <w:jc w:val="both"/>
      </w:pPr>
      <w:r>
        <w:t>un numéro</w:t>
      </w:r>
      <w:r w:rsidR="003F332B">
        <w:t> ;</w:t>
      </w:r>
    </w:p>
    <w:p w14:paraId="2C1E9327" w14:textId="77777777" w:rsidR="00B63AC9" w:rsidRDefault="00B63AC9" w:rsidP="003C66F3">
      <w:pPr>
        <w:pStyle w:val="Paragraphedeliste"/>
        <w:numPr>
          <w:ilvl w:val="0"/>
          <w:numId w:val="15"/>
        </w:numPr>
        <w:spacing w:after="200" w:line="276" w:lineRule="auto"/>
        <w:jc w:val="both"/>
      </w:pPr>
      <w:r>
        <w:t>un libellé</w:t>
      </w:r>
      <w:r w:rsidR="003F332B">
        <w:t> ;</w:t>
      </w:r>
    </w:p>
    <w:p w14:paraId="2C001B8E" w14:textId="77777777" w:rsidR="00B63AC9" w:rsidRDefault="00B63AC9" w:rsidP="003C66F3">
      <w:pPr>
        <w:pStyle w:val="Paragraphedeliste"/>
        <w:numPr>
          <w:ilvl w:val="0"/>
          <w:numId w:val="15"/>
        </w:numPr>
        <w:spacing w:after="200" w:line="276" w:lineRule="auto"/>
        <w:jc w:val="both"/>
      </w:pPr>
      <w:r>
        <w:t xml:space="preserve">une </w:t>
      </w:r>
      <w:r w:rsidR="003F332B">
        <w:t xml:space="preserve">brève </w:t>
      </w:r>
      <w:r>
        <w:t>présentation explicitant la pertinence des indicateurs associés et les éventuelles évolutions du dispositif en cohérence avec les données chiffrées</w:t>
      </w:r>
      <w:r w:rsidR="003F332B">
        <w:t>.</w:t>
      </w:r>
    </w:p>
    <w:p w14:paraId="1B2DEF01" w14:textId="77777777" w:rsidR="00B63AC9" w:rsidRDefault="00B63AC9" w:rsidP="00B63AC9">
      <w:pPr>
        <w:spacing w:after="200" w:line="276" w:lineRule="auto"/>
        <w:jc w:val="both"/>
      </w:pPr>
      <w:r>
        <w:t>Les indicateurs sont destinés à mesurer le degré de réalisation des objectifs préalablement définis.</w:t>
      </w:r>
    </w:p>
    <w:p w14:paraId="4C36B9BA" w14:textId="77777777" w:rsidR="00B63AC9" w:rsidRPr="00B63AC9" w:rsidRDefault="00B63AC9" w:rsidP="00B63AC9">
      <w:pPr>
        <w:spacing w:after="200" w:line="276" w:lineRule="auto"/>
        <w:jc w:val="both"/>
        <w:rPr>
          <w:b/>
        </w:rPr>
      </w:pPr>
      <w:r w:rsidRPr="00B63AC9">
        <w:rPr>
          <w:b/>
        </w:rPr>
        <w:t>Chaque indicate</w:t>
      </w:r>
      <w:r>
        <w:rPr>
          <w:b/>
        </w:rPr>
        <w:t>ur de performance est composé :</w:t>
      </w:r>
    </w:p>
    <w:p w14:paraId="6A7FEF88" w14:textId="77777777" w:rsidR="00B63AC9" w:rsidRDefault="00B63AC9" w:rsidP="00B63AC9">
      <w:pPr>
        <w:spacing w:after="200" w:line="276" w:lineRule="auto"/>
        <w:jc w:val="both"/>
      </w:pPr>
      <w:r>
        <w:lastRenderedPageBreak/>
        <w:t xml:space="preserve">1/ du </w:t>
      </w:r>
      <w:r w:rsidRPr="00B63AC9">
        <w:rPr>
          <w:u w:val="single"/>
        </w:rPr>
        <w:t>« tableau des séries de données ventilées par sous-indicateurs »</w:t>
      </w:r>
    </w:p>
    <w:p w14:paraId="491521E0" w14:textId="77777777" w:rsidR="00B63AC9" w:rsidRDefault="00B63AC9" w:rsidP="00B63AC9">
      <w:pPr>
        <w:spacing w:after="200" w:line="276" w:lineRule="auto"/>
        <w:jc w:val="both"/>
        <w:rPr>
          <w:b/>
        </w:rPr>
      </w:pPr>
      <w:r w:rsidRPr="00B63AC9">
        <w:rPr>
          <w:b/>
        </w:rPr>
        <w:t xml:space="preserve">Pour le PAP relatif à l’exercice budgétaire de l’année N+1, qui est préparé au cours de l’année N, ce tableau se présentera sous la forme suivante : </w:t>
      </w:r>
    </w:p>
    <w:tbl>
      <w:tblPr>
        <w:tblW w:w="0" w:type="auto"/>
        <w:tblCellMar>
          <w:left w:w="70" w:type="dxa"/>
          <w:right w:w="70" w:type="dxa"/>
        </w:tblCellMar>
        <w:tblLook w:val="0000" w:firstRow="0" w:lastRow="0" w:firstColumn="0" w:lastColumn="0" w:noHBand="0" w:noVBand="0"/>
      </w:tblPr>
      <w:tblGrid>
        <w:gridCol w:w="1746"/>
        <w:gridCol w:w="289"/>
        <w:gridCol w:w="643"/>
      </w:tblGrid>
      <w:tr w:rsidR="00B63AC9" w:rsidRPr="00AC7277" w14:paraId="5B3CB3F5" w14:textId="77777777" w:rsidTr="00B63AC9">
        <w:tc>
          <w:tcPr>
            <w:tcW w:w="0" w:type="auto"/>
            <w:shd w:val="solid" w:color="AF9661" w:fill="auto"/>
            <w:tcMar>
              <w:left w:w="28" w:type="dxa"/>
              <w:right w:w="28" w:type="dxa"/>
            </w:tcMar>
          </w:tcPr>
          <w:p w14:paraId="4AC176AD" w14:textId="77777777" w:rsidR="00B63AC9" w:rsidRPr="00AC7277" w:rsidRDefault="00B63AC9" w:rsidP="00B63AC9">
            <w:pPr>
              <w:pStyle w:val="FARtitre09FondGoldie"/>
              <w:jc w:val="both"/>
              <w:rPr>
                <w:sz w:val="19"/>
                <w:szCs w:val="19"/>
              </w:rPr>
            </w:pPr>
            <w:r w:rsidRPr="00AC7277">
              <w:rPr>
                <w:sz w:val="19"/>
                <w:szCs w:val="19"/>
              </w:rPr>
              <w:t xml:space="preserve">INDICATEUR X.X : </w:t>
            </w:r>
          </w:p>
        </w:tc>
        <w:tc>
          <w:tcPr>
            <w:tcW w:w="0" w:type="auto"/>
            <w:shd w:val="solid" w:color="AF9661" w:fill="auto"/>
            <w:tcMar>
              <w:left w:w="170" w:type="dxa"/>
              <w:right w:w="113" w:type="dxa"/>
            </w:tcMar>
          </w:tcPr>
          <w:p w14:paraId="7AF29EB0" w14:textId="77777777" w:rsidR="00B63AC9" w:rsidRPr="00AC7277" w:rsidRDefault="00B63AC9" w:rsidP="00B63AC9">
            <w:pPr>
              <w:pStyle w:val="FARtitre09FondGoldie"/>
              <w:jc w:val="both"/>
              <w:rPr>
                <w:sz w:val="19"/>
                <w:szCs w:val="19"/>
              </w:rPr>
            </w:pPr>
          </w:p>
        </w:tc>
        <w:tc>
          <w:tcPr>
            <w:tcW w:w="0" w:type="auto"/>
            <w:tcMar>
              <w:left w:w="567" w:type="dxa"/>
            </w:tcMar>
          </w:tcPr>
          <w:p w14:paraId="48BECFF5" w14:textId="77777777" w:rsidR="00B63AC9" w:rsidRPr="00AC7277" w:rsidRDefault="00B63AC9" w:rsidP="00B63AC9">
            <w:pPr>
              <w:pStyle w:val="FARtitre09FondGoldie"/>
              <w:jc w:val="both"/>
              <w:rPr>
                <w:sz w:val="19"/>
                <w:szCs w:val="19"/>
              </w:rPr>
            </w:pPr>
          </w:p>
        </w:tc>
      </w:tr>
    </w:tbl>
    <w:p w14:paraId="42D0A28F" w14:textId="77777777" w:rsidR="00B63AC9" w:rsidRPr="00AC7277" w:rsidRDefault="00B63AC9" w:rsidP="00B63AC9">
      <w:pPr>
        <w:pStyle w:val="FAR07Goldie"/>
        <w:keepNext/>
        <w:pBdr>
          <w:top w:val="single" w:sz="4" w:space="1" w:color="AF9661"/>
        </w:pBdr>
        <w:spacing w:before="0" w:after="160"/>
        <w:ind w:left="424" w:firstLine="284"/>
        <w:jc w:val="both"/>
        <w:rPr>
          <w:sz w:val="19"/>
          <w:szCs w:val="19"/>
        </w:rPr>
      </w:pPr>
      <w:r w:rsidRPr="00AC7277">
        <w:rPr>
          <w:sz w:val="19"/>
          <w:szCs w:val="19"/>
        </w:rPr>
        <w:t>(du point de vue de XXX)</w:t>
      </w:r>
    </w:p>
    <w:tbl>
      <w:tblPr>
        <w:tblW w:w="0" w:type="auto"/>
        <w:tblBorders>
          <w:insideH w:val="single" w:sz="4" w:space="0" w:color="DDD3BD"/>
          <w:insideV w:val="single" w:sz="4" w:space="0" w:color="AF9661"/>
        </w:tblBorders>
        <w:tblCellMar>
          <w:left w:w="70" w:type="dxa"/>
          <w:right w:w="70" w:type="dxa"/>
        </w:tblCellMar>
        <w:tblLook w:val="0000" w:firstRow="0" w:lastRow="0" w:firstColumn="0" w:lastColumn="0" w:noHBand="0" w:noVBand="0"/>
      </w:tblPr>
      <w:tblGrid>
        <w:gridCol w:w="2866"/>
        <w:gridCol w:w="989"/>
        <w:gridCol w:w="1031"/>
        <w:gridCol w:w="1031"/>
        <w:gridCol w:w="1021"/>
        <w:gridCol w:w="1021"/>
        <w:gridCol w:w="1021"/>
        <w:gridCol w:w="1021"/>
      </w:tblGrid>
      <w:tr w:rsidR="00B63AC9" w:rsidRPr="00AC7277" w14:paraId="337C4155" w14:textId="77777777" w:rsidTr="00B63AC9">
        <w:trPr>
          <w:cantSplit/>
          <w:tblHeader/>
        </w:trPr>
        <w:tc>
          <w:tcPr>
            <w:tcW w:w="2866" w:type="dxa"/>
            <w:tcBorders>
              <w:right w:val="single" w:sz="4" w:space="0" w:color="AF9661"/>
            </w:tcBorders>
          </w:tcPr>
          <w:p w14:paraId="58F918A5" w14:textId="77777777" w:rsidR="00B63AC9" w:rsidRPr="00EB4BA2" w:rsidRDefault="00B63AC9" w:rsidP="00B63AC9">
            <w:pPr>
              <w:pStyle w:val="FARtab07Noir"/>
              <w:keepNext/>
              <w:spacing w:before="60" w:after="120"/>
              <w:jc w:val="both"/>
              <w:rPr>
                <w:sz w:val="18"/>
                <w:szCs w:val="18"/>
              </w:rPr>
            </w:pPr>
          </w:p>
        </w:tc>
        <w:tc>
          <w:tcPr>
            <w:tcW w:w="989" w:type="dxa"/>
            <w:tcBorders>
              <w:left w:val="single" w:sz="4" w:space="0" w:color="AF9661"/>
              <w:right w:val="single" w:sz="4" w:space="0" w:color="AF9661"/>
            </w:tcBorders>
          </w:tcPr>
          <w:p w14:paraId="673363D5" w14:textId="77777777" w:rsidR="00B63AC9" w:rsidRPr="00EB4BA2" w:rsidRDefault="00B63AC9" w:rsidP="00B63AC9">
            <w:pPr>
              <w:pStyle w:val="FARtab07Noir"/>
              <w:keepNext/>
              <w:spacing w:before="60" w:after="120"/>
              <w:jc w:val="center"/>
              <w:rPr>
                <w:sz w:val="18"/>
                <w:szCs w:val="18"/>
              </w:rPr>
            </w:pPr>
            <w:r w:rsidRPr="00EB4BA2">
              <w:rPr>
                <w:sz w:val="18"/>
                <w:szCs w:val="18"/>
              </w:rPr>
              <w:t>Unité</w:t>
            </w:r>
          </w:p>
        </w:tc>
        <w:tc>
          <w:tcPr>
            <w:tcW w:w="1031" w:type="dxa"/>
            <w:tcBorders>
              <w:left w:val="single" w:sz="4" w:space="0" w:color="AF9661"/>
              <w:right w:val="single" w:sz="4" w:space="0" w:color="AF9661"/>
            </w:tcBorders>
          </w:tcPr>
          <w:p w14:paraId="3989BFD1" w14:textId="77777777" w:rsidR="00B63AC9" w:rsidRPr="00EB4BA2" w:rsidRDefault="00B63AC9" w:rsidP="00B63AC9">
            <w:pPr>
              <w:pStyle w:val="FARtab07Noir"/>
              <w:keepNext/>
              <w:spacing w:before="60" w:after="120"/>
              <w:jc w:val="center"/>
              <w:rPr>
                <w:sz w:val="18"/>
                <w:szCs w:val="18"/>
              </w:rPr>
            </w:pPr>
            <w:r w:rsidRPr="00EB4BA2">
              <w:rPr>
                <w:sz w:val="18"/>
                <w:szCs w:val="18"/>
              </w:rPr>
              <w:t>N-2</w:t>
            </w:r>
            <w:r w:rsidRPr="00EB4BA2">
              <w:rPr>
                <w:sz w:val="18"/>
                <w:szCs w:val="18"/>
              </w:rPr>
              <w:br w:type="textWrapping" w:clear="all"/>
              <w:t>Réalisation</w:t>
            </w:r>
          </w:p>
        </w:tc>
        <w:tc>
          <w:tcPr>
            <w:tcW w:w="1031" w:type="dxa"/>
            <w:tcBorders>
              <w:left w:val="single" w:sz="4" w:space="0" w:color="AF9661"/>
              <w:right w:val="single" w:sz="4" w:space="0" w:color="AF9661"/>
            </w:tcBorders>
          </w:tcPr>
          <w:p w14:paraId="74907BCE" w14:textId="77777777" w:rsidR="00B63AC9" w:rsidRPr="00EB4BA2" w:rsidRDefault="00B63AC9" w:rsidP="00B63AC9">
            <w:pPr>
              <w:pStyle w:val="FARtab07Noir"/>
              <w:keepNext/>
              <w:spacing w:before="60" w:after="120"/>
              <w:jc w:val="center"/>
              <w:rPr>
                <w:sz w:val="18"/>
                <w:szCs w:val="18"/>
              </w:rPr>
            </w:pPr>
            <w:r w:rsidRPr="00EB4BA2">
              <w:rPr>
                <w:sz w:val="18"/>
                <w:szCs w:val="18"/>
              </w:rPr>
              <w:t>N-1</w:t>
            </w:r>
            <w:r w:rsidRPr="00EB4BA2">
              <w:rPr>
                <w:sz w:val="18"/>
                <w:szCs w:val="18"/>
              </w:rPr>
              <w:br w:type="textWrapping" w:clear="all"/>
              <w:t>Réalisation</w:t>
            </w:r>
          </w:p>
        </w:tc>
        <w:tc>
          <w:tcPr>
            <w:tcW w:w="1021" w:type="dxa"/>
            <w:tcBorders>
              <w:left w:val="single" w:sz="4" w:space="0" w:color="AF9661"/>
              <w:right w:val="single" w:sz="4" w:space="0" w:color="AF9661"/>
            </w:tcBorders>
          </w:tcPr>
          <w:p w14:paraId="65EA8798" w14:textId="77777777" w:rsidR="00B63AC9" w:rsidRPr="00EB4BA2" w:rsidRDefault="00B63AC9" w:rsidP="00B63AC9">
            <w:pPr>
              <w:pStyle w:val="FARtab07Noir"/>
              <w:keepNext/>
              <w:spacing w:before="60" w:after="120"/>
              <w:jc w:val="center"/>
              <w:rPr>
                <w:sz w:val="18"/>
                <w:szCs w:val="18"/>
              </w:rPr>
            </w:pPr>
            <w:r w:rsidRPr="00EB4BA2">
              <w:rPr>
                <w:sz w:val="18"/>
                <w:szCs w:val="18"/>
              </w:rPr>
              <w:t>N</w:t>
            </w:r>
            <w:r w:rsidRPr="00EB4BA2">
              <w:rPr>
                <w:sz w:val="18"/>
                <w:szCs w:val="18"/>
              </w:rPr>
              <w:br w:type="textWrapping" w:clear="all"/>
              <w:t>Prévision PAP N</w:t>
            </w:r>
          </w:p>
        </w:tc>
        <w:tc>
          <w:tcPr>
            <w:tcW w:w="1021" w:type="dxa"/>
            <w:tcBorders>
              <w:left w:val="single" w:sz="4" w:space="0" w:color="AF9661"/>
              <w:right w:val="single" w:sz="4" w:space="0" w:color="AF9661"/>
            </w:tcBorders>
          </w:tcPr>
          <w:p w14:paraId="7160B280" w14:textId="77777777" w:rsidR="00B63AC9" w:rsidRPr="00EB4BA2" w:rsidRDefault="00B63AC9" w:rsidP="00B63AC9">
            <w:pPr>
              <w:pStyle w:val="FARtab07Noir"/>
              <w:keepNext/>
              <w:spacing w:before="60" w:after="120"/>
              <w:jc w:val="center"/>
              <w:rPr>
                <w:sz w:val="18"/>
                <w:szCs w:val="18"/>
              </w:rPr>
            </w:pPr>
            <w:r w:rsidRPr="00EB4BA2">
              <w:rPr>
                <w:sz w:val="18"/>
                <w:szCs w:val="18"/>
              </w:rPr>
              <w:t>N</w:t>
            </w:r>
            <w:r w:rsidRPr="00EB4BA2">
              <w:rPr>
                <w:sz w:val="18"/>
                <w:szCs w:val="18"/>
              </w:rPr>
              <w:br w:type="textWrapping" w:clear="all"/>
              <w:t>Prévision actualisée</w:t>
            </w:r>
          </w:p>
        </w:tc>
        <w:tc>
          <w:tcPr>
            <w:tcW w:w="1021" w:type="dxa"/>
            <w:tcBorders>
              <w:left w:val="single" w:sz="4" w:space="0" w:color="AF9661"/>
              <w:right w:val="single" w:sz="4" w:space="0" w:color="AF9661"/>
            </w:tcBorders>
            <w:shd w:val="solid" w:color="F7F2ED" w:fill="auto"/>
          </w:tcPr>
          <w:p w14:paraId="25ACC200" w14:textId="77777777" w:rsidR="00B63AC9" w:rsidRPr="00EB4BA2" w:rsidRDefault="00B63AC9" w:rsidP="00B63AC9">
            <w:pPr>
              <w:pStyle w:val="FARtab07Noir"/>
              <w:keepNext/>
              <w:spacing w:before="60" w:after="120"/>
              <w:jc w:val="center"/>
              <w:rPr>
                <w:sz w:val="18"/>
                <w:szCs w:val="18"/>
              </w:rPr>
            </w:pPr>
            <w:r w:rsidRPr="00EB4BA2">
              <w:rPr>
                <w:sz w:val="18"/>
                <w:szCs w:val="18"/>
              </w:rPr>
              <w:t>N+1</w:t>
            </w:r>
            <w:r w:rsidRPr="00EB4BA2">
              <w:rPr>
                <w:sz w:val="18"/>
                <w:szCs w:val="18"/>
              </w:rPr>
              <w:br w:type="textWrapping" w:clear="all"/>
              <w:t>Prévision</w:t>
            </w:r>
          </w:p>
        </w:tc>
        <w:tc>
          <w:tcPr>
            <w:tcW w:w="1021" w:type="dxa"/>
            <w:tcBorders>
              <w:left w:val="single" w:sz="4" w:space="0" w:color="AF9661"/>
            </w:tcBorders>
          </w:tcPr>
          <w:p w14:paraId="6F9B4A3F" w14:textId="77777777" w:rsidR="00B63AC9" w:rsidRPr="00EB4BA2" w:rsidRDefault="00B63AC9" w:rsidP="00B63AC9">
            <w:pPr>
              <w:pStyle w:val="FARtab07Noir"/>
              <w:keepNext/>
              <w:spacing w:before="60" w:after="120"/>
              <w:jc w:val="center"/>
              <w:rPr>
                <w:sz w:val="18"/>
                <w:szCs w:val="18"/>
              </w:rPr>
            </w:pPr>
            <w:r w:rsidRPr="00EB4BA2">
              <w:rPr>
                <w:sz w:val="18"/>
                <w:szCs w:val="18"/>
              </w:rPr>
              <w:t>Dernière année du triennal</w:t>
            </w:r>
            <w:r w:rsidRPr="00EB4BA2">
              <w:rPr>
                <w:sz w:val="18"/>
                <w:szCs w:val="18"/>
              </w:rPr>
              <w:br w:type="textWrapping" w:clear="all"/>
              <w:t>Cible</w:t>
            </w:r>
          </w:p>
        </w:tc>
      </w:tr>
      <w:tr w:rsidR="00B63AC9" w:rsidRPr="00AC7277" w14:paraId="23A30DD5" w14:textId="77777777" w:rsidTr="00B63AC9">
        <w:tblPrEx>
          <w:tblBorders>
            <w:top w:val="single" w:sz="4" w:space="0" w:color="AF9661"/>
          </w:tblBorders>
        </w:tblPrEx>
        <w:trPr>
          <w:cantSplit/>
        </w:trPr>
        <w:tc>
          <w:tcPr>
            <w:tcW w:w="2866" w:type="dxa"/>
            <w:tcBorders>
              <w:top w:val="single" w:sz="4" w:space="0" w:color="AF9661"/>
              <w:right w:val="single" w:sz="4" w:space="0" w:color="AF9661"/>
            </w:tcBorders>
          </w:tcPr>
          <w:p w14:paraId="40E329D4" w14:textId="77777777" w:rsidR="00B63AC9" w:rsidRPr="00EB4BA2" w:rsidRDefault="00B63AC9" w:rsidP="00B63AC9">
            <w:pPr>
              <w:pStyle w:val="FARtab07Noir"/>
              <w:spacing w:before="40" w:after="40"/>
              <w:ind w:left="40" w:hanging="40"/>
              <w:jc w:val="both"/>
              <w:rPr>
                <w:sz w:val="18"/>
                <w:szCs w:val="18"/>
              </w:rPr>
            </w:pPr>
            <w:r w:rsidRPr="00EB4BA2">
              <w:rPr>
                <w:sz w:val="18"/>
                <w:szCs w:val="18"/>
              </w:rPr>
              <w:t>SSI n° 1</w:t>
            </w:r>
          </w:p>
        </w:tc>
        <w:tc>
          <w:tcPr>
            <w:tcW w:w="989" w:type="dxa"/>
            <w:tcBorders>
              <w:top w:val="single" w:sz="4" w:space="0" w:color="AF9661"/>
              <w:left w:val="single" w:sz="4" w:space="0" w:color="AF9661"/>
              <w:right w:val="single" w:sz="4" w:space="0" w:color="AF9661"/>
            </w:tcBorders>
          </w:tcPr>
          <w:p w14:paraId="65C87C96" w14:textId="77777777" w:rsidR="00B63AC9" w:rsidRPr="00EB4BA2" w:rsidRDefault="00B63AC9" w:rsidP="00B63AC9">
            <w:pPr>
              <w:pStyle w:val="FARtab07Noir"/>
              <w:spacing w:before="40" w:after="40"/>
              <w:jc w:val="both"/>
              <w:rPr>
                <w:sz w:val="18"/>
                <w:szCs w:val="18"/>
              </w:rPr>
            </w:pPr>
          </w:p>
        </w:tc>
        <w:tc>
          <w:tcPr>
            <w:tcW w:w="1031" w:type="dxa"/>
            <w:tcBorders>
              <w:top w:val="single" w:sz="4" w:space="0" w:color="AF9661"/>
              <w:left w:val="single" w:sz="4" w:space="0" w:color="AF9661"/>
              <w:right w:val="single" w:sz="4" w:space="0" w:color="AF9661"/>
            </w:tcBorders>
          </w:tcPr>
          <w:p w14:paraId="576066C6" w14:textId="77777777" w:rsidR="00B63AC9" w:rsidRPr="00EB4BA2" w:rsidRDefault="00B63AC9" w:rsidP="00B63AC9">
            <w:pPr>
              <w:pStyle w:val="FARtab07Noir"/>
              <w:tabs>
                <w:tab w:val="left" w:pos="405"/>
                <w:tab w:val="center" w:pos="436"/>
              </w:tabs>
              <w:spacing w:before="40" w:after="40"/>
              <w:jc w:val="both"/>
              <w:rPr>
                <w:sz w:val="18"/>
                <w:szCs w:val="18"/>
              </w:rPr>
            </w:pPr>
          </w:p>
        </w:tc>
        <w:tc>
          <w:tcPr>
            <w:tcW w:w="1031" w:type="dxa"/>
            <w:tcBorders>
              <w:top w:val="single" w:sz="4" w:space="0" w:color="AF9661"/>
              <w:left w:val="single" w:sz="4" w:space="0" w:color="AF9661"/>
              <w:right w:val="single" w:sz="4" w:space="0" w:color="AF9661"/>
            </w:tcBorders>
          </w:tcPr>
          <w:p w14:paraId="2853A36E" w14:textId="77777777" w:rsidR="00B63AC9" w:rsidRPr="00EB4BA2" w:rsidRDefault="00B63AC9" w:rsidP="00B63AC9">
            <w:pPr>
              <w:pStyle w:val="FARtab07Noir"/>
              <w:spacing w:before="40" w:after="40"/>
              <w:jc w:val="both"/>
              <w:rPr>
                <w:sz w:val="18"/>
                <w:szCs w:val="18"/>
              </w:rPr>
            </w:pPr>
          </w:p>
        </w:tc>
        <w:tc>
          <w:tcPr>
            <w:tcW w:w="1021" w:type="dxa"/>
            <w:tcBorders>
              <w:top w:val="single" w:sz="4" w:space="0" w:color="AF9661"/>
              <w:left w:val="single" w:sz="4" w:space="0" w:color="AF9661"/>
              <w:right w:val="single" w:sz="4" w:space="0" w:color="AF9661"/>
            </w:tcBorders>
          </w:tcPr>
          <w:p w14:paraId="2BB18336" w14:textId="77777777" w:rsidR="00B63AC9" w:rsidRPr="00EB4BA2" w:rsidRDefault="00B63AC9" w:rsidP="00B63AC9">
            <w:pPr>
              <w:pStyle w:val="FARtab07Noir"/>
              <w:spacing w:before="40" w:after="40"/>
              <w:jc w:val="both"/>
              <w:rPr>
                <w:sz w:val="18"/>
                <w:szCs w:val="18"/>
              </w:rPr>
            </w:pPr>
          </w:p>
        </w:tc>
        <w:tc>
          <w:tcPr>
            <w:tcW w:w="1021" w:type="dxa"/>
            <w:tcBorders>
              <w:top w:val="single" w:sz="4" w:space="0" w:color="AF9661"/>
              <w:left w:val="single" w:sz="4" w:space="0" w:color="AF9661"/>
              <w:right w:val="single" w:sz="4" w:space="0" w:color="AF9661"/>
            </w:tcBorders>
          </w:tcPr>
          <w:p w14:paraId="540376B3" w14:textId="77777777" w:rsidR="00B63AC9" w:rsidRPr="00EB4BA2" w:rsidRDefault="00B63AC9" w:rsidP="00B63AC9">
            <w:pPr>
              <w:pStyle w:val="FARtab07Noir"/>
              <w:spacing w:before="40" w:after="40"/>
              <w:jc w:val="both"/>
              <w:rPr>
                <w:sz w:val="18"/>
                <w:szCs w:val="18"/>
              </w:rPr>
            </w:pPr>
          </w:p>
        </w:tc>
        <w:tc>
          <w:tcPr>
            <w:tcW w:w="1021" w:type="dxa"/>
            <w:tcBorders>
              <w:top w:val="single" w:sz="4" w:space="0" w:color="AF9661"/>
              <w:left w:val="single" w:sz="4" w:space="0" w:color="AF9661"/>
              <w:right w:val="single" w:sz="4" w:space="0" w:color="AF9661"/>
            </w:tcBorders>
            <w:shd w:val="solid" w:color="F7F2ED" w:fill="auto"/>
          </w:tcPr>
          <w:p w14:paraId="23ED80D4" w14:textId="77777777" w:rsidR="00B63AC9" w:rsidRPr="00EB4BA2" w:rsidRDefault="00B63AC9" w:rsidP="00B63AC9">
            <w:pPr>
              <w:pStyle w:val="FARtab07Noir"/>
              <w:spacing w:before="40" w:after="40"/>
              <w:jc w:val="both"/>
              <w:rPr>
                <w:sz w:val="18"/>
                <w:szCs w:val="18"/>
              </w:rPr>
            </w:pPr>
          </w:p>
        </w:tc>
        <w:tc>
          <w:tcPr>
            <w:tcW w:w="1021" w:type="dxa"/>
            <w:tcBorders>
              <w:top w:val="single" w:sz="4" w:space="0" w:color="AF9661"/>
              <w:left w:val="single" w:sz="4" w:space="0" w:color="AF9661"/>
            </w:tcBorders>
          </w:tcPr>
          <w:p w14:paraId="697409A6" w14:textId="77777777" w:rsidR="00B63AC9" w:rsidRPr="00EB4BA2" w:rsidRDefault="00B63AC9" w:rsidP="00B63AC9">
            <w:pPr>
              <w:pStyle w:val="FARtab07Noir"/>
              <w:spacing w:before="40" w:after="40"/>
              <w:jc w:val="both"/>
              <w:rPr>
                <w:sz w:val="18"/>
                <w:szCs w:val="18"/>
              </w:rPr>
            </w:pPr>
          </w:p>
        </w:tc>
      </w:tr>
      <w:tr w:rsidR="00B63AC9" w:rsidRPr="00AC7277" w14:paraId="6673464A" w14:textId="77777777" w:rsidTr="00B63AC9">
        <w:tblPrEx>
          <w:tblBorders>
            <w:top w:val="single" w:sz="4" w:space="0" w:color="AF9661"/>
          </w:tblBorders>
        </w:tblPrEx>
        <w:trPr>
          <w:cantSplit/>
        </w:trPr>
        <w:tc>
          <w:tcPr>
            <w:tcW w:w="2866" w:type="dxa"/>
            <w:tcBorders>
              <w:top w:val="single" w:sz="4" w:space="0" w:color="AF9661"/>
              <w:right w:val="single" w:sz="4" w:space="0" w:color="AF9661"/>
            </w:tcBorders>
          </w:tcPr>
          <w:p w14:paraId="415666C4" w14:textId="77777777" w:rsidR="00B63AC9" w:rsidRPr="00EB4BA2" w:rsidRDefault="00B63AC9" w:rsidP="00B63AC9">
            <w:pPr>
              <w:pStyle w:val="FARtab07Noir"/>
              <w:spacing w:before="40" w:after="40"/>
              <w:ind w:left="40" w:hanging="40"/>
              <w:jc w:val="both"/>
              <w:rPr>
                <w:sz w:val="18"/>
                <w:szCs w:val="18"/>
              </w:rPr>
            </w:pPr>
            <w:r w:rsidRPr="00EB4BA2">
              <w:rPr>
                <w:sz w:val="18"/>
                <w:szCs w:val="18"/>
              </w:rPr>
              <w:t>SSI n°</w:t>
            </w:r>
            <w:r>
              <w:rPr>
                <w:sz w:val="18"/>
                <w:szCs w:val="18"/>
              </w:rPr>
              <w:t xml:space="preserve"> </w:t>
            </w:r>
            <w:r w:rsidRPr="00EB4BA2">
              <w:rPr>
                <w:sz w:val="18"/>
                <w:szCs w:val="18"/>
              </w:rPr>
              <w:t>2</w:t>
            </w:r>
          </w:p>
        </w:tc>
        <w:tc>
          <w:tcPr>
            <w:tcW w:w="989" w:type="dxa"/>
            <w:tcBorders>
              <w:top w:val="single" w:sz="4" w:space="0" w:color="AF9661"/>
              <w:left w:val="single" w:sz="4" w:space="0" w:color="AF9661"/>
              <w:right w:val="single" w:sz="4" w:space="0" w:color="AF9661"/>
            </w:tcBorders>
          </w:tcPr>
          <w:p w14:paraId="2AB1447F" w14:textId="77777777" w:rsidR="00B63AC9" w:rsidRPr="00EB4BA2" w:rsidRDefault="00B63AC9" w:rsidP="00B63AC9">
            <w:pPr>
              <w:pStyle w:val="FARtab07Noir"/>
              <w:spacing w:before="40" w:after="40"/>
              <w:jc w:val="both"/>
              <w:rPr>
                <w:sz w:val="18"/>
                <w:szCs w:val="18"/>
              </w:rPr>
            </w:pPr>
          </w:p>
        </w:tc>
        <w:tc>
          <w:tcPr>
            <w:tcW w:w="1031" w:type="dxa"/>
            <w:tcBorders>
              <w:top w:val="single" w:sz="4" w:space="0" w:color="AF9661"/>
              <w:left w:val="single" w:sz="4" w:space="0" w:color="AF9661"/>
              <w:right w:val="single" w:sz="4" w:space="0" w:color="AF9661"/>
            </w:tcBorders>
          </w:tcPr>
          <w:p w14:paraId="6D9D8710" w14:textId="77777777" w:rsidR="00B63AC9" w:rsidRPr="00EB4BA2" w:rsidRDefault="00B63AC9" w:rsidP="00B63AC9">
            <w:pPr>
              <w:pStyle w:val="FARtab07Noir"/>
              <w:spacing w:before="40" w:after="40"/>
              <w:jc w:val="both"/>
              <w:rPr>
                <w:sz w:val="18"/>
                <w:szCs w:val="18"/>
              </w:rPr>
            </w:pPr>
          </w:p>
        </w:tc>
        <w:tc>
          <w:tcPr>
            <w:tcW w:w="1031" w:type="dxa"/>
            <w:tcBorders>
              <w:top w:val="single" w:sz="4" w:space="0" w:color="AF9661"/>
              <w:left w:val="single" w:sz="4" w:space="0" w:color="AF9661"/>
              <w:right w:val="single" w:sz="4" w:space="0" w:color="AF9661"/>
            </w:tcBorders>
          </w:tcPr>
          <w:p w14:paraId="4F53633A" w14:textId="77777777" w:rsidR="00B63AC9" w:rsidRPr="00EB4BA2" w:rsidRDefault="00B63AC9" w:rsidP="00B63AC9">
            <w:pPr>
              <w:pStyle w:val="FARtab07Noir"/>
              <w:spacing w:before="40" w:after="40"/>
              <w:jc w:val="both"/>
              <w:rPr>
                <w:sz w:val="18"/>
                <w:szCs w:val="18"/>
              </w:rPr>
            </w:pPr>
          </w:p>
        </w:tc>
        <w:tc>
          <w:tcPr>
            <w:tcW w:w="1021" w:type="dxa"/>
            <w:tcBorders>
              <w:top w:val="single" w:sz="4" w:space="0" w:color="AF9661"/>
              <w:left w:val="single" w:sz="4" w:space="0" w:color="AF9661"/>
              <w:right w:val="single" w:sz="4" w:space="0" w:color="AF9661"/>
            </w:tcBorders>
          </w:tcPr>
          <w:p w14:paraId="4D128FFF" w14:textId="77777777" w:rsidR="00B63AC9" w:rsidRPr="00EB4BA2" w:rsidRDefault="00B63AC9" w:rsidP="00B63AC9">
            <w:pPr>
              <w:pStyle w:val="FARtab07Noir"/>
              <w:spacing w:before="40" w:after="40"/>
              <w:jc w:val="both"/>
              <w:rPr>
                <w:sz w:val="18"/>
                <w:szCs w:val="18"/>
              </w:rPr>
            </w:pPr>
          </w:p>
        </w:tc>
        <w:tc>
          <w:tcPr>
            <w:tcW w:w="1021" w:type="dxa"/>
            <w:tcBorders>
              <w:top w:val="single" w:sz="4" w:space="0" w:color="AF9661"/>
              <w:left w:val="single" w:sz="4" w:space="0" w:color="AF9661"/>
              <w:right w:val="single" w:sz="4" w:space="0" w:color="AF9661"/>
            </w:tcBorders>
          </w:tcPr>
          <w:p w14:paraId="5C2B0100" w14:textId="77777777" w:rsidR="00B63AC9" w:rsidRPr="00EB4BA2" w:rsidRDefault="00B63AC9" w:rsidP="00B63AC9">
            <w:pPr>
              <w:pStyle w:val="FARtab07Noir"/>
              <w:spacing w:before="40" w:after="40"/>
              <w:jc w:val="both"/>
              <w:rPr>
                <w:sz w:val="18"/>
                <w:szCs w:val="18"/>
              </w:rPr>
            </w:pPr>
          </w:p>
        </w:tc>
        <w:tc>
          <w:tcPr>
            <w:tcW w:w="1021" w:type="dxa"/>
            <w:tcBorders>
              <w:top w:val="single" w:sz="4" w:space="0" w:color="AF9661"/>
              <w:left w:val="single" w:sz="4" w:space="0" w:color="AF9661"/>
              <w:right w:val="single" w:sz="4" w:space="0" w:color="AF9661"/>
            </w:tcBorders>
            <w:shd w:val="solid" w:color="F7F2ED" w:fill="auto"/>
          </w:tcPr>
          <w:p w14:paraId="78D25542" w14:textId="77777777" w:rsidR="00B63AC9" w:rsidRPr="00EB4BA2" w:rsidRDefault="00B63AC9" w:rsidP="00B63AC9">
            <w:pPr>
              <w:pStyle w:val="FARtab07Noir"/>
              <w:spacing w:before="40" w:after="40"/>
              <w:jc w:val="both"/>
              <w:rPr>
                <w:sz w:val="18"/>
                <w:szCs w:val="18"/>
              </w:rPr>
            </w:pPr>
          </w:p>
        </w:tc>
        <w:tc>
          <w:tcPr>
            <w:tcW w:w="1021" w:type="dxa"/>
            <w:tcBorders>
              <w:top w:val="single" w:sz="4" w:space="0" w:color="AF9661"/>
              <w:left w:val="single" w:sz="4" w:space="0" w:color="AF9661"/>
            </w:tcBorders>
          </w:tcPr>
          <w:p w14:paraId="381DB346" w14:textId="77777777" w:rsidR="00B63AC9" w:rsidRPr="00EB4BA2" w:rsidRDefault="00B63AC9" w:rsidP="00B63AC9">
            <w:pPr>
              <w:pStyle w:val="FARtab07Noir"/>
              <w:spacing w:before="40" w:after="40"/>
              <w:jc w:val="both"/>
              <w:rPr>
                <w:sz w:val="18"/>
                <w:szCs w:val="18"/>
              </w:rPr>
            </w:pPr>
          </w:p>
        </w:tc>
      </w:tr>
    </w:tbl>
    <w:p w14:paraId="6F5C781F" w14:textId="77777777" w:rsidR="00B63AC9" w:rsidRDefault="00B63AC9" w:rsidP="00B63AC9">
      <w:pPr>
        <w:spacing w:after="200" w:line="276" w:lineRule="auto"/>
        <w:jc w:val="both"/>
      </w:pPr>
      <w:r>
        <w:tab/>
      </w:r>
      <w:r>
        <w:tab/>
      </w:r>
    </w:p>
    <w:p w14:paraId="4979250A" w14:textId="77777777" w:rsidR="00B63AC9" w:rsidRDefault="00B63AC9" w:rsidP="00B63AC9">
      <w:pPr>
        <w:spacing w:after="200" w:line="276" w:lineRule="auto"/>
        <w:jc w:val="both"/>
      </w:pPr>
    </w:p>
    <w:p w14:paraId="478EBA23" w14:textId="77777777" w:rsidR="00B63AC9" w:rsidRPr="00B63AC9" w:rsidRDefault="00B63AC9" w:rsidP="00B63AC9">
      <w:pPr>
        <w:spacing w:after="200" w:line="276" w:lineRule="auto"/>
        <w:jc w:val="both"/>
        <w:rPr>
          <w:b/>
        </w:rPr>
      </w:pPr>
      <w:r w:rsidRPr="00B63AC9">
        <w:rPr>
          <w:b/>
        </w:rPr>
        <w:t>L’indicateur se caractérise par :</w:t>
      </w:r>
    </w:p>
    <w:p w14:paraId="4987B1D2" w14:textId="77777777" w:rsidR="00B63AC9" w:rsidRDefault="00B63AC9" w:rsidP="003C66F3">
      <w:pPr>
        <w:pStyle w:val="Paragraphedeliste"/>
        <w:numPr>
          <w:ilvl w:val="0"/>
          <w:numId w:val="16"/>
        </w:numPr>
        <w:spacing w:after="200" w:line="276" w:lineRule="auto"/>
        <w:jc w:val="both"/>
      </w:pPr>
      <w:r>
        <w:t>un libellé (comprenant sa codification)</w:t>
      </w:r>
      <w:r w:rsidR="003F332B">
        <w:t> ;</w:t>
      </w:r>
    </w:p>
    <w:p w14:paraId="75BDAEB6" w14:textId="77777777" w:rsidR="00B63AC9" w:rsidRDefault="00B63AC9" w:rsidP="003C66F3">
      <w:pPr>
        <w:pStyle w:val="Paragraphedeliste"/>
        <w:numPr>
          <w:ilvl w:val="0"/>
          <w:numId w:val="16"/>
        </w:numPr>
        <w:spacing w:after="200" w:line="276" w:lineRule="auto"/>
        <w:jc w:val="both"/>
      </w:pPr>
      <w:r>
        <w:t>une catégorie (du point du citoyen, de l’usager ou du contribuable)</w:t>
      </w:r>
      <w:r w:rsidR="003F332B">
        <w:t>.</w:t>
      </w:r>
    </w:p>
    <w:p w14:paraId="08E46BC4" w14:textId="77777777" w:rsidR="00BA0EB7" w:rsidRDefault="00BA0EB7" w:rsidP="00BA0EB7">
      <w:pPr>
        <w:pStyle w:val="Paragraphedeliste"/>
        <w:spacing w:after="200" w:line="276" w:lineRule="auto"/>
        <w:jc w:val="both"/>
      </w:pPr>
    </w:p>
    <w:p w14:paraId="3E06E431" w14:textId="77777777" w:rsidR="00B63AC9" w:rsidRPr="00B63AC9" w:rsidRDefault="00B63AC9" w:rsidP="00B63AC9">
      <w:pPr>
        <w:spacing w:after="200" w:line="276" w:lineRule="auto"/>
        <w:jc w:val="both"/>
        <w:rPr>
          <w:b/>
        </w:rPr>
      </w:pPr>
      <w:r w:rsidRPr="00B63AC9">
        <w:rPr>
          <w:b/>
        </w:rPr>
        <w:t>Le sous-indicateur se caractérise par :</w:t>
      </w:r>
    </w:p>
    <w:p w14:paraId="296D092A" w14:textId="77777777" w:rsidR="00B63AC9" w:rsidRDefault="00B63AC9" w:rsidP="003C66F3">
      <w:pPr>
        <w:pStyle w:val="Paragraphedeliste"/>
        <w:numPr>
          <w:ilvl w:val="0"/>
          <w:numId w:val="17"/>
        </w:numPr>
        <w:spacing w:after="200" w:line="276" w:lineRule="auto"/>
        <w:jc w:val="both"/>
      </w:pPr>
      <w:r>
        <w:t>un libellé</w:t>
      </w:r>
      <w:r w:rsidR="003F332B">
        <w:t> ;</w:t>
      </w:r>
    </w:p>
    <w:p w14:paraId="5705502C" w14:textId="77777777" w:rsidR="00B63AC9" w:rsidRDefault="00B63AC9" w:rsidP="003C66F3">
      <w:pPr>
        <w:pStyle w:val="Paragraphedeliste"/>
        <w:numPr>
          <w:ilvl w:val="0"/>
          <w:numId w:val="17"/>
        </w:numPr>
        <w:spacing w:after="200" w:line="276" w:lineRule="auto"/>
        <w:jc w:val="both"/>
      </w:pPr>
      <w:r>
        <w:t>une unité de mesure</w:t>
      </w:r>
      <w:r w:rsidR="003F332B">
        <w:t> ;</w:t>
      </w:r>
    </w:p>
    <w:p w14:paraId="01E17F81" w14:textId="77777777" w:rsidR="00B63AC9" w:rsidRDefault="00B63AC9" w:rsidP="003C66F3">
      <w:pPr>
        <w:pStyle w:val="Paragraphedeliste"/>
        <w:numPr>
          <w:ilvl w:val="0"/>
          <w:numId w:val="17"/>
        </w:numPr>
        <w:spacing w:after="200" w:line="276" w:lineRule="auto"/>
        <w:jc w:val="both"/>
      </w:pPr>
      <w:r>
        <w:t>les données de réalisation (N-1 et N-2), les prévisions (prévision initiale PAP N et prévision actualisée, prévision N+1) et la valeur-cible pour la dernière de la période triennale considérée</w:t>
      </w:r>
      <w:r w:rsidR="003F332B">
        <w:t>.</w:t>
      </w:r>
    </w:p>
    <w:p w14:paraId="42E53155" w14:textId="77777777" w:rsidR="00B63AC9" w:rsidRDefault="00B63AC9" w:rsidP="00B63AC9">
      <w:pPr>
        <w:spacing w:after="200" w:line="276" w:lineRule="auto"/>
        <w:jc w:val="both"/>
      </w:pPr>
    </w:p>
    <w:p w14:paraId="6DA26FEE" w14:textId="77777777" w:rsidR="00B63AC9" w:rsidRDefault="00B63AC9" w:rsidP="00B63AC9">
      <w:pPr>
        <w:spacing w:after="200" w:line="276" w:lineRule="auto"/>
        <w:jc w:val="both"/>
      </w:pPr>
      <w:r>
        <w:t xml:space="preserve">2/ du champ </w:t>
      </w:r>
      <w:r w:rsidRPr="00B63AC9">
        <w:rPr>
          <w:u w:val="single"/>
        </w:rPr>
        <w:t xml:space="preserve">« précisions méthodologiques </w:t>
      </w:r>
      <w:r>
        <w:t>» (police 7 de caractère) réservé à la présentation succincte du mode de calcul de l’indicateur et de la source des données (ministère/service ou organisme extérieur producteur de données). Tout changement de méthodologie doit être explicitement mentionné et les valeurs passées devront autant que possible être recalculées. Dans les cas exceptionnels d’une rupture de série, l’historique ne pouvant être reconstitué, il sera fait mention de l’impossibilité de comparer les données ainsi que de la date de rupture de série. Les biais ou les limites propres à chaque sous-indicateur devront également être mentionnés et expliqués.</w:t>
      </w:r>
    </w:p>
    <w:p w14:paraId="0BACFD71" w14:textId="77777777" w:rsidR="00B63AC9" w:rsidRDefault="00B63AC9" w:rsidP="00B63AC9">
      <w:pPr>
        <w:spacing w:after="200" w:line="276" w:lineRule="auto"/>
        <w:jc w:val="both"/>
      </w:pPr>
      <w:r>
        <w:t>Cette partie doit être complétée en veillant notamment à :</w:t>
      </w:r>
    </w:p>
    <w:p w14:paraId="068394D2" w14:textId="77777777" w:rsidR="00B63AC9" w:rsidRDefault="00B63AC9" w:rsidP="003C66F3">
      <w:pPr>
        <w:pStyle w:val="Paragraphedeliste"/>
        <w:numPr>
          <w:ilvl w:val="0"/>
          <w:numId w:val="14"/>
        </w:numPr>
        <w:spacing w:after="200" w:line="276" w:lineRule="auto"/>
        <w:jc w:val="both"/>
      </w:pPr>
      <w:r>
        <w:t>s’assurer de la lisibilité des libellés des indicateurs : ces derniers doivent être courts et signifiants pour tous. Une formulation plus précise est toutefois possible au niveau du sous-indicateur. Les indicateurs formés par ratio non interprétable en lecture directe doivent impérativement faire l’objet d’éléments de contexte éclairants en commentaire ;</w:t>
      </w:r>
    </w:p>
    <w:p w14:paraId="00F0FBAF" w14:textId="77777777" w:rsidR="00B63AC9" w:rsidRDefault="00B63AC9" w:rsidP="00B63AC9">
      <w:pPr>
        <w:pStyle w:val="Paragraphedeliste"/>
        <w:spacing w:after="200" w:line="276" w:lineRule="auto"/>
        <w:jc w:val="both"/>
      </w:pPr>
    </w:p>
    <w:p w14:paraId="37F40F50" w14:textId="77777777" w:rsidR="00B63AC9" w:rsidRDefault="00B63AC9" w:rsidP="003C66F3">
      <w:pPr>
        <w:pStyle w:val="Paragraphedeliste"/>
        <w:numPr>
          <w:ilvl w:val="0"/>
          <w:numId w:val="14"/>
        </w:numPr>
        <w:spacing w:after="200" w:line="276" w:lineRule="auto"/>
        <w:jc w:val="both"/>
      </w:pPr>
      <w:r>
        <w:t>privilégier, lorsque cela est pertinent, un format d’unité qui augmente la lisibilité et facilite la lecture : séparateur de milliers lorsqu’un nombre est peu lisible, se limiter à une décimale pour les pourcentages et les millions, et à deux décimales pour les milliards ;</w:t>
      </w:r>
    </w:p>
    <w:p w14:paraId="28FC4662" w14:textId="77777777" w:rsidR="00B63AC9" w:rsidRDefault="00B63AC9" w:rsidP="00B63AC9">
      <w:pPr>
        <w:pStyle w:val="Paragraphedeliste"/>
        <w:spacing w:after="200" w:line="276" w:lineRule="auto"/>
        <w:jc w:val="both"/>
      </w:pPr>
    </w:p>
    <w:p w14:paraId="7124E621" w14:textId="77777777" w:rsidR="00B63AC9" w:rsidRDefault="00B63AC9" w:rsidP="003C66F3">
      <w:pPr>
        <w:pStyle w:val="Paragraphedeliste"/>
        <w:numPr>
          <w:ilvl w:val="0"/>
          <w:numId w:val="14"/>
        </w:numPr>
        <w:spacing w:after="200" w:line="276" w:lineRule="auto"/>
        <w:jc w:val="both"/>
      </w:pPr>
      <w:r>
        <w:t>veiller à la cohérence entre la mesure annoncée dans les libellés et l’unité de mesure valorisée ;</w:t>
      </w:r>
    </w:p>
    <w:p w14:paraId="2F9D7999" w14:textId="77777777" w:rsidR="00B63AC9" w:rsidRDefault="00B63AC9" w:rsidP="00B63AC9">
      <w:pPr>
        <w:pStyle w:val="Paragraphedeliste"/>
        <w:spacing w:after="200" w:line="276" w:lineRule="auto"/>
        <w:jc w:val="both"/>
      </w:pPr>
    </w:p>
    <w:p w14:paraId="474EB4EE" w14:textId="77777777" w:rsidR="00B63AC9" w:rsidRDefault="00B63AC9" w:rsidP="003C66F3">
      <w:pPr>
        <w:pStyle w:val="Paragraphedeliste"/>
        <w:numPr>
          <w:ilvl w:val="0"/>
          <w:numId w:val="14"/>
        </w:numPr>
        <w:spacing w:after="200" w:line="276" w:lineRule="auto"/>
        <w:jc w:val="both"/>
      </w:pPr>
      <w:r>
        <w:t xml:space="preserve">renseigner toutes les réalisations passées, les prévisions et les cibles : pas d’absence de données sinon de manière dérogatoire et justifiée avec mention de la date ultérieure de disponibilité. L’indisponibilité des </w:t>
      </w:r>
      <w:r>
        <w:lastRenderedPageBreak/>
        <w:t>données doit conduire le cas échéant à une réflexion sur le maintien de l’indicateur dans les documents budgétaires ;</w:t>
      </w:r>
    </w:p>
    <w:p w14:paraId="317FD9D7" w14:textId="77777777" w:rsidR="00B63AC9" w:rsidRDefault="00B63AC9" w:rsidP="00B63AC9">
      <w:pPr>
        <w:pStyle w:val="Paragraphedeliste"/>
        <w:spacing w:after="200" w:line="276" w:lineRule="auto"/>
        <w:jc w:val="both"/>
      </w:pPr>
    </w:p>
    <w:p w14:paraId="10D4DC9C" w14:textId="77777777" w:rsidR="00B63AC9" w:rsidRDefault="00B63AC9" w:rsidP="003C66F3">
      <w:pPr>
        <w:pStyle w:val="Paragraphedeliste"/>
        <w:numPr>
          <w:ilvl w:val="0"/>
          <w:numId w:val="14"/>
        </w:numPr>
        <w:spacing w:after="200" w:line="276" w:lineRule="auto"/>
        <w:jc w:val="both"/>
      </w:pPr>
      <w:r>
        <w:t>rappeler la méthode de valorisation des indicateurs et indiquer la source des données dans les commentaires techniques : ce commentaire reprend de façon simplifiée les éléments essentiels de la fiche de documentation.</w:t>
      </w:r>
    </w:p>
    <w:p w14:paraId="511FF56F" w14:textId="77777777" w:rsidR="00BA0EB7" w:rsidRDefault="00BA0EB7" w:rsidP="00BA0EB7">
      <w:pPr>
        <w:pStyle w:val="Paragraphedeliste"/>
      </w:pPr>
    </w:p>
    <w:p w14:paraId="521775F8" w14:textId="77777777" w:rsidR="00BA0EB7" w:rsidRDefault="00BA0EB7" w:rsidP="00BA0EB7">
      <w:pPr>
        <w:pStyle w:val="Paragraphedeliste"/>
        <w:spacing w:after="200" w:line="276" w:lineRule="auto"/>
        <w:jc w:val="both"/>
      </w:pPr>
    </w:p>
    <w:p w14:paraId="69159258" w14:textId="77777777" w:rsidR="00B63AC9" w:rsidRDefault="00B63AC9" w:rsidP="00B63AC9">
      <w:pPr>
        <w:spacing w:after="200" w:line="276" w:lineRule="auto"/>
        <w:jc w:val="both"/>
      </w:pPr>
      <w:r>
        <w:t xml:space="preserve">3/ du champ </w:t>
      </w:r>
      <w:r w:rsidRPr="00B63AC9">
        <w:rPr>
          <w:u w:val="single"/>
        </w:rPr>
        <w:t>« présentation des prévisions et de la cible »</w:t>
      </w:r>
      <w:r>
        <w:t xml:space="preserve"> (police 9 de caractère) dans lequel le responsable de programme présente les justifications et les éléments d’explicitation se rapportant aux prévisions et aux cibles. Cette partie constitue le cœur du volet performance du PAP. Elle permet de présenter les leviers d’action mobilisés et les résultats attendus. Ces leviers d’action pourront ainsi être explicités en s’appuyant par exemple sur des indicateurs opérationnels de moyen</w:t>
      </w:r>
      <w:r w:rsidR="00BA0EB7">
        <w:t>s, d’activité ou de production.</w:t>
      </w:r>
    </w:p>
    <w:p w14:paraId="7B9C1F58" w14:textId="77777777" w:rsidR="00BA0EB7" w:rsidRDefault="00BA0EB7" w:rsidP="00B63AC9">
      <w:pPr>
        <w:spacing w:after="200" w:line="276" w:lineRule="auto"/>
        <w:jc w:val="both"/>
      </w:pPr>
    </w:p>
    <w:p w14:paraId="2F6B69F5" w14:textId="77777777" w:rsidR="00B63AC9" w:rsidRDefault="00B63AC9" w:rsidP="00B63AC9">
      <w:pPr>
        <w:spacing w:after="200" w:line="276" w:lineRule="auto"/>
        <w:jc w:val="both"/>
      </w:pPr>
      <w:r>
        <w:t>Pour renseigner de manière satisfaisante ce champ, il convient en particulier de :</w:t>
      </w:r>
    </w:p>
    <w:p w14:paraId="46CCA090" w14:textId="77777777" w:rsidR="00B63AC9" w:rsidRDefault="00B63AC9" w:rsidP="003C66F3">
      <w:pPr>
        <w:pStyle w:val="Paragraphedeliste"/>
        <w:numPr>
          <w:ilvl w:val="0"/>
          <w:numId w:val="18"/>
        </w:numPr>
        <w:spacing w:after="200" w:line="276" w:lineRule="auto"/>
        <w:jc w:val="both"/>
      </w:pPr>
      <w:r>
        <w:t>motiver précisément l’actualisation de la prévision N+1, au regard des résultats passés mais aussi des moyens et des plans d’action qui seront mis en œuvre ou qui ont déjà mis en œuvre et qui devraient produire leurs effets en N+1 ;</w:t>
      </w:r>
    </w:p>
    <w:p w14:paraId="333895DF" w14:textId="77777777" w:rsidR="00C9519E" w:rsidRDefault="00C9519E" w:rsidP="00C9519E">
      <w:pPr>
        <w:pStyle w:val="Paragraphedeliste"/>
        <w:spacing w:after="200" w:line="276" w:lineRule="auto"/>
        <w:jc w:val="both"/>
      </w:pPr>
    </w:p>
    <w:p w14:paraId="1CDA5286" w14:textId="77777777" w:rsidR="00B63AC9" w:rsidRDefault="00B63AC9" w:rsidP="003C66F3">
      <w:pPr>
        <w:pStyle w:val="Paragraphedeliste"/>
        <w:numPr>
          <w:ilvl w:val="0"/>
          <w:numId w:val="18"/>
        </w:numPr>
        <w:spacing w:after="200" w:line="276" w:lineRule="auto"/>
        <w:jc w:val="both"/>
      </w:pPr>
      <w:r>
        <w:t xml:space="preserve">dissocier les éléments d’explication qui relèvent de facteurs maitrisables de ceux qui ne sont pas ou peu maitrisables (notamment les éléments qui dépendent essentiellement de facteurs conjoncturels) ; </w:t>
      </w:r>
    </w:p>
    <w:p w14:paraId="7E9C8F3B" w14:textId="77777777" w:rsidR="00C9519E" w:rsidRDefault="00C9519E" w:rsidP="00C9519E">
      <w:pPr>
        <w:pStyle w:val="Paragraphedeliste"/>
        <w:spacing w:after="200" w:line="276" w:lineRule="auto"/>
        <w:jc w:val="both"/>
      </w:pPr>
    </w:p>
    <w:p w14:paraId="572FBF3F" w14:textId="77777777" w:rsidR="00B63AC9" w:rsidRDefault="00B63AC9" w:rsidP="003C66F3">
      <w:pPr>
        <w:pStyle w:val="Paragraphedeliste"/>
        <w:numPr>
          <w:ilvl w:val="0"/>
          <w:numId w:val="18"/>
        </w:numPr>
        <w:spacing w:after="200" w:line="276" w:lineRule="auto"/>
        <w:jc w:val="both"/>
      </w:pPr>
      <w:r>
        <w:t xml:space="preserve">expliquer précisément ces moyens et plans d’actions (les « leviers d’action »), en indiquant ce en quoi ils consistent, les entités responsables de leur mise en œuvre et, lorsque cela est possible, en quantifiant les effets attendus ; </w:t>
      </w:r>
    </w:p>
    <w:p w14:paraId="5DC8B49E" w14:textId="77777777" w:rsidR="00C9519E" w:rsidRDefault="00C9519E" w:rsidP="00C9519E">
      <w:pPr>
        <w:pStyle w:val="Paragraphedeliste"/>
        <w:spacing w:after="200" w:line="276" w:lineRule="auto"/>
        <w:jc w:val="both"/>
      </w:pPr>
    </w:p>
    <w:p w14:paraId="77C5FE57" w14:textId="77777777" w:rsidR="00B63AC9" w:rsidRDefault="00B63AC9" w:rsidP="003C66F3">
      <w:pPr>
        <w:pStyle w:val="Paragraphedeliste"/>
        <w:numPr>
          <w:ilvl w:val="0"/>
          <w:numId w:val="18"/>
        </w:numPr>
        <w:spacing w:after="200" w:line="276" w:lineRule="auto"/>
        <w:jc w:val="both"/>
      </w:pPr>
      <w:r>
        <w:t xml:space="preserve">apprécier les choix de prévision N+1 au regard de la trajectoire souhaitée pour le triennal, et notamment de la cible fixée pour </w:t>
      </w:r>
      <w:r w:rsidR="00C9519E">
        <w:t>la fin de la période triennale ;</w:t>
      </w:r>
    </w:p>
    <w:p w14:paraId="01BB53DC" w14:textId="77777777" w:rsidR="00C9519E" w:rsidRDefault="00C9519E" w:rsidP="00C9519E">
      <w:pPr>
        <w:pStyle w:val="Paragraphedeliste"/>
        <w:spacing w:after="200" w:line="276" w:lineRule="auto"/>
        <w:jc w:val="both"/>
      </w:pPr>
    </w:p>
    <w:p w14:paraId="0A8CC2F7" w14:textId="77777777" w:rsidR="00B63AC9" w:rsidRDefault="00B63AC9" w:rsidP="003C66F3">
      <w:pPr>
        <w:pStyle w:val="Paragraphedeliste"/>
        <w:numPr>
          <w:ilvl w:val="0"/>
          <w:numId w:val="18"/>
        </w:numPr>
        <w:spacing w:after="200" w:line="276" w:lineRule="auto"/>
        <w:jc w:val="both"/>
      </w:pPr>
      <w:r>
        <w:t>justifier les cibles au regard des moyens et plans d’action mis en œuvre, en cohérence avec les autres parties des PAP (présentation stratégique/axes et dispositifs mis en place, JPE ou Opérateurs).</w:t>
      </w:r>
    </w:p>
    <w:p w14:paraId="55203F5E" w14:textId="77777777" w:rsidR="00B63AC9" w:rsidRDefault="00B63AC9" w:rsidP="00B63AC9">
      <w:pPr>
        <w:spacing w:after="200" w:line="276" w:lineRule="auto"/>
        <w:jc w:val="both"/>
      </w:pPr>
    </w:p>
    <w:p w14:paraId="512BEE7A" w14:textId="77777777" w:rsidR="00B63AC9" w:rsidRDefault="00436C0D" w:rsidP="00B63AC9">
      <w:pPr>
        <w:spacing w:after="200" w:line="276" w:lineRule="auto"/>
        <w:jc w:val="both"/>
      </w:pPr>
      <w:r>
        <w:t>Remarque</w:t>
      </w:r>
      <w:r w:rsidR="001C1E06">
        <w:t>s</w:t>
      </w:r>
      <w:r w:rsidR="00B63AC9">
        <w:t xml:space="preserve"> :</w:t>
      </w:r>
    </w:p>
    <w:p w14:paraId="1D689A1C" w14:textId="77777777" w:rsidR="00C9519E" w:rsidRDefault="00B63AC9" w:rsidP="003C66F3">
      <w:pPr>
        <w:pStyle w:val="Paragraphedeliste"/>
        <w:numPr>
          <w:ilvl w:val="0"/>
          <w:numId w:val="19"/>
        </w:numPr>
        <w:spacing w:after="200" w:line="276" w:lineRule="auto"/>
        <w:jc w:val="both"/>
      </w:pPr>
      <w:r>
        <w:t>la cible, qui été fixée pour la période triennale, n’a pas vocation à être modifiée en cours de période sauf dans de rares exceptions. Toute modification devra précisément être motivée et expliquée ;</w:t>
      </w:r>
    </w:p>
    <w:p w14:paraId="50ECEB34" w14:textId="77777777" w:rsidR="00C9519E" w:rsidRDefault="00C9519E" w:rsidP="00C9519E">
      <w:pPr>
        <w:pStyle w:val="Paragraphedeliste"/>
        <w:spacing w:after="200" w:line="276" w:lineRule="auto"/>
        <w:jc w:val="both"/>
      </w:pPr>
    </w:p>
    <w:p w14:paraId="2C080B39" w14:textId="77777777" w:rsidR="00B12B20" w:rsidRDefault="00B63AC9" w:rsidP="003C66F3">
      <w:pPr>
        <w:pStyle w:val="Paragraphedeliste"/>
        <w:numPr>
          <w:ilvl w:val="0"/>
          <w:numId w:val="19"/>
        </w:numPr>
        <w:spacing w:after="200" w:line="276" w:lineRule="auto"/>
        <w:jc w:val="both"/>
      </w:pPr>
      <w:r>
        <w:t>le choix de l’indicateur, s’il effectué de manière pertinente au regard de l’objectif, doit permettre de minimiser, voire d’effacer les effets d’éventuels facteurs exogènes et conjoncturels, de sorte que les variations de l’indicateur doivent être en grande partie expliquées par des leviers d’actions maitrisables par les responsables de programme.</w:t>
      </w:r>
    </w:p>
    <w:p w14:paraId="4BA361AC" w14:textId="77777777" w:rsidR="00B12B20" w:rsidRDefault="00B12B20">
      <w:pPr>
        <w:spacing w:after="200" w:line="276" w:lineRule="auto"/>
      </w:pPr>
      <w:r>
        <w:br w:type="page"/>
      </w:r>
    </w:p>
    <w:p w14:paraId="55E6E6C3" w14:textId="77777777" w:rsidR="00810003" w:rsidRPr="004A07AF" w:rsidRDefault="00810003" w:rsidP="00810003">
      <w:pPr>
        <w:pStyle w:val="Titre1"/>
      </w:pPr>
      <w:bookmarkStart w:id="49" w:name="_Toc509484788"/>
      <w:r>
        <w:lastRenderedPageBreak/>
        <w:t xml:space="preserve">Fiche 11 : </w:t>
      </w:r>
      <w:r w:rsidR="001C1E06">
        <w:t xml:space="preserve">les </w:t>
      </w:r>
      <w:r>
        <w:t>Programmes support et indicateurs transversaux</w:t>
      </w:r>
      <w:bookmarkEnd w:id="49"/>
    </w:p>
    <w:p w14:paraId="162FBA88" w14:textId="77777777" w:rsidR="00810003" w:rsidRDefault="00BA0EB7" w:rsidP="00810003">
      <w:pPr>
        <w:spacing w:after="200" w:line="276" w:lineRule="auto"/>
        <w:jc w:val="both"/>
      </w:pPr>
      <w:r w:rsidRPr="004A07AF">
        <w:rPr>
          <w:noProof/>
          <w:lang w:eastAsia="fr-FR"/>
        </w:rPr>
        <mc:AlternateContent>
          <mc:Choice Requires="wps">
            <w:drawing>
              <wp:anchor distT="0" distB="0" distL="114300" distR="114300" simplePos="0" relativeHeight="251711488" behindDoc="0" locked="0" layoutInCell="1" allowOverlap="1" wp14:anchorId="784605C4" wp14:editId="31581AD4">
                <wp:simplePos x="0" y="0"/>
                <wp:positionH relativeFrom="page">
                  <wp:posOffset>3094355</wp:posOffset>
                </wp:positionH>
                <wp:positionV relativeFrom="line">
                  <wp:posOffset>-16510</wp:posOffset>
                </wp:positionV>
                <wp:extent cx="1656000" cy="0"/>
                <wp:effectExtent l="0" t="0" r="20955" b="19050"/>
                <wp:wrapNone/>
                <wp:docPr id="322" name="Connecteur droit 322"/>
                <wp:cNvGraphicFramePr/>
                <a:graphic xmlns:a="http://schemas.openxmlformats.org/drawingml/2006/main">
                  <a:graphicData uri="http://schemas.microsoft.com/office/word/2010/wordprocessingShape">
                    <wps:wsp>
                      <wps:cNvCnPr/>
                      <wps:spPr>
                        <a:xfrm>
                          <a:off x="0" y="0"/>
                          <a:ext cx="1656000"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EBA06C" id="Connecteur droit 322" o:spid="_x0000_s1026" style="position:absolute;z-index:251711488;visibility:visible;mso-wrap-style:square;mso-width-percent:0;mso-wrap-distance-left:9pt;mso-wrap-distance-top:0;mso-wrap-distance-right:9pt;mso-wrap-distance-bottom:0;mso-position-horizontal:absolute;mso-position-horizontal-relative:page;mso-position-vertical:absolute;mso-position-vertical-relative:line;mso-width-percent:0;mso-width-relative:margin" from="243.65pt,-1.3pt" to="374.0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GEI0wEAABMEAAAOAAAAZHJzL2Uyb0RvYy54bWysU02P2yAQvVfqf0DcN3a8alpZcfaQ1fZS&#10;tVE/fgCLhxgJGARs7Pz7DjjxrtpqpVa9YM8w7828B2zvJmvYCULU6Dq+XtWcgZPYa3fs+I/vDzcf&#10;OItJuF4YdNDxM0R+t3v7Zjv6Fhoc0PQQGJG42I6+40NKvq2qKAewIq7Qg6NNhcGKRGE4Vn0QI7Fb&#10;UzV1valGDL0PKCFGyt7Pm3xX+JUCmb4oFSEx03GaLZU1lPUxr9VuK9pjEH7Q8jKG+IcprNCOmi5U&#10;9yIJ9hT0b1RWy4ARVVpJtBUqpSUUDaRmXf+i5tsgPBQtZE70i03x/9HKz6dDYLrv+G3TcOaEpUPa&#10;o3PkHDwF1gfUieU9cmr0sSXA3h3CJYr+ELLsSQWbvySITcXd8+IuTIlJSq437zZ1TYcgr3vVM9CH&#10;mD4CWpZ/Om60y8JFK06fYqJmVHotyWnj2EiMzXviy3FEo/sHbUwJ8uWBvQnsJOjYhZTg0joLIJYX&#10;lRQZR8ksaxZS/tLZwNzjKyiyJo8+N3mN1ziqzjBFUyzAy3SvAS/1GQrlwv4NeEGUzujSArbaYfjT&#10;2Gm6WqHm+qsDs+5swSP253LExRq6ecW5yyvJV/tlXODPb3n3EwAA//8DAFBLAwQUAAYACAAAACEA&#10;lOijPtsAAAAJAQAADwAAAGRycy9kb3ducmV2LnhtbEyPwW6DMAyG75P2DpEn7daGsqpFDFOhSd19&#10;ZZfeAnGBQRxEQkvffpl22I62P/3+/uywmEFcaXKdZYTNOgJBXFvdcYPwWR5XCQjnFWs1WCaEOzk4&#10;5I8PmUq1vfEHXU++ESGEXaoQWu/HVEpXt2SUW9uRONwudjLKh3FqpJ7ULYSbQcZRtJNGdRw+tGqk&#10;t5bq/jQbhKjo4jtXl6Loy69jeX43s+kN4vPTUryC8LT4Pxh+9IM65MGpsjNrJwaEbbJ/CSjCKt6B&#10;CMB+m2xAVL8LmWfyf4P8GwAA//8DAFBLAQItABQABgAIAAAAIQC2gziS/gAAAOEBAAATAAAAAAAA&#10;AAAAAAAAAAAAAABbQ29udGVudF9UeXBlc10ueG1sUEsBAi0AFAAGAAgAAAAhADj9If/WAAAAlAEA&#10;AAsAAAAAAAAAAAAAAAAALwEAAF9yZWxzLy5yZWxzUEsBAi0AFAAGAAgAAAAhACzEYQjTAQAAEwQA&#10;AA4AAAAAAAAAAAAAAAAALgIAAGRycy9lMm9Eb2MueG1sUEsBAi0AFAAGAAgAAAAhAJTooz7bAAAA&#10;CQEAAA8AAAAAAAAAAAAAAAAALQQAAGRycy9kb3ducmV2LnhtbFBLBQYAAAAABAAEAPMAAAA1BQAA&#10;AAA=&#10;" strokecolor="#95c11f [3204]" strokeweight="1pt">
                <w10:wrap anchorx="page" anchory="line"/>
              </v:line>
            </w:pict>
          </mc:Fallback>
        </mc:AlternateContent>
      </w:r>
    </w:p>
    <w:p w14:paraId="4013B844" w14:textId="77777777" w:rsidR="00810003" w:rsidRDefault="00810003" w:rsidP="00810003">
      <w:pPr>
        <w:spacing w:after="200" w:line="276" w:lineRule="auto"/>
        <w:jc w:val="both"/>
      </w:pPr>
      <w:r>
        <w:t>Les indicateurs transversaux sont renseignés par les programmes support (programmes portant l'intégralité du support ou programmes ne portant pas l'intégralité du support mais dont la spécialité relève exclusivement de crédits de support) et, lorsqu'un tel programme n'existe pas pour un ministère donné, par le programme portant l'action support majoritaire</w:t>
      </w:r>
      <w:r>
        <w:rPr>
          <w:rStyle w:val="Appelnotedebasdep"/>
        </w:rPr>
        <w:footnoteReference w:id="1"/>
      </w:r>
      <w:r>
        <w:t>.</w:t>
      </w:r>
    </w:p>
    <w:p w14:paraId="4F90DFC5" w14:textId="77777777" w:rsidR="00810003" w:rsidRDefault="00810003" w:rsidP="00810003">
      <w:pPr>
        <w:spacing w:after="200" w:line="276" w:lineRule="auto"/>
        <w:jc w:val="both"/>
      </w:pPr>
    </w:p>
    <w:tbl>
      <w:tblPr>
        <w:tblW w:w="5542" w:type="dxa"/>
        <w:jc w:val="center"/>
        <w:tblBorders>
          <w:insideH w:val="single" w:sz="4" w:space="0" w:color="999999"/>
          <w:insideV w:val="single" w:sz="4" w:space="0" w:color="999999"/>
        </w:tblBorders>
        <w:tblLook w:val="01E0" w:firstRow="1" w:lastRow="1" w:firstColumn="1" w:lastColumn="1" w:noHBand="0" w:noVBand="0"/>
      </w:tblPr>
      <w:tblGrid>
        <w:gridCol w:w="3692"/>
        <w:gridCol w:w="1850"/>
      </w:tblGrid>
      <w:tr w:rsidR="00810003" w:rsidRPr="00AC7277" w14:paraId="5787A8D0" w14:textId="77777777" w:rsidTr="00810003">
        <w:trPr>
          <w:trHeight w:hRule="exact" w:val="397"/>
          <w:jc w:val="center"/>
        </w:trPr>
        <w:tc>
          <w:tcPr>
            <w:tcW w:w="3692" w:type="dxa"/>
            <w:tcBorders>
              <w:top w:val="nil"/>
              <w:bottom w:val="single" w:sz="4" w:space="0" w:color="999999"/>
            </w:tcBorders>
            <w:shd w:val="clear" w:color="auto" w:fill="004A6F" w:themeFill="background2"/>
          </w:tcPr>
          <w:p w14:paraId="03E564F5" w14:textId="77777777" w:rsidR="00810003" w:rsidRPr="00AC7277" w:rsidRDefault="00810003" w:rsidP="002B4E41">
            <w:pPr>
              <w:pStyle w:val="DBRetraitcorpsdetexte"/>
              <w:keepLines w:val="0"/>
              <w:ind w:firstLine="0"/>
              <w:rPr>
                <w:rFonts w:ascii="Arial" w:hAnsi="Arial" w:cs="Arial"/>
                <w:b/>
                <w:bCs/>
                <w:color w:val="FFFFFF"/>
                <w:sz w:val="19"/>
                <w:szCs w:val="19"/>
              </w:rPr>
            </w:pPr>
            <w:r w:rsidRPr="00AC7277">
              <w:rPr>
                <w:rFonts w:ascii="Arial" w:hAnsi="Arial" w:cs="Arial"/>
                <w:b/>
                <w:bCs/>
                <w:color w:val="FFFFFF"/>
                <w:sz w:val="19"/>
                <w:szCs w:val="19"/>
              </w:rPr>
              <w:t>Mission (BG)</w:t>
            </w:r>
          </w:p>
        </w:tc>
        <w:tc>
          <w:tcPr>
            <w:tcW w:w="1850" w:type="dxa"/>
            <w:tcBorders>
              <w:top w:val="nil"/>
              <w:bottom w:val="single" w:sz="4" w:space="0" w:color="999999"/>
            </w:tcBorders>
            <w:shd w:val="clear" w:color="auto" w:fill="004A6F" w:themeFill="background2"/>
          </w:tcPr>
          <w:p w14:paraId="125EBD0F" w14:textId="77777777" w:rsidR="00810003" w:rsidRPr="00AC7277" w:rsidRDefault="00810003" w:rsidP="002B4E41">
            <w:pPr>
              <w:pStyle w:val="DBRetraitcorpsdetexte"/>
              <w:keepLines w:val="0"/>
              <w:ind w:firstLine="0"/>
              <w:jc w:val="center"/>
              <w:rPr>
                <w:rFonts w:ascii="Arial" w:hAnsi="Arial" w:cs="Arial"/>
                <w:b/>
                <w:bCs/>
                <w:color w:val="FFFFFF"/>
                <w:sz w:val="19"/>
                <w:szCs w:val="19"/>
              </w:rPr>
            </w:pPr>
            <w:r w:rsidRPr="00AC7277">
              <w:rPr>
                <w:rFonts w:ascii="Arial" w:hAnsi="Arial" w:cs="Arial"/>
                <w:b/>
                <w:bCs/>
                <w:color w:val="FFFFFF"/>
                <w:sz w:val="19"/>
                <w:szCs w:val="19"/>
              </w:rPr>
              <w:t>Programme</w:t>
            </w:r>
          </w:p>
        </w:tc>
      </w:tr>
      <w:tr w:rsidR="00810003" w:rsidRPr="00AC7277" w14:paraId="5541521B" w14:textId="77777777" w:rsidTr="002B4E41">
        <w:trPr>
          <w:trHeight w:hRule="exact" w:val="680"/>
          <w:jc w:val="center"/>
        </w:trPr>
        <w:tc>
          <w:tcPr>
            <w:tcW w:w="3692" w:type="dxa"/>
            <w:tcBorders>
              <w:top w:val="single" w:sz="4" w:space="0" w:color="999999"/>
            </w:tcBorders>
            <w:shd w:val="clear" w:color="auto" w:fill="auto"/>
            <w:vAlign w:val="center"/>
          </w:tcPr>
          <w:p w14:paraId="0A640E87" w14:textId="77777777" w:rsidR="00810003" w:rsidRPr="00AC7277" w:rsidRDefault="00810003" w:rsidP="002B4E41">
            <w:pPr>
              <w:pStyle w:val="DBRetraitcorpsdetexte"/>
              <w:keepLines w:val="0"/>
              <w:ind w:firstLine="0"/>
              <w:jc w:val="left"/>
              <w:rPr>
                <w:rFonts w:ascii="Arial" w:hAnsi="Arial" w:cs="Arial"/>
                <w:sz w:val="19"/>
                <w:szCs w:val="19"/>
              </w:rPr>
            </w:pPr>
            <w:r w:rsidRPr="00AC7277">
              <w:rPr>
                <w:rFonts w:ascii="Arial" w:hAnsi="Arial" w:cs="Arial"/>
                <w:sz w:val="19"/>
                <w:szCs w:val="19"/>
              </w:rPr>
              <w:t>Culture</w:t>
            </w:r>
          </w:p>
        </w:tc>
        <w:tc>
          <w:tcPr>
            <w:tcW w:w="1850" w:type="dxa"/>
            <w:tcBorders>
              <w:top w:val="single" w:sz="4" w:space="0" w:color="999999"/>
            </w:tcBorders>
            <w:shd w:val="clear" w:color="auto" w:fill="auto"/>
            <w:vAlign w:val="center"/>
          </w:tcPr>
          <w:p w14:paraId="3B8E1827" w14:textId="77777777" w:rsidR="00810003" w:rsidRPr="00810003" w:rsidRDefault="00810003" w:rsidP="002B4E41">
            <w:pPr>
              <w:pStyle w:val="DBRetraitcorpsdetexte"/>
              <w:keepLines w:val="0"/>
              <w:ind w:firstLine="0"/>
              <w:jc w:val="center"/>
              <w:rPr>
                <w:rFonts w:ascii="Arial" w:hAnsi="Arial" w:cs="Arial"/>
                <w:b/>
                <w:bCs/>
                <w:color w:val="004A6F" w:themeColor="background2"/>
                <w:sz w:val="19"/>
                <w:szCs w:val="19"/>
              </w:rPr>
            </w:pPr>
            <w:r w:rsidRPr="00810003">
              <w:rPr>
                <w:rFonts w:ascii="Arial" w:hAnsi="Arial" w:cs="Arial"/>
                <w:b/>
                <w:bCs/>
                <w:color w:val="004A6F" w:themeColor="background2"/>
                <w:sz w:val="19"/>
                <w:szCs w:val="19"/>
              </w:rPr>
              <w:t>224</w:t>
            </w:r>
          </w:p>
        </w:tc>
      </w:tr>
      <w:tr w:rsidR="00810003" w:rsidRPr="00AC7277" w14:paraId="3B36499F" w14:textId="77777777" w:rsidTr="002B4E41">
        <w:trPr>
          <w:trHeight w:hRule="exact" w:val="855"/>
          <w:jc w:val="center"/>
        </w:trPr>
        <w:tc>
          <w:tcPr>
            <w:tcW w:w="3692" w:type="dxa"/>
            <w:shd w:val="clear" w:color="auto" w:fill="auto"/>
            <w:vAlign w:val="center"/>
          </w:tcPr>
          <w:p w14:paraId="45F7A9A7" w14:textId="77777777" w:rsidR="00A549CF" w:rsidRPr="00EC0BE7" w:rsidRDefault="00A549CF" w:rsidP="00EC0BE7">
            <w:pPr>
              <w:pStyle w:val="DBRetraitcorpsdetexte"/>
              <w:keepLines w:val="0"/>
              <w:ind w:firstLine="0"/>
              <w:jc w:val="left"/>
              <w:rPr>
                <w:rFonts w:ascii="Arial" w:hAnsi="Arial" w:cs="Arial"/>
                <w:sz w:val="19"/>
                <w:szCs w:val="19"/>
              </w:rPr>
            </w:pPr>
            <w:r w:rsidRPr="00EC0BE7">
              <w:rPr>
                <w:rFonts w:ascii="Arial" w:hAnsi="Arial" w:cs="Arial"/>
                <w:sz w:val="19"/>
                <w:szCs w:val="19"/>
              </w:rPr>
              <w:t>Écologie, développement et mobilité durables</w:t>
            </w:r>
          </w:p>
          <w:p w14:paraId="49344F53" w14:textId="77777777" w:rsidR="00810003" w:rsidRPr="00AC7277" w:rsidRDefault="00810003">
            <w:pPr>
              <w:pStyle w:val="DBRetraitcorpsdetexte"/>
              <w:keepLines w:val="0"/>
              <w:ind w:firstLine="0"/>
              <w:jc w:val="left"/>
              <w:rPr>
                <w:rFonts w:ascii="Arial" w:hAnsi="Arial" w:cs="Arial"/>
                <w:sz w:val="19"/>
                <w:szCs w:val="19"/>
              </w:rPr>
            </w:pPr>
          </w:p>
        </w:tc>
        <w:tc>
          <w:tcPr>
            <w:tcW w:w="1850" w:type="dxa"/>
            <w:shd w:val="clear" w:color="auto" w:fill="auto"/>
            <w:vAlign w:val="center"/>
          </w:tcPr>
          <w:p w14:paraId="76D3ECF4" w14:textId="77777777" w:rsidR="00810003" w:rsidRPr="00810003" w:rsidRDefault="00810003" w:rsidP="002B4E41">
            <w:pPr>
              <w:pStyle w:val="DBRetraitcorpsdetexte"/>
              <w:keepLines w:val="0"/>
              <w:ind w:firstLine="0"/>
              <w:jc w:val="center"/>
              <w:rPr>
                <w:rFonts w:ascii="Arial" w:hAnsi="Arial" w:cs="Arial"/>
                <w:b/>
                <w:bCs/>
                <w:color w:val="004A6F" w:themeColor="background2"/>
                <w:sz w:val="19"/>
                <w:szCs w:val="19"/>
              </w:rPr>
            </w:pPr>
            <w:r w:rsidRPr="00810003">
              <w:rPr>
                <w:rFonts w:ascii="Arial" w:hAnsi="Arial" w:cs="Arial"/>
                <w:b/>
                <w:bCs/>
                <w:color w:val="004A6F" w:themeColor="background2"/>
                <w:sz w:val="19"/>
                <w:szCs w:val="19"/>
              </w:rPr>
              <w:t>217</w:t>
            </w:r>
          </w:p>
        </w:tc>
      </w:tr>
      <w:tr w:rsidR="00810003" w:rsidRPr="00AC7277" w14:paraId="527C0319" w14:textId="77777777" w:rsidTr="002B4E41">
        <w:trPr>
          <w:trHeight w:hRule="exact" w:val="680"/>
          <w:jc w:val="center"/>
        </w:trPr>
        <w:tc>
          <w:tcPr>
            <w:tcW w:w="3692" w:type="dxa"/>
            <w:shd w:val="clear" w:color="auto" w:fill="auto"/>
            <w:vAlign w:val="center"/>
          </w:tcPr>
          <w:p w14:paraId="2CB331B4" w14:textId="77777777" w:rsidR="00810003" w:rsidRPr="00AC7277" w:rsidRDefault="00810003" w:rsidP="002B4E41">
            <w:pPr>
              <w:pStyle w:val="DBRetraitcorpsdetexte"/>
              <w:keepLines w:val="0"/>
              <w:ind w:firstLine="0"/>
              <w:jc w:val="left"/>
              <w:rPr>
                <w:rFonts w:ascii="Arial" w:hAnsi="Arial" w:cs="Arial"/>
                <w:sz w:val="19"/>
                <w:szCs w:val="19"/>
              </w:rPr>
            </w:pPr>
            <w:r w:rsidRPr="00AC7277">
              <w:rPr>
                <w:rFonts w:ascii="Arial" w:hAnsi="Arial" w:cs="Arial"/>
                <w:sz w:val="19"/>
                <w:szCs w:val="19"/>
              </w:rPr>
              <w:t>Solidarité, insertion et égalité des chances</w:t>
            </w:r>
          </w:p>
        </w:tc>
        <w:tc>
          <w:tcPr>
            <w:tcW w:w="1850" w:type="dxa"/>
            <w:shd w:val="clear" w:color="auto" w:fill="auto"/>
            <w:vAlign w:val="center"/>
          </w:tcPr>
          <w:p w14:paraId="7186912B" w14:textId="77777777" w:rsidR="00810003" w:rsidRPr="00810003" w:rsidRDefault="00810003" w:rsidP="002B4E41">
            <w:pPr>
              <w:pStyle w:val="DBRetraitcorpsdetexte"/>
              <w:keepLines w:val="0"/>
              <w:ind w:firstLine="0"/>
              <w:jc w:val="center"/>
              <w:rPr>
                <w:rFonts w:ascii="Arial" w:hAnsi="Arial" w:cs="Arial"/>
                <w:b/>
                <w:bCs/>
                <w:color w:val="004A6F" w:themeColor="background2"/>
                <w:sz w:val="19"/>
                <w:szCs w:val="19"/>
              </w:rPr>
            </w:pPr>
            <w:r w:rsidRPr="00810003">
              <w:rPr>
                <w:rFonts w:ascii="Arial" w:hAnsi="Arial" w:cs="Arial"/>
                <w:b/>
                <w:bCs/>
                <w:color w:val="004A6F" w:themeColor="background2"/>
                <w:sz w:val="19"/>
                <w:szCs w:val="19"/>
              </w:rPr>
              <w:t>124</w:t>
            </w:r>
          </w:p>
        </w:tc>
      </w:tr>
      <w:tr w:rsidR="00810003" w:rsidRPr="00AC7277" w14:paraId="60922C96" w14:textId="77777777" w:rsidTr="002B4E41">
        <w:trPr>
          <w:trHeight w:hRule="exact" w:val="680"/>
          <w:jc w:val="center"/>
        </w:trPr>
        <w:tc>
          <w:tcPr>
            <w:tcW w:w="3692" w:type="dxa"/>
            <w:shd w:val="clear" w:color="auto" w:fill="auto"/>
            <w:vAlign w:val="center"/>
          </w:tcPr>
          <w:p w14:paraId="7A8FC63F" w14:textId="77777777" w:rsidR="00810003" w:rsidRPr="00AC7277" w:rsidRDefault="00810003" w:rsidP="002B4E41">
            <w:pPr>
              <w:pStyle w:val="DBRetraitcorpsdetexte"/>
              <w:keepLines w:val="0"/>
              <w:ind w:firstLine="0"/>
              <w:jc w:val="left"/>
              <w:rPr>
                <w:rFonts w:ascii="Arial" w:hAnsi="Arial" w:cs="Arial"/>
                <w:sz w:val="19"/>
                <w:szCs w:val="19"/>
              </w:rPr>
            </w:pPr>
            <w:r w:rsidRPr="00AC7277">
              <w:rPr>
                <w:rFonts w:ascii="Arial" w:hAnsi="Arial" w:cs="Arial"/>
                <w:sz w:val="19"/>
                <w:szCs w:val="19"/>
              </w:rPr>
              <w:t>Travail et emploi</w:t>
            </w:r>
          </w:p>
        </w:tc>
        <w:tc>
          <w:tcPr>
            <w:tcW w:w="1850" w:type="dxa"/>
            <w:shd w:val="clear" w:color="auto" w:fill="auto"/>
            <w:vAlign w:val="center"/>
          </w:tcPr>
          <w:p w14:paraId="78B55BDD" w14:textId="77777777" w:rsidR="00810003" w:rsidRPr="00810003" w:rsidRDefault="00810003" w:rsidP="002B4E41">
            <w:pPr>
              <w:pStyle w:val="DBRetraitcorpsdetexte"/>
              <w:keepLines w:val="0"/>
              <w:ind w:firstLine="0"/>
              <w:jc w:val="center"/>
              <w:rPr>
                <w:rFonts w:ascii="Arial" w:hAnsi="Arial" w:cs="Arial"/>
                <w:b/>
                <w:bCs/>
                <w:color w:val="004A6F" w:themeColor="background2"/>
                <w:sz w:val="19"/>
                <w:szCs w:val="19"/>
              </w:rPr>
            </w:pPr>
            <w:r w:rsidRPr="00810003">
              <w:rPr>
                <w:rFonts w:ascii="Arial" w:hAnsi="Arial" w:cs="Arial"/>
                <w:b/>
                <w:bCs/>
                <w:color w:val="004A6F" w:themeColor="background2"/>
                <w:sz w:val="19"/>
                <w:szCs w:val="19"/>
              </w:rPr>
              <w:t>155</w:t>
            </w:r>
          </w:p>
        </w:tc>
      </w:tr>
      <w:tr w:rsidR="00810003" w:rsidRPr="00AC7277" w14:paraId="0D4B6E81" w14:textId="77777777" w:rsidTr="002B4E41">
        <w:trPr>
          <w:trHeight w:hRule="exact" w:val="680"/>
          <w:jc w:val="center"/>
        </w:trPr>
        <w:tc>
          <w:tcPr>
            <w:tcW w:w="3692" w:type="dxa"/>
            <w:shd w:val="clear" w:color="auto" w:fill="auto"/>
            <w:vAlign w:val="center"/>
          </w:tcPr>
          <w:p w14:paraId="62C567B5" w14:textId="77777777" w:rsidR="00810003" w:rsidRPr="00AC7277" w:rsidRDefault="00810003" w:rsidP="002B4E41">
            <w:pPr>
              <w:pStyle w:val="DBRetraitcorpsdetexte"/>
              <w:keepLines w:val="0"/>
              <w:ind w:firstLine="0"/>
              <w:jc w:val="left"/>
              <w:rPr>
                <w:rFonts w:ascii="Arial" w:hAnsi="Arial" w:cs="Arial"/>
                <w:sz w:val="19"/>
                <w:szCs w:val="19"/>
              </w:rPr>
            </w:pPr>
            <w:r w:rsidRPr="00AC7277">
              <w:rPr>
                <w:rFonts w:ascii="Arial" w:hAnsi="Arial" w:cs="Arial"/>
                <w:sz w:val="19"/>
                <w:szCs w:val="19"/>
              </w:rPr>
              <w:t>Administration générale et territoriale de l’État</w:t>
            </w:r>
          </w:p>
        </w:tc>
        <w:tc>
          <w:tcPr>
            <w:tcW w:w="1850" w:type="dxa"/>
            <w:shd w:val="clear" w:color="auto" w:fill="auto"/>
            <w:vAlign w:val="center"/>
          </w:tcPr>
          <w:p w14:paraId="4A287633" w14:textId="77777777" w:rsidR="00810003" w:rsidRPr="00810003" w:rsidRDefault="00810003" w:rsidP="002B4E41">
            <w:pPr>
              <w:pStyle w:val="DBRetraitcorpsdetexte"/>
              <w:keepLines w:val="0"/>
              <w:ind w:firstLine="0"/>
              <w:jc w:val="center"/>
              <w:rPr>
                <w:rFonts w:ascii="Arial" w:hAnsi="Arial" w:cs="Arial"/>
                <w:b/>
                <w:bCs/>
                <w:color w:val="004A6F" w:themeColor="background2"/>
                <w:sz w:val="19"/>
                <w:szCs w:val="19"/>
              </w:rPr>
            </w:pPr>
            <w:r w:rsidRPr="00810003">
              <w:rPr>
                <w:rFonts w:ascii="Arial" w:hAnsi="Arial" w:cs="Arial"/>
                <w:b/>
                <w:bCs/>
                <w:color w:val="004A6F" w:themeColor="background2"/>
                <w:sz w:val="19"/>
                <w:szCs w:val="19"/>
              </w:rPr>
              <w:t>216</w:t>
            </w:r>
          </w:p>
        </w:tc>
      </w:tr>
      <w:tr w:rsidR="00810003" w:rsidRPr="00AC7277" w14:paraId="206D4A82" w14:textId="77777777" w:rsidTr="002B4E41">
        <w:trPr>
          <w:trHeight w:hRule="exact" w:val="680"/>
          <w:jc w:val="center"/>
        </w:trPr>
        <w:tc>
          <w:tcPr>
            <w:tcW w:w="3692" w:type="dxa"/>
            <w:shd w:val="clear" w:color="auto" w:fill="auto"/>
            <w:vAlign w:val="center"/>
          </w:tcPr>
          <w:p w14:paraId="21DAF487" w14:textId="77777777" w:rsidR="00810003" w:rsidRPr="00AC7277" w:rsidRDefault="00A549CF" w:rsidP="002B4E41">
            <w:pPr>
              <w:pStyle w:val="DBRetraitcorpsdetexte"/>
              <w:keepLines w:val="0"/>
              <w:ind w:firstLine="0"/>
              <w:jc w:val="left"/>
              <w:rPr>
                <w:rFonts w:ascii="Arial" w:hAnsi="Arial" w:cs="Arial"/>
                <w:sz w:val="19"/>
                <w:szCs w:val="19"/>
              </w:rPr>
            </w:pPr>
            <w:r w:rsidRPr="00A549CF">
              <w:rPr>
                <w:rFonts w:ascii="Arial" w:hAnsi="Arial" w:cs="Arial"/>
                <w:sz w:val="19"/>
                <w:szCs w:val="19"/>
              </w:rPr>
              <w:t>Agriculture, alimentation, forêt et affaires rurales</w:t>
            </w:r>
          </w:p>
        </w:tc>
        <w:tc>
          <w:tcPr>
            <w:tcW w:w="1850" w:type="dxa"/>
            <w:shd w:val="clear" w:color="auto" w:fill="auto"/>
            <w:vAlign w:val="center"/>
          </w:tcPr>
          <w:p w14:paraId="67E39238" w14:textId="77777777" w:rsidR="00810003" w:rsidRPr="00810003" w:rsidRDefault="00810003" w:rsidP="002B4E41">
            <w:pPr>
              <w:pStyle w:val="DBRetraitcorpsdetexte"/>
              <w:keepLines w:val="0"/>
              <w:ind w:firstLine="0"/>
              <w:jc w:val="center"/>
              <w:rPr>
                <w:rFonts w:ascii="Arial" w:hAnsi="Arial" w:cs="Arial"/>
                <w:b/>
                <w:bCs/>
                <w:color w:val="004A6F" w:themeColor="background2"/>
                <w:sz w:val="19"/>
                <w:szCs w:val="19"/>
              </w:rPr>
            </w:pPr>
            <w:r w:rsidRPr="00810003">
              <w:rPr>
                <w:rFonts w:ascii="Arial" w:hAnsi="Arial" w:cs="Arial"/>
                <w:b/>
                <w:bCs/>
                <w:color w:val="004A6F" w:themeColor="background2"/>
                <w:sz w:val="19"/>
                <w:szCs w:val="19"/>
              </w:rPr>
              <w:t>215</w:t>
            </w:r>
          </w:p>
        </w:tc>
      </w:tr>
      <w:tr w:rsidR="00810003" w:rsidRPr="00AC7277" w14:paraId="71AF12CD" w14:textId="77777777" w:rsidTr="002B4E41">
        <w:trPr>
          <w:trHeight w:hRule="exact" w:val="680"/>
          <w:jc w:val="center"/>
        </w:trPr>
        <w:tc>
          <w:tcPr>
            <w:tcW w:w="3692" w:type="dxa"/>
            <w:shd w:val="clear" w:color="auto" w:fill="auto"/>
            <w:vAlign w:val="center"/>
          </w:tcPr>
          <w:p w14:paraId="1BD020BD" w14:textId="77777777" w:rsidR="00810003" w:rsidRPr="00AC7277" w:rsidRDefault="00810003" w:rsidP="002B4E41">
            <w:pPr>
              <w:pStyle w:val="DBRetraitcorpsdetexte"/>
              <w:keepLines w:val="0"/>
              <w:ind w:firstLine="0"/>
              <w:jc w:val="left"/>
              <w:rPr>
                <w:rFonts w:ascii="Arial" w:hAnsi="Arial" w:cs="Arial"/>
                <w:sz w:val="19"/>
                <w:szCs w:val="19"/>
              </w:rPr>
            </w:pPr>
            <w:r w:rsidRPr="00AC7277">
              <w:rPr>
                <w:rFonts w:ascii="Arial" w:hAnsi="Arial" w:cs="Arial"/>
                <w:sz w:val="19"/>
                <w:szCs w:val="19"/>
              </w:rPr>
              <w:t>Défense</w:t>
            </w:r>
          </w:p>
        </w:tc>
        <w:tc>
          <w:tcPr>
            <w:tcW w:w="1850" w:type="dxa"/>
            <w:shd w:val="clear" w:color="auto" w:fill="auto"/>
            <w:vAlign w:val="center"/>
          </w:tcPr>
          <w:p w14:paraId="1A84BF64" w14:textId="77777777" w:rsidR="00810003" w:rsidRPr="00810003" w:rsidRDefault="00810003" w:rsidP="002B4E41">
            <w:pPr>
              <w:pStyle w:val="DBRetraitcorpsdetexte"/>
              <w:keepLines w:val="0"/>
              <w:ind w:firstLine="0"/>
              <w:jc w:val="center"/>
              <w:rPr>
                <w:rFonts w:ascii="Arial" w:hAnsi="Arial" w:cs="Arial"/>
                <w:b/>
                <w:bCs/>
                <w:color w:val="004A6F" w:themeColor="background2"/>
                <w:sz w:val="19"/>
                <w:szCs w:val="19"/>
              </w:rPr>
            </w:pPr>
            <w:r w:rsidRPr="00810003">
              <w:rPr>
                <w:rFonts w:ascii="Arial" w:hAnsi="Arial" w:cs="Arial"/>
                <w:b/>
                <w:bCs/>
                <w:color w:val="004A6F" w:themeColor="background2"/>
                <w:sz w:val="19"/>
                <w:szCs w:val="19"/>
              </w:rPr>
              <w:t>212</w:t>
            </w:r>
          </w:p>
        </w:tc>
      </w:tr>
      <w:tr w:rsidR="00810003" w:rsidRPr="00AC7277" w14:paraId="7D19495D" w14:textId="77777777" w:rsidTr="002B4E41">
        <w:trPr>
          <w:trHeight w:hRule="exact" w:val="680"/>
          <w:jc w:val="center"/>
        </w:trPr>
        <w:tc>
          <w:tcPr>
            <w:tcW w:w="3692" w:type="dxa"/>
            <w:shd w:val="clear" w:color="auto" w:fill="auto"/>
            <w:vAlign w:val="center"/>
          </w:tcPr>
          <w:p w14:paraId="64713A82" w14:textId="77777777" w:rsidR="00810003" w:rsidRPr="00AC7277" w:rsidRDefault="00A549CF" w:rsidP="002B4E41">
            <w:pPr>
              <w:pStyle w:val="DBRetraitcorpsdetexte"/>
              <w:keepLines w:val="0"/>
              <w:ind w:firstLine="0"/>
              <w:jc w:val="left"/>
              <w:rPr>
                <w:rFonts w:ascii="Arial" w:hAnsi="Arial" w:cs="Arial"/>
                <w:sz w:val="19"/>
                <w:szCs w:val="19"/>
              </w:rPr>
            </w:pPr>
            <w:r w:rsidRPr="00AC7277">
              <w:rPr>
                <w:rFonts w:ascii="Arial" w:hAnsi="Arial" w:cs="Arial"/>
                <w:sz w:val="19"/>
                <w:szCs w:val="19"/>
              </w:rPr>
              <w:t>Administration générale et territoriale de l’État</w:t>
            </w:r>
          </w:p>
        </w:tc>
        <w:tc>
          <w:tcPr>
            <w:tcW w:w="1850" w:type="dxa"/>
            <w:shd w:val="clear" w:color="auto" w:fill="auto"/>
            <w:vAlign w:val="center"/>
          </w:tcPr>
          <w:p w14:paraId="66DE66C4" w14:textId="77777777" w:rsidR="00810003" w:rsidRPr="00810003" w:rsidRDefault="00C37CCD">
            <w:pPr>
              <w:pStyle w:val="DBRetraitcorpsdetexte"/>
              <w:keepLines w:val="0"/>
              <w:ind w:firstLine="0"/>
              <w:jc w:val="center"/>
              <w:rPr>
                <w:rFonts w:ascii="Arial" w:hAnsi="Arial" w:cs="Arial"/>
                <w:b/>
                <w:bCs/>
                <w:color w:val="004A6F" w:themeColor="background2"/>
                <w:sz w:val="19"/>
                <w:szCs w:val="19"/>
              </w:rPr>
            </w:pPr>
            <w:r>
              <w:rPr>
                <w:rFonts w:ascii="Arial" w:hAnsi="Arial" w:cs="Arial"/>
                <w:b/>
                <w:bCs/>
                <w:color w:val="004A6F" w:themeColor="background2"/>
                <w:sz w:val="19"/>
                <w:szCs w:val="19"/>
              </w:rPr>
              <w:t>354</w:t>
            </w:r>
          </w:p>
        </w:tc>
      </w:tr>
      <w:tr w:rsidR="00810003" w:rsidRPr="00AC7277" w14:paraId="7F7DCCF8" w14:textId="77777777" w:rsidTr="002B4E41">
        <w:trPr>
          <w:trHeight w:hRule="exact" w:val="680"/>
          <w:jc w:val="center"/>
        </w:trPr>
        <w:tc>
          <w:tcPr>
            <w:tcW w:w="3692" w:type="dxa"/>
            <w:shd w:val="clear" w:color="auto" w:fill="auto"/>
            <w:vAlign w:val="center"/>
          </w:tcPr>
          <w:p w14:paraId="4E205EA9" w14:textId="77777777" w:rsidR="00810003" w:rsidRPr="00AC7277" w:rsidRDefault="00810003" w:rsidP="002B4E41">
            <w:pPr>
              <w:pStyle w:val="DBRetraitcorpsdetexte"/>
              <w:keepLines w:val="0"/>
              <w:ind w:firstLine="0"/>
              <w:jc w:val="left"/>
              <w:rPr>
                <w:rFonts w:ascii="Arial" w:hAnsi="Arial" w:cs="Arial"/>
                <w:sz w:val="19"/>
                <w:szCs w:val="19"/>
              </w:rPr>
            </w:pPr>
            <w:r w:rsidRPr="00AC7277">
              <w:rPr>
                <w:rFonts w:ascii="Arial" w:hAnsi="Arial" w:cs="Arial"/>
                <w:sz w:val="19"/>
                <w:szCs w:val="19"/>
              </w:rPr>
              <w:t>Enseignement scolaire</w:t>
            </w:r>
          </w:p>
        </w:tc>
        <w:tc>
          <w:tcPr>
            <w:tcW w:w="1850" w:type="dxa"/>
            <w:shd w:val="clear" w:color="auto" w:fill="auto"/>
            <w:vAlign w:val="center"/>
          </w:tcPr>
          <w:p w14:paraId="4ADC4632" w14:textId="77777777" w:rsidR="00810003" w:rsidRPr="00810003" w:rsidRDefault="00810003" w:rsidP="002B4E41">
            <w:pPr>
              <w:pStyle w:val="DBRetraitcorpsdetexte"/>
              <w:keepLines w:val="0"/>
              <w:ind w:firstLine="0"/>
              <w:jc w:val="center"/>
              <w:rPr>
                <w:rFonts w:ascii="Arial" w:hAnsi="Arial" w:cs="Arial"/>
                <w:b/>
                <w:bCs/>
                <w:color w:val="004A6F" w:themeColor="background2"/>
                <w:sz w:val="19"/>
                <w:szCs w:val="19"/>
              </w:rPr>
            </w:pPr>
            <w:r w:rsidRPr="00810003">
              <w:rPr>
                <w:rFonts w:ascii="Arial" w:hAnsi="Arial" w:cs="Arial"/>
                <w:b/>
                <w:bCs/>
                <w:color w:val="004A6F" w:themeColor="background2"/>
                <w:sz w:val="19"/>
                <w:szCs w:val="19"/>
              </w:rPr>
              <w:t>214</w:t>
            </w:r>
          </w:p>
        </w:tc>
      </w:tr>
      <w:tr w:rsidR="00810003" w:rsidRPr="00AC7277" w14:paraId="07E1E45A" w14:textId="77777777" w:rsidTr="002B4E41">
        <w:trPr>
          <w:trHeight w:hRule="exact" w:val="680"/>
          <w:jc w:val="center"/>
        </w:trPr>
        <w:tc>
          <w:tcPr>
            <w:tcW w:w="3692" w:type="dxa"/>
            <w:shd w:val="clear" w:color="auto" w:fill="auto"/>
            <w:vAlign w:val="center"/>
          </w:tcPr>
          <w:p w14:paraId="182D3A03" w14:textId="77777777" w:rsidR="00810003" w:rsidRPr="00AC7277" w:rsidRDefault="00810003" w:rsidP="002B4E41">
            <w:pPr>
              <w:pStyle w:val="DBRetraitcorpsdetexte"/>
              <w:keepLines w:val="0"/>
              <w:ind w:firstLine="0"/>
              <w:jc w:val="left"/>
              <w:rPr>
                <w:rFonts w:ascii="Arial" w:hAnsi="Arial" w:cs="Arial"/>
                <w:sz w:val="19"/>
                <w:szCs w:val="19"/>
              </w:rPr>
            </w:pPr>
            <w:r w:rsidRPr="00AC7277">
              <w:rPr>
                <w:rFonts w:ascii="Arial" w:hAnsi="Arial" w:cs="Arial"/>
                <w:sz w:val="19"/>
                <w:szCs w:val="19"/>
              </w:rPr>
              <w:t>Gestion des finances publiques et des ressources humaines</w:t>
            </w:r>
          </w:p>
        </w:tc>
        <w:tc>
          <w:tcPr>
            <w:tcW w:w="1850" w:type="dxa"/>
            <w:shd w:val="clear" w:color="auto" w:fill="auto"/>
            <w:vAlign w:val="center"/>
          </w:tcPr>
          <w:p w14:paraId="1A173891" w14:textId="77777777" w:rsidR="00810003" w:rsidRPr="00810003" w:rsidRDefault="00810003" w:rsidP="002B4E41">
            <w:pPr>
              <w:pStyle w:val="DBRetraitcorpsdetexte"/>
              <w:keepLines w:val="0"/>
              <w:ind w:firstLine="0"/>
              <w:jc w:val="center"/>
              <w:rPr>
                <w:rFonts w:ascii="Arial" w:hAnsi="Arial" w:cs="Arial"/>
                <w:b/>
                <w:bCs/>
                <w:color w:val="004A6F" w:themeColor="background2"/>
                <w:sz w:val="19"/>
                <w:szCs w:val="19"/>
              </w:rPr>
            </w:pPr>
            <w:r w:rsidRPr="00810003">
              <w:rPr>
                <w:rFonts w:ascii="Arial" w:hAnsi="Arial" w:cs="Arial"/>
                <w:b/>
                <w:bCs/>
                <w:color w:val="004A6F" w:themeColor="background2"/>
                <w:sz w:val="19"/>
                <w:szCs w:val="19"/>
              </w:rPr>
              <w:t>218</w:t>
            </w:r>
          </w:p>
        </w:tc>
      </w:tr>
      <w:tr w:rsidR="00810003" w:rsidRPr="00AC7277" w14:paraId="37ABD414" w14:textId="77777777" w:rsidTr="002B4E41">
        <w:trPr>
          <w:trHeight w:hRule="exact" w:val="680"/>
          <w:jc w:val="center"/>
        </w:trPr>
        <w:tc>
          <w:tcPr>
            <w:tcW w:w="3692" w:type="dxa"/>
            <w:shd w:val="clear" w:color="auto" w:fill="auto"/>
            <w:vAlign w:val="center"/>
          </w:tcPr>
          <w:p w14:paraId="000203BA" w14:textId="77777777" w:rsidR="00810003" w:rsidRPr="00AC7277" w:rsidRDefault="00810003" w:rsidP="002B4E41">
            <w:pPr>
              <w:pStyle w:val="DBRetraitcorpsdetexte"/>
              <w:keepLines w:val="0"/>
              <w:ind w:firstLine="0"/>
              <w:jc w:val="left"/>
              <w:rPr>
                <w:rFonts w:ascii="Arial" w:hAnsi="Arial" w:cs="Arial"/>
                <w:sz w:val="19"/>
                <w:szCs w:val="19"/>
              </w:rPr>
            </w:pPr>
            <w:r w:rsidRPr="00AC7277">
              <w:rPr>
                <w:rFonts w:ascii="Arial" w:hAnsi="Arial" w:cs="Arial"/>
                <w:sz w:val="19"/>
                <w:szCs w:val="19"/>
              </w:rPr>
              <w:t>Justice</w:t>
            </w:r>
          </w:p>
        </w:tc>
        <w:tc>
          <w:tcPr>
            <w:tcW w:w="1850" w:type="dxa"/>
            <w:shd w:val="clear" w:color="auto" w:fill="auto"/>
            <w:vAlign w:val="center"/>
          </w:tcPr>
          <w:p w14:paraId="68559E6E" w14:textId="77777777" w:rsidR="00810003" w:rsidRPr="00810003" w:rsidRDefault="00810003" w:rsidP="002B4E41">
            <w:pPr>
              <w:pStyle w:val="DBRetraitcorpsdetexte"/>
              <w:keepLines w:val="0"/>
              <w:ind w:firstLine="0"/>
              <w:jc w:val="center"/>
              <w:rPr>
                <w:rFonts w:ascii="Arial" w:hAnsi="Arial" w:cs="Arial"/>
                <w:b/>
                <w:bCs/>
                <w:color w:val="004A6F" w:themeColor="background2"/>
                <w:sz w:val="19"/>
                <w:szCs w:val="19"/>
              </w:rPr>
            </w:pPr>
            <w:r w:rsidRPr="00810003">
              <w:rPr>
                <w:rFonts w:ascii="Arial" w:hAnsi="Arial" w:cs="Arial"/>
                <w:b/>
                <w:bCs/>
                <w:color w:val="004A6F" w:themeColor="background2"/>
                <w:sz w:val="19"/>
                <w:szCs w:val="19"/>
              </w:rPr>
              <w:t>310</w:t>
            </w:r>
          </w:p>
        </w:tc>
      </w:tr>
      <w:tr w:rsidR="00810003" w:rsidRPr="00AC7277" w14:paraId="5AAF1612" w14:textId="77777777" w:rsidTr="002B4E41">
        <w:trPr>
          <w:trHeight w:hRule="exact" w:val="680"/>
          <w:jc w:val="center"/>
        </w:trPr>
        <w:tc>
          <w:tcPr>
            <w:tcW w:w="3692" w:type="dxa"/>
            <w:shd w:val="clear" w:color="auto" w:fill="auto"/>
            <w:vAlign w:val="center"/>
          </w:tcPr>
          <w:p w14:paraId="55F3DD1B" w14:textId="77777777" w:rsidR="00810003" w:rsidRPr="00AC7277" w:rsidRDefault="00810003" w:rsidP="002B4E41">
            <w:pPr>
              <w:pStyle w:val="DBRetraitcorpsdetexte"/>
              <w:keepLines w:val="0"/>
              <w:ind w:firstLine="0"/>
              <w:jc w:val="left"/>
              <w:rPr>
                <w:rFonts w:ascii="Arial" w:hAnsi="Arial" w:cs="Arial"/>
                <w:sz w:val="19"/>
                <w:szCs w:val="19"/>
              </w:rPr>
            </w:pPr>
            <w:r w:rsidRPr="00AC7277">
              <w:rPr>
                <w:rFonts w:ascii="Arial" w:hAnsi="Arial" w:cs="Arial"/>
                <w:sz w:val="19"/>
                <w:szCs w:val="19"/>
              </w:rPr>
              <w:t>Action extérieure de l’État</w:t>
            </w:r>
          </w:p>
        </w:tc>
        <w:tc>
          <w:tcPr>
            <w:tcW w:w="1850" w:type="dxa"/>
            <w:shd w:val="clear" w:color="auto" w:fill="auto"/>
            <w:vAlign w:val="center"/>
          </w:tcPr>
          <w:p w14:paraId="0776267C" w14:textId="77777777" w:rsidR="00810003" w:rsidRPr="00810003" w:rsidRDefault="00810003" w:rsidP="002B4E41">
            <w:pPr>
              <w:pStyle w:val="DBRetraitcorpsdetexte"/>
              <w:keepLines w:val="0"/>
              <w:ind w:firstLine="0"/>
              <w:jc w:val="center"/>
              <w:rPr>
                <w:rFonts w:ascii="Arial" w:hAnsi="Arial" w:cs="Arial"/>
                <w:b/>
                <w:bCs/>
                <w:color w:val="004A6F" w:themeColor="background2"/>
                <w:sz w:val="19"/>
                <w:szCs w:val="19"/>
              </w:rPr>
            </w:pPr>
            <w:r w:rsidRPr="00810003">
              <w:rPr>
                <w:rFonts w:ascii="Arial" w:hAnsi="Arial" w:cs="Arial"/>
                <w:b/>
                <w:bCs/>
                <w:color w:val="004A6F" w:themeColor="background2"/>
                <w:sz w:val="19"/>
                <w:szCs w:val="19"/>
              </w:rPr>
              <w:t>105</w:t>
            </w:r>
          </w:p>
        </w:tc>
      </w:tr>
      <w:tr w:rsidR="00810003" w:rsidRPr="00AC7277" w14:paraId="29D97B01" w14:textId="77777777" w:rsidTr="002B4E41">
        <w:trPr>
          <w:trHeight w:hRule="exact" w:val="680"/>
          <w:jc w:val="center"/>
        </w:trPr>
        <w:tc>
          <w:tcPr>
            <w:tcW w:w="3692" w:type="dxa"/>
            <w:shd w:val="clear" w:color="auto" w:fill="auto"/>
            <w:vAlign w:val="center"/>
          </w:tcPr>
          <w:p w14:paraId="09EEA522" w14:textId="77777777" w:rsidR="00810003" w:rsidRPr="00AC7277" w:rsidRDefault="00810003" w:rsidP="002B4E41">
            <w:pPr>
              <w:pStyle w:val="DBRetraitcorpsdetexte"/>
              <w:keepLines w:val="0"/>
              <w:ind w:firstLine="0"/>
              <w:jc w:val="left"/>
              <w:rPr>
                <w:rFonts w:ascii="Arial" w:hAnsi="Arial" w:cs="Arial"/>
                <w:sz w:val="19"/>
                <w:szCs w:val="19"/>
              </w:rPr>
            </w:pPr>
            <w:r w:rsidRPr="00AC7277">
              <w:rPr>
                <w:rFonts w:ascii="Arial" w:hAnsi="Arial" w:cs="Arial"/>
                <w:sz w:val="19"/>
                <w:szCs w:val="19"/>
              </w:rPr>
              <w:t>Direction de l’action du gouvernement</w:t>
            </w:r>
          </w:p>
        </w:tc>
        <w:tc>
          <w:tcPr>
            <w:tcW w:w="1850" w:type="dxa"/>
            <w:shd w:val="clear" w:color="auto" w:fill="auto"/>
            <w:vAlign w:val="center"/>
          </w:tcPr>
          <w:p w14:paraId="2341AEBE" w14:textId="77777777" w:rsidR="00810003" w:rsidRPr="00810003" w:rsidRDefault="00810003" w:rsidP="002B4E41">
            <w:pPr>
              <w:pStyle w:val="DBRetraitcorpsdetexte"/>
              <w:keepLines w:val="0"/>
              <w:ind w:firstLine="0"/>
              <w:jc w:val="center"/>
              <w:rPr>
                <w:rFonts w:ascii="Arial" w:hAnsi="Arial" w:cs="Arial"/>
                <w:b/>
                <w:bCs/>
                <w:color w:val="004A6F" w:themeColor="background2"/>
                <w:sz w:val="19"/>
                <w:szCs w:val="19"/>
              </w:rPr>
            </w:pPr>
            <w:r w:rsidRPr="00810003">
              <w:rPr>
                <w:rFonts w:ascii="Arial" w:hAnsi="Arial" w:cs="Arial"/>
                <w:b/>
                <w:bCs/>
                <w:color w:val="004A6F" w:themeColor="background2"/>
                <w:sz w:val="19"/>
                <w:szCs w:val="19"/>
              </w:rPr>
              <w:t>129</w:t>
            </w:r>
          </w:p>
        </w:tc>
      </w:tr>
    </w:tbl>
    <w:p w14:paraId="17508FE3" w14:textId="77777777" w:rsidR="00F76190" w:rsidRDefault="00685D1E" w:rsidP="00F76190">
      <w:pPr>
        <w:pStyle w:val="Titre1"/>
      </w:pPr>
      <w:r>
        <w:br w:type="page"/>
      </w:r>
      <w:bookmarkStart w:id="50" w:name="_Toc509484789"/>
      <w:r w:rsidR="00BA0EB7" w:rsidRPr="004A07AF">
        <w:rPr>
          <w:noProof/>
          <w:lang w:eastAsia="fr-FR"/>
        </w:rPr>
        <w:lastRenderedPageBreak/>
        <mc:AlternateContent>
          <mc:Choice Requires="wps">
            <w:drawing>
              <wp:anchor distT="0" distB="0" distL="114300" distR="114300" simplePos="0" relativeHeight="251713536" behindDoc="0" locked="0" layoutInCell="1" allowOverlap="1" wp14:anchorId="1C09FCC7" wp14:editId="463315E4">
                <wp:simplePos x="0" y="0"/>
                <wp:positionH relativeFrom="page">
                  <wp:posOffset>2970530</wp:posOffset>
                </wp:positionH>
                <wp:positionV relativeFrom="line">
                  <wp:posOffset>507365</wp:posOffset>
                </wp:positionV>
                <wp:extent cx="1655445" cy="0"/>
                <wp:effectExtent l="0" t="0" r="20955" b="19050"/>
                <wp:wrapNone/>
                <wp:docPr id="323" name="Connecteur droit 323"/>
                <wp:cNvGraphicFramePr/>
                <a:graphic xmlns:a="http://schemas.openxmlformats.org/drawingml/2006/main">
                  <a:graphicData uri="http://schemas.microsoft.com/office/word/2010/wordprocessingShape">
                    <wps:wsp>
                      <wps:cNvCnPr/>
                      <wps:spPr>
                        <a:xfrm>
                          <a:off x="0" y="0"/>
                          <a:ext cx="1655445"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13F338" id="Connecteur droit 323" o:spid="_x0000_s1026" style="position:absolute;z-index:251713536;visibility:visible;mso-wrap-style:square;mso-width-percent:0;mso-wrap-distance-left:9pt;mso-wrap-distance-top:0;mso-wrap-distance-right:9pt;mso-wrap-distance-bottom:0;mso-position-horizontal:absolute;mso-position-horizontal-relative:page;mso-position-vertical:absolute;mso-position-vertical-relative:line;mso-width-percent:0;mso-width-relative:margin" from="233.9pt,39.95pt" to="364.2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L9R1wEAABMEAAAOAAAAZHJzL2Uyb0RvYy54bWysU8tu2zAQvBfoPxC815KdOA0Eyzk4SC9F&#10;a/TxAQy1tAjwhSVjyX/fJWUrQdsUaNELJXJ3ZneGy83daA07AkbtXcuXi5ozcNJ32h1a/v3bw7tb&#10;zmISrhPGO2j5CSK/2759sxlCAyvfe9MBMiJxsRlCy/uUQlNVUfZgRVz4AI6CyqMVibZ4qDoUA7Fb&#10;U63q+qYaPHYBvYQY6fR+CvJt4VcKZPqsVITETMupt1RWLOtjXqvtRjQHFKHX8tyG+IcurNCOis5U&#10;9yIJ9oT6FyqrJfroVVpIbyuvlJZQNJCaZf2Tmq+9CFC0kDkxzDbF/0crPx33yHTX8qvVFWdOWLqk&#10;nXeOnIMnZB16nViOkVNDiA0Bdm6P510Me8yyR4U2f0kQG4u7p9ldGBOTdLi8Wa+vr9ecyUusegYG&#10;jOkDeMvyT8uNdlm4aMTxY0xUjFIvKfnYODYQ4+p9XZe06I3uHrQxOViGB3YG2VHQtQspwaVlFkAs&#10;LzJpZxwdZlmTkPKXTgamGl9AkTW59alIHsrXeI2j7AxT1MUMPHf3J+A5P0OhDOzfgGdEqexdmsFW&#10;O4+/azuNFyvUlH9xYNKdLXj03alccbGGJq84d34lebRf7gv8+S1vfwAAAP//AwBQSwMEFAAGAAgA&#10;AAAhAPiy+jrcAAAACQEAAA8AAABkcnMvZG93bnJldi54bWxMj0FPg0AQhe8m/ofNmHizi0RLiywN&#10;MWnvFi/eFnYKCDtL2KWl/75jPOhx3ry8971st9hBnHHynSMFz6sIBFLtTEeNgs9y/7QB4YMmowdH&#10;qOCKHnb5/V2mU+Mu9IHnY2gEh5BPtYI2hDGV0tctWu1XbkTi38lNVgc+p0aaSV843A4yjqK1tLoj&#10;bmj1iO8t1v1xtgqioouvVJ2Koi+/9+XXwc62t0o9PizFG4iAS/gzww8+o0POTJWbyXgxKHhZJ4we&#10;FCTbLQg2JPHmFUT1K8g8k/8X5DcAAAD//wMAUEsBAi0AFAAGAAgAAAAhALaDOJL+AAAA4QEAABMA&#10;AAAAAAAAAAAAAAAAAAAAAFtDb250ZW50X1R5cGVzXS54bWxQSwECLQAUAAYACAAAACEAOP0h/9YA&#10;AACUAQAACwAAAAAAAAAAAAAAAAAvAQAAX3JlbHMvLnJlbHNQSwECLQAUAAYACAAAACEAQRi/UdcB&#10;AAATBAAADgAAAAAAAAAAAAAAAAAuAgAAZHJzL2Uyb0RvYy54bWxQSwECLQAUAAYACAAAACEA+LL6&#10;OtwAAAAJAQAADwAAAAAAAAAAAAAAAAAxBAAAZHJzL2Rvd25yZXYueG1sUEsFBgAAAAAEAAQA8wAA&#10;ADoFAAAAAA==&#10;" strokecolor="#95c11f [3204]" strokeweight="1pt">
                <w10:wrap anchorx="page" anchory="line"/>
              </v:line>
            </w:pict>
          </mc:Fallback>
        </mc:AlternateContent>
      </w:r>
      <w:r w:rsidR="00F76190">
        <w:t>Fiche 12 : Indicateur d’efficience bureautique</w:t>
      </w:r>
      <w:bookmarkEnd w:id="50"/>
    </w:p>
    <w:p w14:paraId="08ACA5A0" w14:textId="77777777" w:rsidR="00F76190" w:rsidRDefault="00F76190" w:rsidP="00F76190">
      <w:pPr>
        <w:spacing w:after="200" w:line="276" w:lineRule="auto"/>
        <w:jc w:val="both"/>
      </w:pPr>
      <w:r w:rsidRPr="00F76190">
        <w:rPr>
          <w:b/>
        </w:rPr>
        <w:t xml:space="preserve">Cet indicateur est composé de deux sous-indicateurs </w:t>
      </w:r>
      <w:r>
        <w:t>: le ratio d’efficience bureautique (REB) et le nombre de postes bureautiques (sous-indicateur de contexte).</w:t>
      </w:r>
    </w:p>
    <w:p w14:paraId="625A9A67" w14:textId="77777777" w:rsidR="00F76190" w:rsidRPr="00F76190" w:rsidRDefault="00F76190" w:rsidP="00F76190">
      <w:pPr>
        <w:spacing w:after="200" w:line="276" w:lineRule="auto"/>
        <w:jc w:val="both"/>
        <w:rPr>
          <w:b/>
        </w:rPr>
      </w:pPr>
      <w:r w:rsidRPr="00F76190">
        <w:rPr>
          <w:b/>
        </w:rPr>
        <w:t>Depuis le PAP 2016, la méthode de calcul du REB a évolué. Les dépenses de télécommunications individuelles, qui constituent un levier de rationalisation, sont dés</w:t>
      </w:r>
      <w:r>
        <w:rPr>
          <w:b/>
        </w:rPr>
        <w:t>ormais intégrées au numérateur.</w:t>
      </w:r>
    </w:p>
    <w:p w14:paraId="48E252DC" w14:textId="77777777" w:rsidR="00F76190" w:rsidRDefault="00F76190" w:rsidP="00F76190">
      <w:pPr>
        <w:spacing w:after="200" w:line="276" w:lineRule="auto"/>
        <w:jc w:val="both"/>
      </w:pPr>
      <w:r>
        <w:t xml:space="preserve">Porté par le programme « support », sauf pour le ministère des Armées, l’indicateur présentera de façon consolidée les données de tous les programmes fonctionnels du budget général portant des dépenses bureautiques. </w:t>
      </w:r>
      <w:r w:rsidRPr="00F76190">
        <w:rPr>
          <w:b/>
        </w:rPr>
        <w:t>Le périmètre de mesure devra correspondre aux programmes listés ci-dessous</w:t>
      </w:r>
      <w:r>
        <w:t xml:space="preserve"> et sera précisé au niveau des commentaires.</w:t>
      </w:r>
    </w:p>
    <w:tbl>
      <w:tblPr>
        <w:tblW w:w="9040" w:type="dxa"/>
        <w:tblInd w:w="708" w:type="dxa"/>
        <w:tblCellMar>
          <w:left w:w="70" w:type="dxa"/>
          <w:right w:w="70" w:type="dxa"/>
        </w:tblCellMar>
        <w:tblLook w:val="04A0" w:firstRow="1" w:lastRow="0" w:firstColumn="1" w:lastColumn="0" w:noHBand="0" w:noVBand="1"/>
      </w:tblPr>
      <w:tblGrid>
        <w:gridCol w:w="2906"/>
        <w:gridCol w:w="2693"/>
        <w:gridCol w:w="3441"/>
      </w:tblGrid>
      <w:tr w:rsidR="00F76190" w:rsidRPr="00F76190" w14:paraId="08073ED1" w14:textId="77777777" w:rsidTr="002B4E41">
        <w:trPr>
          <w:trHeight w:val="728"/>
        </w:trPr>
        <w:tc>
          <w:tcPr>
            <w:tcW w:w="2906" w:type="dxa"/>
            <w:tcBorders>
              <w:top w:val="nil"/>
              <w:left w:val="nil"/>
              <w:bottom w:val="double" w:sz="6" w:space="0" w:color="auto"/>
              <w:right w:val="nil"/>
            </w:tcBorders>
            <w:shd w:val="clear" w:color="000000" w:fill="FFFFFF"/>
            <w:vAlign w:val="center"/>
            <w:hideMark/>
          </w:tcPr>
          <w:p w14:paraId="2D919BEA" w14:textId="77777777" w:rsidR="00F76190" w:rsidRPr="00F76190" w:rsidRDefault="00F76190" w:rsidP="002B4E41">
            <w:pPr>
              <w:jc w:val="center"/>
              <w:rPr>
                <w:rFonts w:ascii="Arial" w:hAnsi="Arial" w:cs="Arial"/>
                <w:b/>
                <w:color w:val="004A6F" w:themeColor="background2"/>
                <w:sz w:val="16"/>
              </w:rPr>
            </w:pPr>
            <w:r w:rsidRPr="00F76190">
              <w:rPr>
                <w:rFonts w:ascii="Arial" w:hAnsi="Arial" w:cs="Arial"/>
                <w:b/>
                <w:color w:val="004A6F" w:themeColor="background2"/>
                <w:sz w:val="16"/>
              </w:rPr>
              <w:t>Ministères</w:t>
            </w:r>
          </w:p>
        </w:tc>
        <w:tc>
          <w:tcPr>
            <w:tcW w:w="2693" w:type="dxa"/>
            <w:tcBorders>
              <w:top w:val="nil"/>
              <w:left w:val="nil"/>
              <w:bottom w:val="double" w:sz="6" w:space="0" w:color="auto"/>
              <w:right w:val="nil"/>
            </w:tcBorders>
            <w:shd w:val="clear" w:color="000000" w:fill="FFFFFF"/>
            <w:vAlign w:val="center"/>
            <w:hideMark/>
          </w:tcPr>
          <w:p w14:paraId="46171941" w14:textId="77777777" w:rsidR="00F76190" w:rsidRPr="00F76190" w:rsidRDefault="00F76190" w:rsidP="002B4E41">
            <w:pPr>
              <w:jc w:val="center"/>
              <w:rPr>
                <w:rFonts w:ascii="Arial" w:hAnsi="Arial" w:cs="Arial"/>
                <w:b/>
                <w:color w:val="004A6F" w:themeColor="background2"/>
                <w:sz w:val="16"/>
              </w:rPr>
            </w:pPr>
            <w:r w:rsidRPr="00F76190">
              <w:rPr>
                <w:rFonts w:ascii="Arial" w:hAnsi="Arial" w:cs="Arial"/>
                <w:b/>
                <w:color w:val="004A6F" w:themeColor="background2"/>
                <w:sz w:val="16"/>
              </w:rPr>
              <w:t xml:space="preserve">Programmes </w:t>
            </w:r>
            <w:r w:rsidRPr="00F76190">
              <w:rPr>
                <w:rFonts w:ascii="Arial" w:hAnsi="Arial" w:cs="Arial"/>
                <w:b/>
                <w:color w:val="004A6F" w:themeColor="background2"/>
                <w:sz w:val="16"/>
              </w:rPr>
              <w:br/>
              <w:t>portant l'indicateur d'efficience bureautique</w:t>
            </w:r>
          </w:p>
        </w:tc>
        <w:tc>
          <w:tcPr>
            <w:tcW w:w="3441" w:type="dxa"/>
            <w:tcBorders>
              <w:top w:val="nil"/>
              <w:left w:val="nil"/>
              <w:bottom w:val="double" w:sz="6" w:space="0" w:color="auto"/>
              <w:right w:val="nil"/>
            </w:tcBorders>
            <w:shd w:val="clear" w:color="000000" w:fill="FFFFFF"/>
            <w:vAlign w:val="center"/>
            <w:hideMark/>
          </w:tcPr>
          <w:p w14:paraId="7F30A3C2" w14:textId="77777777" w:rsidR="00F76190" w:rsidRPr="00F76190" w:rsidRDefault="00F76190" w:rsidP="002B4E41">
            <w:pPr>
              <w:jc w:val="center"/>
              <w:rPr>
                <w:rFonts w:ascii="Arial" w:hAnsi="Arial" w:cs="Arial"/>
                <w:b/>
                <w:color w:val="004A6F" w:themeColor="background2"/>
                <w:sz w:val="16"/>
              </w:rPr>
            </w:pPr>
            <w:r w:rsidRPr="00F76190">
              <w:rPr>
                <w:rFonts w:ascii="Arial" w:hAnsi="Arial" w:cs="Arial"/>
                <w:b/>
                <w:color w:val="004A6F" w:themeColor="background2"/>
                <w:sz w:val="16"/>
              </w:rPr>
              <w:t>Programmes à inclure dans le périmètre</w:t>
            </w:r>
          </w:p>
        </w:tc>
      </w:tr>
      <w:tr w:rsidR="00F76190" w:rsidRPr="00AC7277" w14:paraId="3F2B1BBB" w14:textId="77777777" w:rsidTr="002B4E41">
        <w:trPr>
          <w:trHeight w:val="647"/>
        </w:trPr>
        <w:tc>
          <w:tcPr>
            <w:tcW w:w="2906" w:type="dxa"/>
            <w:tcBorders>
              <w:top w:val="double" w:sz="6" w:space="0" w:color="auto"/>
              <w:left w:val="single" w:sz="4" w:space="0" w:color="auto"/>
              <w:bottom w:val="single" w:sz="4" w:space="0" w:color="auto"/>
              <w:right w:val="single" w:sz="4" w:space="0" w:color="auto"/>
            </w:tcBorders>
            <w:shd w:val="clear" w:color="000000" w:fill="FFFFFF"/>
            <w:vAlign w:val="center"/>
            <w:hideMark/>
          </w:tcPr>
          <w:p w14:paraId="19019CCA" w14:textId="77777777" w:rsidR="00F76190" w:rsidRPr="00AC7277" w:rsidRDefault="00F76190" w:rsidP="002B4E41">
            <w:pPr>
              <w:jc w:val="center"/>
              <w:rPr>
                <w:rFonts w:ascii="Arial" w:hAnsi="Arial" w:cs="Arial"/>
                <w:color w:val="000000"/>
                <w:sz w:val="16"/>
                <w:szCs w:val="19"/>
              </w:rPr>
            </w:pPr>
            <w:r w:rsidRPr="00AC7277">
              <w:rPr>
                <w:rFonts w:ascii="Arial" w:hAnsi="Arial" w:cs="Arial"/>
                <w:color w:val="000000"/>
                <w:sz w:val="16"/>
                <w:szCs w:val="19"/>
              </w:rPr>
              <w:t>M</w:t>
            </w:r>
            <w:r>
              <w:rPr>
                <w:rFonts w:ascii="Arial" w:hAnsi="Arial" w:cs="Arial"/>
                <w:color w:val="000000"/>
                <w:sz w:val="16"/>
                <w:szCs w:val="19"/>
              </w:rPr>
              <w:t>E</w:t>
            </w:r>
            <w:r w:rsidRPr="00AC7277">
              <w:rPr>
                <w:rFonts w:ascii="Arial" w:hAnsi="Arial" w:cs="Arial"/>
                <w:color w:val="000000"/>
                <w:sz w:val="16"/>
                <w:szCs w:val="19"/>
              </w:rPr>
              <w:t>AE</w:t>
            </w:r>
          </w:p>
        </w:tc>
        <w:tc>
          <w:tcPr>
            <w:tcW w:w="2693" w:type="dxa"/>
            <w:tcBorders>
              <w:top w:val="double" w:sz="6" w:space="0" w:color="auto"/>
              <w:left w:val="nil"/>
              <w:bottom w:val="single" w:sz="4" w:space="0" w:color="auto"/>
              <w:right w:val="single" w:sz="4" w:space="0" w:color="auto"/>
            </w:tcBorders>
            <w:shd w:val="clear" w:color="000000" w:fill="FFFFFF"/>
            <w:vAlign w:val="center"/>
            <w:hideMark/>
          </w:tcPr>
          <w:p w14:paraId="6DE8A215" w14:textId="77777777" w:rsidR="00F76190" w:rsidRPr="00AC7277" w:rsidRDefault="00F76190" w:rsidP="002B4E41">
            <w:pPr>
              <w:jc w:val="center"/>
              <w:rPr>
                <w:rFonts w:ascii="Arial" w:hAnsi="Arial" w:cs="Arial"/>
                <w:b/>
                <w:bCs/>
                <w:color w:val="000000"/>
                <w:sz w:val="16"/>
                <w:szCs w:val="20"/>
              </w:rPr>
            </w:pPr>
            <w:r w:rsidRPr="00AC7277">
              <w:rPr>
                <w:rFonts w:ascii="Arial" w:hAnsi="Arial" w:cs="Arial"/>
                <w:b/>
                <w:bCs/>
                <w:color w:val="000000"/>
                <w:sz w:val="16"/>
                <w:szCs w:val="20"/>
              </w:rPr>
              <w:t>105</w:t>
            </w:r>
          </w:p>
        </w:tc>
        <w:tc>
          <w:tcPr>
            <w:tcW w:w="3441" w:type="dxa"/>
            <w:tcBorders>
              <w:top w:val="double" w:sz="6" w:space="0" w:color="auto"/>
              <w:left w:val="nil"/>
              <w:bottom w:val="single" w:sz="4" w:space="0" w:color="auto"/>
              <w:right w:val="single" w:sz="4" w:space="0" w:color="auto"/>
            </w:tcBorders>
            <w:shd w:val="clear" w:color="000000" w:fill="FFFFFF"/>
            <w:vAlign w:val="center"/>
            <w:hideMark/>
          </w:tcPr>
          <w:p w14:paraId="109F0262" w14:textId="77777777" w:rsidR="00F76190" w:rsidRPr="00AC7277" w:rsidRDefault="00F76190" w:rsidP="002B4E41">
            <w:pPr>
              <w:jc w:val="center"/>
              <w:rPr>
                <w:rFonts w:ascii="Arial" w:hAnsi="Arial" w:cs="Arial"/>
                <w:b/>
                <w:bCs/>
                <w:color w:val="000000"/>
                <w:sz w:val="16"/>
                <w:szCs w:val="20"/>
              </w:rPr>
            </w:pPr>
            <w:r w:rsidRPr="00AC7277">
              <w:rPr>
                <w:rFonts w:ascii="Arial" w:hAnsi="Arial" w:cs="Arial"/>
                <w:b/>
                <w:bCs/>
                <w:color w:val="000000"/>
                <w:sz w:val="16"/>
                <w:szCs w:val="20"/>
              </w:rPr>
              <w:t>-</w:t>
            </w:r>
          </w:p>
        </w:tc>
      </w:tr>
      <w:tr w:rsidR="00F76190" w:rsidRPr="00AC7277" w14:paraId="304E463F" w14:textId="77777777" w:rsidTr="002B4E41">
        <w:trPr>
          <w:trHeight w:val="728"/>
        </w:trPr>
        <w:tc>
          <w:tcPr>
            <w:tcW w:w="290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D39C43" w14:textId="77777777" w:rsidR="00F76190" w:rsidRPr="00AC7277" w:rsidRDefault="00F76190" w:rsidP="002B4E41">
            <w:pPr>
              <w:jc w:val="center"/>
              <w:rPr>
                <w:rFonts w:ascii="Arial" w:hAnsi="Arial" w:cs="Arial"/>
                <w:color w:val="000000"/>
                <w:sz w:val="16"/>
                <w:szCs w:val="19"/>
              </w:rPr>
            </w:pPr>
            <w:r w:rsidRPr="00AC7277">
              <w:rPr>
                <w:rFonts w:ascii="Arial" w:hAnsi="Arial" w:cs="Arial"/>
                <w:color w:val="000000"/>
                <w:sz w:val="16"/>
                <w:szCs w:val="19"/>
              </w:rPr>
              <w:t>MINT</w:t>
            </w: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14:paraId="181EB38C" w14:textId="77777777" w:rsidR="00F76190" w:rsidRDefault="00F76190" w:rsidP="002B4E41">
            <w:pPr>
              <w:jc w:val="center"/>
              <w:rPr>
                <w:rFonts w:ascii="Arial" w:hAnsi="Arial" w:cs="Arial"/>
                <w:b/>
                <w:bCs/>
                <w:color w:val="000000"/>
                <w:sz w:val="16"/>
                <w:szCs w:val="20"/>
              </w:rPr>
            </w:pPr>
            <w:r w:rsidRPr="00AC7277">
              <w:rPr>
                <w:rFonts w:ascii="Arial" w:hAnsi="Arial" w:cs="Arial"/>
                <w:b/>
                <w:bCs/>
                <w:color w:val="000000"/>
                <w:sz w:val="16"/>
                <w:szCs w:val="20"/>
              </w:rPr>
              <w:t>216</w:t>
            </w:r>
          </w:p>
          <w:p w14:paraId="6CDAC96A" w14:textId="77777777" w:rsidR="00EB00BA" w:rsidRPr="00AC7277" w:rsidRDefault="00EB00BA" w:rsidP="002B4E41">
            <w:pPr>
              <w:jc w:val="center"/>
              <w:rPr>
                <w:rFonts w:ascii="Arial" w:hAnsi="Arial" w:cs="Arial"/>
                <w:b/>
                <w:bCs/>
                <w:color w:val="000000"/>
                <w:sz w:val="16"/>
                <w:szCs w:val="20"/>
              </w:rPr>
            </w:pPr>
            <w:r>
              <w:rPr>
                <w:rFonts w:ascii="Arial" w:hAnsi="Arial" w:cs="Arial"/>
                <w:b/>
                <w:bCs/>
                <w:color w:val="000000"/>
                <w:sz w:val="16"/>
                <w:szCs w:val="20"/>
              </w:rPr>
              <w:t>354</w:t>
            </w:r>
          </w:p>
        </w:tc>
        <w:tc>
          <w:tcPr>
            <w:tcW w:w="3441" w:type="dxa"/>
            <w:tcBorders>
              <w:top w:val="single" w:sz="4" w:space="0" w:color="auto"/>
              <w:left w:val="nil"/>
              <w:bottom w:val="single" w:sz="4" w:space="0" w:color="auto"/>
              <w:right w:val="single" w:sz="4" w:space="0" w:color="auto"/>
            </w:tcBorders>
            <w:shd w:val="clear" w:color="000000" w:fill="FFFFFF"/>
            <w:vAlign w:val="center"/>
            <w:hideMark/>
          </w:tcPr>
          <w:p w14:paraId="206DD342" w14:textId="77777777" w:rsidR="00F76190" w:rsidRPr="00AC7277" w:rsidRDefault="00F76190" w:rsidP="002B4E41">
            <w:pPr>
              <w:jc w:val="center"/>
              <w:rPr>
                <w:rFonts w:ascii="Arial" w:hAnsi="Arial" w:cs="Arial"/>
                <w:color w:val="000000"/>
                <w:sz w:val="16"/>
                <w:szCs w:val="20"/>
              </w:rPr>
            </w:pPr>
            <w:r w:rsidRPr="00AC7277">
              <w:rPr>
                <w:rFonts w:ascii="Arial" w:hAnsi="Arial" w:cs="Arial"/>
                <w:color w:val="000000"/>
                <w:sz w:val="16"/>
                <w:szCs w:val="20"/>
              </w:rPr>
              <w:t>232, 307 / 176, 207, 152</w:t>
            </w:r>
            <w:r w:rsidR="00BA0EB7">
              <w:rPr>
                <w:rFonts w:ascii="Arial" w:hAnsi="Arial" w:cs="Arial"/>
                <w:color w:val="000000"/>
                <w:sz w:val="16"/>
                <w:szCs w:val="20"/>
              </w:rPr>
              <w:t>, 161</w:t>
            </w:r>
            <w:r w:rsidRPr="00AC7277">
              <w:rPr>
                <w:rFonts w:ascii="Arial" w:hAnsi="Arial" w:cs="Arial"/>
                <w:color w:val="000000"/>
                <w:sz w:val="16"/>
                <w:szCs w:val="20"/>
              </w:rPr>
              <w:t xml:space="preserve"> / 122 /</w:t>
            </w:r>
            <w:r w:rsidRPr="00AC7277">
              <w:rPr>
                <w:rFonts w:ascii="Arial" w:hAnsi="Arial" w:cs="Arial"/>
                <w:color w:val="000000"/>
                <w:sz w:val="16"/>
                <w:szCs w:val="20"/>
              </w:rPr>
              <w:br/>
              <w:t xml:space="preserve"> 303, 104 / 138</w:t>
            </w:r>
          </w:p>
        </w:tc>
      </w:tr>
      <w:tr w:rsidR="00F76190" w:rsidRPr="00AC7277" w14:paraId="252D75C7" w14:textId="77777777" w:rsidTr="002B4E41">
        <w:trPr>
          <w:trHeight w:val="728"/>
        </w:trPr>
        <w:tc>
          <w:tcPr>
            <w:tcW w:w="290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E9AC5D" w14:textId="77777777" w:rsidR="00F76190" w:rsidRPr="00AC7277" w:rsidRDefault="00F76190" w:rsidP="002B4E41">
            <w:pPr>
              <w:jc w:val="center"/>
              <w:rPr>
                <w:rFonts w:ascii="Arial" w:hAnsi="Arial" w:cs="Arial"/>
                <w:color w:val="000000"/>
                <w:sz w:val="16"/>
                <w:szCs w:val="19"/>
              </w:rPr>
            </w:pPr>
            <w:r w:rsidRPr="00AC7277">
              <w:rPr>
                <w:rFonts w:ascii="Arial" w:hAnsi="Arial" w:cs="Arial"/>
                <w:color w:val="000000"/>
                <w:sz w:val="16"/>
                <w:szCs w:val="19"/>
              </w:rPr>
              <w:t>MAA</w:t>
            </w: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14:paraId="30863E95" w14:textId="77777777" w:rsidR="00F76190" w:rsidRPr="00AC7277" w:rsidRDefault="00F76190" w:rsidP="002B4E41">
            <w:pPr>
              <w:jc w:val="center"/>
              <w:rPr>
                <w:rFonts w:ascii="Arial" w:hAnsi="Arial" w:cs="Arial"/>
                <w:b/>
                <w:bCs/>
                <w:color w:val="000000"/>
                <w:sz w:val="16"/>
                <w:szCs w:val="20"/>
              </w:rPr>
            </w:pPr>
            <w:r w:rsidRPr="00AC7277">
              <w:rPr>
                <w:rFonts w:ascii="Arial" w:hAnsi="Arial" w:cs="Arial"/>
                <w:b/>
                <w:bCs/>
                <w:color w:val="000000"/>
                <w:sz w:val="16"/>
                <w:szCs w:val="20"/>
              </w:rPr>
              <w:t>215</w:t>
            </w:r>
          </w:p>
        </w:tc>
        <w:tc>
          <w:tcPr>
            <w:tcW w:w="3441" w:type="dxa"/>
            <w:tcBorders>
              <w:top w:val="single" w:sz="4" w:space="0" w:color="auto"/>
              <w:left w:val="nil"/>
              <w:bottom w:val="single" w:sz="4" w:space="0" w:color="auto"/>
              <w:right w:val="single" w:sz="4" w:space="0" w:color="auto"/>
            </w:tcBorders>
            <w:shd w:val="clear" w:color="000000" w:fill="FFFFFF"/>
            <w:vAlign w:val="center"/>
            <w:hideMark/>
          </w:tcPr>
          <w:p w14:paraId="291BA8F5" w14:textId="77777777" w:rsidR="00F76190" w:rsidRPr="00AC7277" w:rsidRDefault="00F76190" w:rsidP="002B4E41">
            <w:pPr>
              <w:jc w:val="center"/>
              <w:rPr>
                <w:rFonts w:ascii="Arial" w:hAnsi="Arial" w:cs="Arial"/>
                <w:color w:val="000000"/>
                <w:sz w:val="16"/>
                <w:szCs w:val="20"/>
              </w:rPr>
            </w:pPr>
            <w:r w:rsidRPr="00AC7277">
              <w:rPr>
                <w:rFonts w:ascii="Arial" w:hAnsi="Arial" w:cs="Arial"/>
                <w:color w:val="000000"/>
                <w:sz w:val="16"/>
                <w:szCs w:val="20"/>
              </w:rPr>
              <w:t>-</w:t>
            </w:r>
          </w:p>
        </w:tc>
      </w:tr>
      <w:tr w:rsidR="00F76190" w:rsidRPr="00AC7277" w14:paraId="7C034659" w14:textId="77777777" w:rsidTr="002B4E41">
        <w:trPr>
          <w:trHeight w:val="728"/>
        </w:trPr>
        <w:tc>
          <w:tcPr>
            <w:tcW w:w="290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0C24AA" w14:textId="77777777" w:rsidR="00F76190" w:rsidRPr="00AC7277" w:rsidRDefault="00F76190" w:rsidP="002B4E41">
            <w:pPr>
              <w:jc w:val="center"/>
              <w:rPr>
                <w:rFonts w:ascii="Arial" w:hAnsi="Arial" w:cs="Arial"/>
                <w:color w:val="000000"/>
                <w:sz w:val="16"/>
                <w:szCs w:val="19"/>
              </w:rPr>
            </w:pPr>
            <w:r w:rsidRPr="00AC7277">
              <w:rPr>
                <w:rFonts w:ascii="Arial" w:hAnsi="Arial" w:cs="Arial"/>
                <w:color w:val="000000"/>
                <w:sz w:val="16"/>
                <w:szCs w:val="19"/>
              </w:rPr>
              <w:t>MC</w:t>
            </w: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14:paraId="58E771A3" w14:textId="77777777" w:rsidR="00F76190" w:rsidRPr="00AC7277" w:rsidRDefault="00F76190" w:rsidP="002B4E41">
            <w:pPr>
              <w:jc w:val="center"/>
              <w:rPr>
                <w:rFonts w:ascii="Arial" w:hAnsi="Arial" w:cs="Arial"/>
                <w:b/>
                <w:bCs/>
                <w:color w:val="000000"/>
                <w:sz w:val="16"/>
                <w:szCs w:val="20"/>
              </w:rPr>
            </w:pPr>
            <w:r w:rsidRPr="00AC7277">
              <w:rPr>
                <w:rFonts w:ascii="Arial" w:hAnsi="Arial" w:cs="Arial"/>
                <w:b/>
                <w:bCs/>
                <w:color w:val="000000"/>
                <w:sz w:val="16"/>
                <w:szCs w:val="20"/>
              </w:rPr>
              <w:t>224</w:t>
            </w:r>
          </w:p>
        </w:tc>
        <w:tc>
          <w:tcPr>
            <w:tcW w:w="3441" w:type="dxa"/>
            <w:tcBorders>
              <w:top w:val="single" w:sz="4" w:space="0" w:color="auto"/>
              <w:left w:val="nil"/>
              <w:bottom w:val="single" w:sz="4" w:space="0" w:color="auto"/>
              <w:right w:val="single" w:sz="4" w:space="0" w:color="auto"/>
            </w:tcBorders>
            <w:shd w:val="clear" w:color="000000" w:fill="FFFFFF"/>
            <w:vAlign w:val="center"/>
            <w:hideMark/>
          </w:tcPr>
          <w:p w14:paraId="41FF58ED" w14:textId="77777777" w:rsidR="00F76190" w:rsidRPr="00AC7277" w:rsidRDefault="00F76190" w:rsidP="002B4E41">
            <w:pPr>
              <w:jc w:val="center"/>
              <w:rPr>
                <w:rFonts w:ascii="Arial" w:hAnsi="Arial" w:cs="Arial"/>
                <w:color w:val="000000"/>
                <w:sz w:val="16"/>
                <w:szCs w:val="20"/>
              </w:rPr>
            </w:pPr>
            <w:r w:rsidRPr="00AC7277">
              <w:rPr>
                <w:rFonts w:ascii="Arial" w:hAnsi="Arial" w:cs="Arial"/>
                <w:color w:val="000000"/>
                <w:sz w:val="16"/>
                <w:szCs w:val="20"/>
              </w:rPr>
              <w:t>-</w:t>
            </w:r>
          </w:p>
        </w:tc>
      </w:tr>
      <w:tr w:rsidR="00F76190" w:rsidRPr="00AC7277" w14:paraId="667EDEAA" w14:textId="77777777" w:rsidTr="002B4E41">
        <w:trPr>
          <w:trHeight w:val="728"/>
        </w:trPr>
        <w:tc>
          <w:tcPr>
            <w:tcW w:w="290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AEC4C3" w14:textId="77777777" w:rsidR="00F76190" w:rsidRPr="00AC7277" w:rsidRDefault="00F76190" w:rsidP="002B4E41">
            <w:pPr>
              <w:jc w:val="center"/>
              <w:rPr>
                <w:rFonts w:ascii="Arial" w:hAnsi="Arial" w:cs="Arial"/>
                <w:color w:val="000000"/>
                <w:sz w:val="16"/>
                <w:szCs w:val="19"/>
              </w:rPr>
            </w:pPr>
            <w:r w:rsidRPr="00AC7277">
              <w:rPr>
                <w:rFonts w:ascii="Arial" w:hAnsi="Arial" w:cs="Arial"/>
                <w:color w:val="000000"/>
                <w:sz w:val="16"/>
                <w:szCs w:val="19"/>
              </w:rPr>
              <w:t>MIN</w:t>
            </w:r>
            <w:r>
              <w:rPr>
                <w:rFonts w:ascii="Arial" w:hAnsi="Arial" w:cs="Arial"/>
                <w:color w:val="000000"/>
                <w:sz w:val="16"/>
                <w:szCs w:val="19"/>
              </w:rPr>
              <w:t>ARM</w:t>
            </w: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14:paraId="5FBF2D34" w14:textId="77777777" w:rsidR="00F76190" w:rsidRPr="00AC7277" w:rsidRDefault="00F76190" w:rsidP="002B4E41">
            <w:pPr>
              <w:jc w:val="center"/>
              <w:rPr>
                <w:rFonts w:ascii="Arial" w:hAnsi="Arial" w:cs="Arial"/>
                <w:b/>
                <w:bCs/>
                <w:color w:val="000000"/>
                <w:sz w:val="16"/>
                <w:szCs w:val="20"/>
              </w:rPr>
            </w:pPr>
            <w:r w:rsidRPr="00AC7277">
              <w:rPr>
                <w:rFonts w:ascii="Arial" w:hAnsi="Arial" w:cs="Arial"/>
                <w:b/>
                <w:bCs/>
                <w:color w:val="000000"/>
                <w:sz w:val="16"/>
                <w:szCs w:val="20"/>
              </w:rPr>
              <w:t>178</w:t>
            </w:r>
          </w:p>
        </w:tc>
        <w:tc>
          <w:tcPr>
            <w:tcW w:w="3441" w:type="dxa"/>
            <w:tcBorders>
              <w:top w:val="single" w:sz="4" w:space="0" w:color="auto"/>
              <w:left w:val="nil"/>
              <w:bottom w:val="single" w:sz="4" w:space="0" w:color="auto"/>
              <w:right w:val="single" w:sz="4" w:space="0" w:color="auto"/>
            </w:tcBorders>
            <w:shd w:val="clear" w:color="000000" w:fill="FFFFFF"/>
            <w:vAlign w:val="center"/>
            <w:hideMark/>
          </w:tcPr>
          <w:p w14:paraId="4435FEDB" w14:textId="77777777" w:rsidR="00F76190" w:rsidRPr="00AC7277" w:rsidRDefault="00F76190" w:rsidP="002B4E41">
            <w:pPr>
              <w:jc w:val="center"/>
              <w:rPr>
                <w:rFonts w:ascii="Arial" w:hAnsi="Arial" w:cs="Arial"/>
                <w:color w:val="000000"/>
                <w:sz w:val="16"/>
                <w:szCs w:val="20"/>
              </w:rPr>
            </w:pPr>
            <w:r w:rsidRPr="00AC7277">
              <w:rPr>
                <w:rFonts w:ascii="Arial" w:hAnsi="Arial" w:cs="Arial"/>
                <w:color w:val="000000"/>
                <w:sz w:val="16"/>
                <w:szCs w:val="20"/>
              </w:rPr>
              <w:t>146</w:t>
            </w:r>
          </w:p>
        </w:tc>
      </w:tr>
      <w:tr w:rsidR="00F76190" w:rsidRPr="00AC7277" w14:paraId="3FA4C191" w14:textId="77777777" w:rsidTr="002B4E41">
        <w:trPr>
          <w:trHeight w:val="728"/>
        </w:trPr>
        <w:tc>
          <w:tcPr>
            <w:tcW w:w="290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31080F" w14:textId="212B013E" w:rsidR="00F76190" w:rsidRPr="00AC7277" w:rsidRDefault="00F76190" w:rsidP="002B4E41">
            <w:pPr>
              <w:jc w:val="center"/>
              <w:rPr>
                <w:rFonts w:ascii="Arial" w:hAnsi="Arial" w:cs="Arial"/>
                <w:color w:val="000000"/>
                <w:sz w:val="16"/>
                <w:szCs w:val="19"/>
              </w:rPr>
            </w:pPr>
            <w:r w:rsidRPr="00AC7277">
              <w:rPr>
                <w:rFonts w:ascii="Arial" w:hAnsi="Arial" w:cs="Arial"/>
                <w:color w:val="000000"/>
                <w:sz w:val="16"/>
                <w:szCs w:val="19"/>
              </w:rPr>
              <w:t>M</w:t>
            </w:r>
            <w:r w:rsidR="00E5557D">
              <w:rPr>
                <w:rFonts w:ascii="Arial" w:hAnsi="Arial" w:cs="Arial"/>
                <w:color w:val="000000"/>
                <w:sz w:val="16"/>
                <w:szCs w:val="19"/>
              </w:rPr>
              <w:t>TE</w:t>
            </w:r>
            <w:r>
              <w:rPr>
                <w:rFonts w:ascii="Arial" w:hAnsi="Arial" w:cs="Arial"/>
                <w:color w:val="000000"/>
                <w:sz w:val="16"/>
                <w:szCs w:val="19"/>
              </w:rPr>
              <w:t>-MCT</w:t>
            </w: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14:paraId="700EFB4B" w14:textId="77777777" w:rsidR="00F76190" w:rsidRPr="00AC7277" w:rsidRDefault="00F76190" w:rsidP="002B4E41">
            <w:pPr>
              <w:jc w:val="center"/>
              <w:rPr>
                <w:rFonts w:ascii="Arial" w:hAnsi="Arial" w:cs="Arial"/>
                <w:b/>
                <w:bCs/>
                <w:color w:val="000000"/>
                <w:sz w:val="16"/>
                <w:szCs w:val="20"/>
              </w:rPr>
            </w:pPr>
            <w:r w:rsidRPr="00AC7277">
              <w:rPr>
                <w:rFonts w:ascii="Arial" w:hAnsi="Arial" w:cs="Arial"/>
                <w:b/>
                <w:bCs/>
                <w:color w:val="000000"/>
                <w:sz w:val="16"/>
                <w:szCs w:val="20"/>
              </w:rPr>
              <w:t>217</w:t>
            </w:r>
          </w:p>
        </w:tc>
        <w:tc>
          <w:tcPr>
            <w:tcW w:w="3441" w:type="dxa"/>
            <w:tcBorders>
              <w:top w:val="single" w:sz="4" w:space="0" w:color="auto"/>
              <w:left w:val="nil"/>
              <w:bottom w:val="single" w:sz="4" w:space="0" w:color="auto"/>
              <w:right w:val="single" w:sz="4" w:space="0" w:color="auto"/>
            </w:tcBorders>
            <w:shd w:val="clear" w:color="000000" w:fill="FFFFFF"/>
            <w:vAlign w:val="center"/>
            <w:hideMark/>
          </w:tcPr>
          <w:p w14:paraId="09CB4FE8" w14:textId="77777777" w:rsidR="00F76190" w:rsidRDefault="00F76190" w:rsidP="002B4E41">
            <w:pPr>
              <w:jc w:val="center"/>
              <w:rPr>
                <w:rFonts w:ascii="Arial" w:hAnsi="Arial" w:cs="Arial"/>
                <w:color w:val="000000"/>
                <w:sz w:val="16"/>
                <w:szCs w:val="20"/>
              </w:rPr>
            </w:pPr>
            <w:r w:rsidRPr="00AC7277">
              <w:rPr>
                <w:rFonts w:ascii="Arial" w:hAnsi="Arial" w:cs="Arial"/>
                <w:color w:val="000000"/>
                <w:sz w:val="16"/>
                <w:szCs w:val="20"/>
              </w:rPr>
              <w:t>203</w:t>
            </w:r>
          </w:p>
          <w:p w14:paraId="57C51ADF" w14:textId="77777777" w:rsidR="00F76190" w:rsidRPr="00AC7277" w:rsidRDefault="00F76190" w:rsidP="002B4E41">
            <w:pPr>
              <w:jc w:val="center"/>
              <w:rPr>
                <w:rFonts w:ascii="Arial" w:hAnsi="Arial" w:cs="Arial"/>
                <w:color w:val="000000"/>
                <w:sz w:val="16"/>
                <w:szCs w:val="20"/>
              </w:rPr>
            </w:pPr>
            <w:r>
              <w:rPr>
                <w:rFonts w:ascii="Arial" w:hAnsi="Arial" w:cs="Arial"/>
                <w:color w:val="000000"/>
                <w:sz w:val="16"/>
                <w:szCs w:val="20"/>
              </w:rPr>
              <w:t>205</w:t>
            </w:r>
          </w:p>
        </w:tc>
      </w:tr>
      <w:tr w:rsidR="00F76190" w:rsidRPr="00AC7277" w14:paraId="47779A71" w14:textId="77777777" w:rsidTr="002B4E41">
        <w:trPr>
          <w:trHeight w:val="728"/>
        </w:trPr>
        <w:tc>
          <w:tcPr>
            <w:tcW w:w="290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A2A860" w14:textId="77777777" w:rsidR="00F76190" w:rsidRPr="00AC7277" w:rsidRDefault="00F76190" w:rsidP="002B4E41">
            <w:pPr>
              <w:jc w:val="center"/>
              <w:rPr>
                <w:rFonts w:ascii="Arial" w:hAnsi="Arial" w:cs="Arial"/>
                <w:color w:val="000000"/>
                <w:sz w:val="16"/>
                <w:szCs w:val="19"/>
              </w:rPr>
            </w:pPr>
            <w:r w:rsidRPr="00AC7277">
              <w:rPr>
                <w:rFonts w:ascii="Arial" w:hAnsi="Arial" w:cs="Arial"/>
                <w:color w:val="000000"/>
                <w:sz w:val="16"/>
                <w:szCs w:val="19"/>
              </w:rPr>
              <w:t>MEN</w:t>
            </w:r>
            <w:r>
              <w:rPr>
                <w:rFonts w:ascii="Arial" w:hAnsi="Arial" w:cs="Arial"/>
                <w:color w:val="000000"/>
                <w:sz w:val="16"/>
                <w:szCs w:val="19"/>
              </w:rPr>
              <w:t>-M</w:t>
            </w:r>
            <w:r w:rsidRPr="00AC7277">
              <w:rPr>
                <w:rFonts w:ascii="Arial" w:hAnsi="Arial" w:cs="Arial"/>
                <w:color w:val="000000"/>
                <w:sz w:val="16"/>
                <w:szCs w:val="19"/>
              </w:rPr>
              <w:t>ESR</w:t>
            </w:r>
            <w:r>
              <w:rPr>
                <w:rFonts w:ascii="Arial" w:hAnsi="Arial" w:cs="Arial"/>
                <w:color w:val="000000"/>
                <w:sz w:val="16"/>
                <w:szCs w:val="19"/>
              </w:rPr>
              <w:t>I</w:t>
            </w: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14:paraId="31223667" w14:textId="77777777" w:rsidR="00F76190" w:rsidRPr="00AC7277" w:rsidRDefault="00F76190" w:rsidP="002B4E41">
            <w:pPr>
              <w:jc w:val="center"/>
              <w:rPr>
                <w:rFonts w:ascii="Arial" w:hAnsi="Arial" w:cs="Arial"/>
                <w:b/>
                <w:bCs/>
                <w:color w:val="000000"/>
                <w:sz w:val="16"/>
                <w:szCs w:val="20"/>
              </w:rPr>
            </w:pPr>
            <w:r w:rsidRPr="00AC7277">
              <w:rPr>
                <w:rFonts w:ascii="Arial" w:hAnsi="Arial" w:cs="Arial"/>
                <w:b/>
                <w:bCs/>
                <w:color w:val="000000"/>
                <w:sz w:val="16"/>
                <w:szCs w:val="20"/>
              </w:rPr>
              <w:t>214</w:t>
            </w:r>
          </w:p>
        </w:tc>
        <w:tc>
          <w:tcPr>
            <w:tcW w:w="3441" w:type="dxa"/>
            <w:tcBorders>
              <w:top w:val="single" w:sz="4" w:space="0" w:color="auto"/>
              <w:left w:val="nil"/>
              <w:bottom w:val="single" w:sz="4" w:space="0" w:color="auto"/>
              <w:right w:val="single" w:sz="4" w:space="0" w:color="auto"/>
            </w:tcBorders>
            <w:shd w:val="clear" w:color="000000" w:fill="FFFFFF"/>
            <w:vAlign w:val="center"/>
            <w:hideMark/>
          </w:tcPr>
          <w:p w14:paraId="088DEADB" w14:textId="77777777" w:rsidR="00F76190" w:rsidRPr="00AC7277" w:rsidRDefault="00F76190" w:rsidP="002B4E41">
            <w:pPr>
              <w:jc w:val="center"/>
              <w:rPr>
                <w:rFonts w:ascii="Arial" w:hAnsi="Arial" w:cs="Arial"/>
                <w:color w:val="000000"/>
                <w:sz w:val="16"/>
                <w:szCs w:val="20"/>
              </w:rPr>
            </w:pPr>
            <w:r>
              <w:rPr>
                <w:rFonts w:ascii="Arial" w:hAnsi="Arial" w:cs="Arial"/>
                <w:color w:val="000000"/>
                <w:sz w:val="16"/>
                <w:szCs w:val="20"/>
              </w:rPr>
              <w:t>-</w:t>
            </w:r>
          </w:p>
        </w:tc>
      </w:tr>
      <w:tr w:rsidR="00F76190" w:rsidRPr="00AC7277" w14:paraId="0298109F" w14:textId="77777777" w:rsidTr="002B4E41">
        <w:trPr>
          <w:trHeight w:val="728"/>
        </w:trPr>
        <w:tc>
          <w:tcPr>
            <w:tcW w:w="290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6CB472" w14:textId="77777777" w:rsidR="00F76190" w:rsidRPr="00AC7277" w:rsidRDefault="00F76190" w:rsidP="002B4E41">
            <w:pPr>
              <w:jc w:val="center"/>
              <w:rPr>
                <w:rFonts w:ascii="Arial" w:hAnsi="Arial" w:cs="Arial"/>
                <w:color w:val="000000"/>
                <w:sz w:val="16"/>
                <w:szCs w:val="19"/>
              </w:rPr>
            </w:pPr>
            <w:r w:rsidRPr="00AC7277">
              <w:rPr>
                <w:rFonts w:ascii="Arial" w:hAnsi="Arial" w:cs="Arial"/>
                <w:color w:val="000000"/>
                <w:sz w:val="16"/>
                <w:szCs w:val="19"/>
              </w:rPr>
              <w:t>MEF</w:t>
            </w: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14:paraId="2F5359A0" w14:textId="77777777" w:rsidR="00F76190" w:rsidRPr="00AC7277" w:rsidRDefault="00F76190" w:rsidP="002B4E41">
            <w:pPr>
              <w:jc w:val="center"/>
              <w:rPr>
                <w:rFonts w:ascii="Arial" w:hAnsi="Arial" w:cs="Arial"/>
                <w:b/>
                <w:bCs/>
                <w:color w:val="000000"/>
                <w:sz w:val="16"/>
                <w:szCs w:val="20"/>
              </w:rPr>
            </w:pPr>
            <w:r w:rsidRPr="00AC7277">
              <w:rPr>
                <w:rFonts w:ascii="Arial" w:hAnsi="Arial" w:cs="Arial"/>
                <w:b/>
                <w:bCs/>
                <w:color w:val="000000"/>
                <w:sz w:val="16"/>
                <w:szCs w:val="20"/>
              </w:rPr>
              <w:t>218</w:t>
            </w:r>
          </w:p>
        </w:tc>
        <w:tc>
          <w:tcPr>
            <w:tcW w:w="3441" w:type="dxa"/>
            <w:tcBorders>
              <w:top w:val="single" w:sz="4" w:space="0" w:color="auto"/>
              <w:left w:val="nil"/>
              <w:bottom w:val="single" w:sz="4" w:space="0" w:color="auto"/>
              <w:right w:val="single" w:sz="4" w:space="0" w:color="auto"/>
            </w:tcBorders>
            <w:shd w:val="clear" w:color="000000" w:fill="FFFFFF"/>
            <w:vAlign w:val="center"/>
            <w:hideMark/>
          </w:tcPr>
          <w:p w14:paraId="2BA20B4B" w14:textId="77777777" w:rsidR="00F76190" w:rsidRPr="00AC7277" w:rsidRDefault="00F76190" w:rsidP="002B4E41">
            <w:pPr>
              <w:jc w:val="center"/>
              <w:rPr>
                <w:rFonts w:ascii="Arial" w:hAnsi="Arial" w:cs="Arial"/>
                <w:color w:val="000000"/>
                <w:sz w:val="16"/>
                <w:szCs w:val="20"/>
              </w:rPr>
            </w:pPr>
            <w:r w:rsidRPr="00AC7277">
              <w:rPr>
                <w:rFonts w:ascii="Arial" w:hAnsi="Arial" w:cs="Arial"/>
                <w:color w:val="000000"/>
                <w:sz w:val="16"/>
                <w:szCs w:val="20"/>
              </w:rPr>
              <w:t>156, 302 /</w:t>
            </w:r>
            <w:r>
              <w:rPr>
                <w:rFonts w:ascii="Arial" w:hAnsi="Arial" w:cs="Arial"/>
                <w:color w:val="000000"/>
                <w:sz w:val="16"/>
                <w:szCs w:val="20"/>
              </w:rPr>
              <w:t xml:space="preserve"> </w:t>
            </w:r>
            <w:r w:rsidRPr="00AC7277">
              <w:rPr>
                <w:rFonts w:ascii="Arial" w:hAnsi="Arial" w:cs="Arial"/>
                <w:color w:val="000000"/>
                <w:sz w:val="16"/>
                <w:szCs w:val="20"/>
              </w:rPr>
              <w:t>220, 305</w:t>
            </w:r>
            <w:r>
              <w:rPr>
                <w:rFonts w:ascii="Arial" w:hAnsi="Arial" w:cs="Arial"/>
                <w:color w:val="000000"/>
                <w:sz w:val="16"/>
                <w:szCs w:val="20"/>
              </w:rPr>
              <w:t>, 134</w:t>
            </w:r>
          </w:p>
        </w:tc>
      </w:tr>
      <w:tr w:rsidR="00F76190" w:rsidRPr="00AC7277" w14:paraId="6CB63F04" w14:textId="77777777" w:rsidTr="002B4E41">
        <w:trPr>
          <w:trHeight w:val="728"/>
        </w:trPr>
        <w:tc>
          <w:tcPr>
            <w:tcW w:w="290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C2451B" w14:textId="77777777" w:rsidR="00F76190" w:rsidRPr="00AC7277" w:rsidRDefault="00F76190" w:rsidP="002B4E41">
            <w:pPr>
              <w:jc w:val="center"/>
              <w:rPr>
                <w:rFonts w:ascii="Arial" w:hAnsi="Arial" w:cs="Arial"/>
                <w:color w:val="000000"/>
                <w:sz w:val="16"/>
                <w:szCs w:val="19"/>
              </w:rPr>
            </w:pPr>
            <w:r w:rsidRPr="00AC7277">
              <w:rPr>
                <w:rFonts w:ascii="Arial" w:hAnsi="Arial" w:cs="Arial"/>
                <w:color w:val="000000"/>
                <w:sz w:val="16"/>
                <w:szCs w:val="19"/>
              </w:rPr>
              <w:t>MINJUST</w:t>
            </w: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14:paraId="1DE1F022" w14:textId="77777777" w:rsidR="00F76190" w:rsidRPr="00AC7277" w:rsidRDefault="00F76190" w:rsidP="002B4E41">
            <w:pPr>
              <w:jc w:val="center"/>
              <w:rPr>
                <w:rFonts w:ascii="Arial" w:hAnsi="Arial" w:cs="Arial"/>
                <w:b/>
                <w:bCs/>
                <w:color w:val="000000"/>
                <w:sz w:val="16"/>
                <w:szCs w:val="20"/>
              </w:rPr>
            </w:pPr>
            <w:r w:rsidRPr="00AC7277">
              <w:rPr>
                <w:rFonts w:ascii="Arial" w:hAnsi="Arial" w:cs="Arial"/>
                <w:b/>
                <w:bCs/>
                <w:color w:val="000000"/>
                <w:sz w:val="16"/>
                <w:szCs w:val="20"/>
              </w:rPr>
              <w:t>310</w:t>
            </w:r>
          </w:p>
        </w:tc>
        <w:tc>
          <w:tcPr>
            <w:tcW w:w="3441" w:type="dxa"/>
            <w:tcBorders>
              <w:top w:val="single" w:sz="4" w:space="0" w:color="auto"/>
              <w:left w:val="nil"/>
              <w:bottom w:val="single" w:sz="4" w:space="0" w:color="auto"/>
              <w:right w:val="single" w:sz="4" w:space="0" w:color="auto"/>
            </w:tcBorders>
            <w:shd w:val="clear" w:color="000000" w:fill="FFFFFF"/>
            <w:vAlign w:val="center"/>
            <w:hideMark/>
          </w:tcPr>
          <w:p w14:paraId="7FC6123A" w14:textId="77777777" w:rsidR="00F76190" w:rsidRPr="00AC7277" w:rsidRDefault="00F76190" w:rsidP="002B4E41">
            <w:pPr>
              <w:jc w:val="center"/>
              <w:rPr>
                <w:rFonts w:ascii="Arial" w:hAnsi="Arial" w:cs="Arial"/>
                <w:color w:val="000000"/>
                <w:sz w:val="16"/>
                <w:szCs w:val="20"/>
              </w:rPr>
            </w:pPr>
            <w:r w:rsidRPr="00AC7277">
              <w:rPr>
                <w:rFonts w:ascii="Arial" w:hAnsi="Arial" w:cs="Arial"/>
                <w:color w:val="000000"/>
                <w:sz w:val="16"/>
                <w:szCs w:val="20"/>
              </w:rPr>
              <w:t>166, 107, 182</w:t>
            </w:r>
          </w:p>
        </w:tc>
      </w:tr>
      <w:tr w:rsidR="00F76190" w:rsidRPr="00AC7277" w14:paraId="0BB0A765" w14:textId="77777777" w:rsidTr="002B4E41">
        <w:trPr>
          <w:trHeight w:val="728"/>
        </w:trPr>
        <w:tc>
          <w:tcPr>
            <w:tcW w:w="290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9C77B6" w14:textId="77777777" w:rsidR="00F76190" w:rsidRPr="00AC7277" w:rsidRDefault="00F76190" w:rsidP="002B4E41">
            <w:pPr>
              <w:jc w:val="center"/>
              <w:rPr>
                <w:rFonts w:ascii="Arial" w:hAnsi="Arial" w:cs="Arial"/>
                <w:color w:val="000000"/>
                <w:sz w:val="16"/>
                <w:szCs w:val="19"/>
              </w:rPr>
            </w:pPr>
            <w:r w:rsidRPr="00AC7277">
              <w:rPr>
                <w:rFonts w:ascii="Arial" w:hAnsi="Arial" w:cs="Arial"/>
                <w:color w:val="000000"/>
                <w:sz w:val="16"/>
                <w:szCs w:val="19"/>
              </w:rPr>
              <w:t>MINSOC</w:t>
            </w: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14:paraId="5BA95350" w14:textId="77777777" w:rsidR="00F76190" w:rsidRPr="00AC7277" w:rsidRDefault="00F76190" w:rsidP="002B4E41">
            <w:pPr>
              <w:jc w:val="center"/>
              <w:rPr>
                <w:rFonts w:ascii="Arial" w:hAnsi="Arial" w:cs="Arial"/>
                <w:b/>
                <w:bCs/>
                <w:color w:val="000000"/>
                <w:sz w:val="16"/>
                <w:szCs w:val="20"/>
              </w:rPr>
            </w:pPr>
            <w:r w:rsidRPr="00AC7277">
              <w:rPr>
                <w:rFonts w:ascii="Arial" w:hAnsi="Arial" w:cs="Arial"/>
                <w:b/>
                <w:bCs/>
                <w:color w:val="000000"/>
                <w:sz w:val="16"/>
                <w:szCs w:val="20"/>
              </w:rPr>
              <w:t>124</w:t>
            </w:r>
          </w:p>
        </w:tc>
        <w:tc>
          <w:tcPr>
            <w:tcW w:w="3441" w:type="dxa"/>
            <w:tcBorders>
              <w:top w:val="single" w:sz="4" w:space="0" w:color="auto"/>
              <w:left w:val="nil"/>
              <w:bottom w:val="single" w:sz="4" w:space="0" w:color="auto"/>
              <w:right w:val="single" w:sz="4" w:space="0" w:color="auto"/>
            </w:tcBorders>
            <w:shd w:val="clear" w:color="000000" w:fill="FFFFFF"/>
            <w:vAlign w:val="center"/>
            <w:hideMark/>
          </w:tcPr>
          <w:p w14:paraId="09EE07DF" w14:textId="77777777" w:rsidR="00F76190" w:rsidRPr="00AC7277" w:rsidRDefault="00F76190" w:rsidP="002B4E41">
            <w:pPr>
              <w:jc w:val="center"/>
              <w:rPr>
                <w:rFonts w:ascii="Arial" w:hAnsi="Arial" w:cs="Arial"/>
                <w:color w:val="000000"/>
                <w:sz w:val="16"/>
                <w:szCs w:val="20"/>
              </w:rPr>
            </w:pPr>
            <w:r w:rsidRPr="00AC7277">
              <w:rPr>
                <w:rFonts w:ascii="Arial" w:hAnsi="Arial" w:cs="Arial"/>
                <w:color w:val="000000"/>
                <w:sz w:val="16"/>
                <w:szCs w:val="20"/>
              </w:rPr>
              <w:t>155</w:t>
            </w:r>
          </w:p>
        </w:tc>
      </w:tr>
      <w:tr w:rsidR="00F76190" w:rsidRPr="00AC7277" w14:paraId="2C486A6B" w14:textId="77777777" w:rsidTr="002B4E41">
        <w:trPr>
          <w:trHeight w:val="728"/>
        </w:trPr>
        <w:tc>
          <w:tcPr>
            <w:tcW w:w="290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1275B5" w14:textId="77777777" w:rsidR="00F76190" w:rsidRPr="00AC7277" w:rsidRDefault="00F76190" w:rsidP="002B4E41">
            <w:pPr>
              <w:jc w:val="center"/>
              <w:rPr>
                <w:rFonts w:ascii="Arial" w:hAnsi="Arial" w:cs="Arial"/>
                <w:color w:val="000000"/>
                <w:sz w:val="16"/>
                <w:szCs w:val="19"/>
              </w:rPr>
            </w:pPr>
            <w:r w:rsidRPr="00AC7277">
              <w:rPr>
                <w:rFonts w:ascii="Arial" w:hAnsi="Arial" w:cs="Arial"/>
                <w:color w:val="000000"/>
                <w:sz w:val="16"/>
                <w:szCs w:val="19"/>
              </w:rPr>
              <w:t>SPM</w:t>
            </w: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14:paraId="463A5414" w14:textId="77777777" w:rsidR="00F76190" w:rsidRPr="00AC7277" w:rsidRDefault="00F76190" w:rsidP="00EB00BA">
            <w:pPr>
              <w:jc w:val="center"/>
              <w:rPr>
                <w:rFonts w:ascii="Arial" w:hAnsi="Arial" w:cs="Arial"/>
                <w:b/>
                <w:bCs/>
                <w:color w:val="000000"/>
                <w:sz w:val="16"/>
                <w:szCs w:val="20"/>
              </w:rPr>
            </w:pPr>
            <w:r w:rsidRPr="00AC7277">
              <w:rPr>
                <w:rFonts w:ascii="Arial" w:hAnsi="Arial" w:cs="Arial"/>
                <w:b/>
                <w:bCs/>
                <w:color w:val="000000"/>
                <w:sz w:val="16"/>
                <w:szCs w:val="20"/>
              </w:rPr>
              <w:t>129</w:t>
            </w:r>
            <w:r w:rsidRPr="00AC7277">
              <w:rPr>
                <w:rFonts w:ascii="Arial" w:hAnsi="Arial" w:cs="Arial"/>
                <w:b/>
                <w:bCs/>
                <w:color w:val="000000"/>
                <w:sz w:val="16"/>
                <w:szCs w:val="20"/>
              </w:rPr>
              <w:br/>
            </w:r>
          </w:p>
        </w:tc>
        <w:tc>
          <w:tcPr>
            <w:tcW w:w="3441" w:type="dxa"/>
            <w:tcBorders>
              <w:top w:val="single" w:sz="4" w:space="0" w:color="auto"/>
              <w:left w:val="nil"/>
              <w:bottom w:val="single" w:sz="4" w:space="0" w:color="auto"/>
              <w:right w:val="single" w:sz="4" w:space="0" w:color="auto"/>
            </w:tcBorders>
            <w:shd w:val="clear" w:color="000000" w:fill="FFFFFF"/>
            <w:vAlign w:val="center"/>
            <w:hideMark/>
          </w:tcPr>
          <w:p w14:paraId="46B86D5D" w14:textId="77777777" w:rsidR="00F76190" w:rsidRPr="00AC7277" w:rsidRDefault="00F76190" w:rsidP="002B4E41">
            <w:pPr>
              <w:jc w:val="center"/>
              <w:rPr>
                <w:rFonts w:ascii="Arial" w:hAnsi="Arial" w:cs="Arial"/>
                <w:color w:val="000000"/>
                <w:sz w:val="16"/>
                <w:szCs w:val="20"/>
              </w:rPr>
            </w:pPr>
            <w:r w:rsidRPr="00AC7277">
              <w:rPr>
                <w:rFonts w:ascii="Arial" w:hAnsi="Arial" w:cs="Arial"/>
                <w:color w:val="000000"/>
                <w:sz w:val="16"/>
                <w:szCs w:val="20"/>
              </w:rPr>
              <w:t>-</w:t>
            </w:r>
          </w:p>
        </w:tc>
      </w:tr>
    </w:tbl>
    <w:p w14:paraId="71275858" w14:textId="77777777" w:rsidR="00F76190" w:rsidRDefault="00F76190" w:rsidP="00F76190">
      <w:pPr>
        <w:spacing w:after="200" w:line="276" w:lineRule="auto"/>
        <w:jc w:val="both"/>
      </w:pPr>
    </w:p>
    <w:p w14:paraId="0D752122" w14:textId="77777777" w:rsidR="00F76190" w:rsidRDefault="00F76190" w:rsidP="00F76190">
      <w:pPr>
        <w:spacing w:after="200" w:line="276" w:lineRule="auto"/>
        <w:jc w:val="both"/>
      </w:pPr>
    </w:p>
    <w:p w14:paraId="6184BDE3" w14:textId="77777777" w:rsidR="00F76190" w:rsidRDefault="00F76190" w:rsidP="00F76190">
      <w:pPr>
        <w:spacing w:after="200" w:line="276" w:lineRule="auto"/>
        <w:jc w:val="both"/>
      </w:pPr>
      <w:r w:rsidRPr="00F76190">
        <w:t xml:space="preserve">Le numérateur du ratio d’efficience bureautique comporte toutes les dépenses bureautiques effectuées, ou à effectuer, pour produire les services de bureautique selon les rubriques ci-dessous, définies au titre de l’axe service </w:t>
      </w:r>
      <w:r w:rsidRPr="00F76190">
        <w:lastRenderedPageBreak/>
        <w:t>du référentiel interministériel des activités SIC (repris dans le recueil des règles de comptabilité b</w:t>
      </w:r>
      <w:r>
        <w:t xml:space="preserve">udgétaire de l'Etat – </w:t>
      </w:r>
      <w:r w:rsidR="00305682" w:rsidRPr="00305682">
        <w:t>Arrêté du 26 juillet 2019</w:t>
      </w:r>
      <w:r>
        <w:t>) :</w:t>
      </w:r>
    </w:p>
    <w:p w14:paraId="3C759192" w14:textId="77777777" w:rsidR="00F76190" w:rsidRDefault="00F76190" w:rsidP="003C66F3">
      <w:pPr>
        <w:pStyle w:val="Paragraphedeliste"/>
        <w:numPr>
          <w:ilvl w:val="0"/>
          <w:numId w:val="20"/>
        </w:numPr>
        <w:spacing w:after="200" w:line="276" w:lineRule="auto"/>
        <w:jc w:val="both"/>
      </w:pPr>
      <w:r>
        <w:t>postes de travail qui regroupent les services de base mis à disposition des utilisateurs, sous forme de matériel (équipement fixe, portable ou ultra-portable) y compris en location, ou sous forme logicielle (suite bureautique, messagerie personnelle), ainsi que les solutions de stockage partagé (serveurs bureautiques) et de sauvegarde associées ;</w:t>
      </w:r>
    </w:p>
    <w:p w14:paraId="055E5B4B" w14:textId="77777777" w:rsidR="00F76190" w:rsidRDefault="00F76190" w:rsidP="00F76190">
      <w:pPr>
        <w:pStyle w:val="Paragraphedeliste"/>
        <w:spacing w:after="200" w:line="276" w:lineRule="auto"/>
        <w:jc w:val="both"/>
      </w:pPr>
    </w:p>
    <w:p w14:paraId="0FE10A24" w14:textId="77777777" w:rsidR="00F76190" w:rsidRDefault="00F76190" w:rsidP="003C66F3">
      <w:pPr>
        <w:pStyle w:val="Paragraphedeliste"/>
        <w:numPr>
          <w:ilvl w:val="0"/>
          <w:numId w:val="20"/>
        </w:numPr>
        <w:spacing w:after="200" w:line="276" w:lineRule="auto"/>
        <w:jc w:val="both"/>
      </w:pPr>
      <w:r>
        <w:t>solutions d’impression qui correspondent aux services d’impression individuels ou partagés mis à disposition des utilisateurs individuels du système d’information (sont exclues les solutions d’impression de masse et de reprographie spécifiques à certains services) ;</w:t>
      </w:r>
    </w:p>
    <w:p w14:paraId="474EBBE7" w14:textId="77777777" w:rsidR="00F76190" w:rsidRDefault="00F76190" w:rsidP="00F76190">
      <w:pPr>
        <w:pStyle w:val="Paragraphedeliste"/>
        <w:spacing w:after="200" w:line="276" w:lineRule="auto"/>
        <w:jc w:val="both"/>
      </w:pPr>
    </w:p>
    <w:p w14:paraId="328B68EE" w14:textId="77777777" w:rsidR="00F76190" w:rsidRDefault="00F76190" w:rsidP="003C66F3">
      <w:pPr>
        <w:pStyle w:val="Paragraphedeliste"/>
        <w:numPr>
          <w:ilvl w:val="0"/>
          <w:numId w:val="20"/>
        </w:numPr>
        <w:spacing w:after="200" w:line="276" w:lineRule="auto"/>
        <w:jc w:val="both"/>
      </w:pPr>
      <w:r>
        <w:t>télécommunications individuelles c’est à dire les services de solutions de téléphonie fixe et mobile et audiovisuel (solutions de projection, visioconférences, etc.) mis à disposition des utilisateurs individuels et des services, que ce soit sous forme matérielle (téléphones fixes et portables, vidéoprojecteurs, câblage, etc.), d’abonnement ou de facturation individuelle ou collective. Elle comprend l’intégralité des coûts des solutions de mobilité hybrides (voix-données) dans le cas de solutions 3G</w:t>
      </w:r>
      <w:r w:rsidR="001C1E06">
        <w:t>/4G</w:t>
      </w:r>
      <w:r>
        <w:t xml:space="preserve"> par exemple ;</w:t>
      </w:r>
    </w:p>
    <w:p w14:paraId="29454E66" w14:textId="77777777" w:rsidR="00F76190" w:rsidRDefault="00F76190" w:rsidP="00F76190">
      <w:pPr>
        <w:spacing w:after="200" w:line="276" w:lineRule="auto"/>
        <w:jc w:val="both"/>
      </w:pPr>
    </w:p>
    <w:p w14:paraId="62DD7406" w14:textId="77777777" w:rsidR="00F76190" w:rsidRDefault="00F76190" w:rsidP="00F76190">
      <w:pPr>
        <w:spacing w:after="200" w:line="276" w:lineRule="auto"/>
        <w:jc w:val="both"/>
      </w:pPr>
      <w:r>
        <w:t>Concrètement, les dépenses hors Titre 2 peuvent être obtenues via une restitution Chorus de l’axe « service bureautique » du référentiel d’activité</w:t>
      </w:r>
      <w:r w:rsidR="00305682">
        <w:t>s</w:t>
      </w:r>
      <w:r>
        <w:t xml:space="preserve"> SIC mis en œuvre dans Chorus. </w:t>
      </w:r>
    </w:p>
    <w:p w14:paraId="64B8E344" w14:textId="77777777" w:rsidR="00F76190" w:rsidRDefault="00F76190" w:rsidP="00F76190">
      <w:pPr>
        <w:spacing w:after="200" w:line="276" w:lineRule="auto"/>
        <w:jc w:val="both"/>
      </w:pPr>
      <w:r>
        <w:t>En ce qui concerne le Titre 2, doivent être prises en compte les dépenses de personnel (hors CAS pension) effectuées, ou à effectuer, pour produire les services de bureautique tels que définis au titre de l’axe « service bureautique » du référentiel interministériel des activités SIC. Ces données sont obtenues par évaluation statistique, en l’absence de programmation budgétaire par activité de la masse salariale.</w:t>
      </w:r>
    </w:p>
    <w:p w14:paraId="23F3A6C9" w14:textId="77777777" w:rsidR="00F76190" w:rsidRDefault="00F76190" w:rsidP="00F76190">
      <w:pPr>
        <w:spacing w:after="200" w:line="276" w:lineRule="auto"/>
        <w:jc w:val="both"/>
      </w:pPr>
      <w:r>
        <w:t>Le numérateur du ratio est établi en dépense budgétaire (données de comptabilité budgétaire) c’est-à-dire en crédits de paiement.</w:t>
      </w:r>
    </w:p>
    <w:p w14:paraId="555222E4" w14:textId="77777777" w:rsidR="00F76190" w:rsidRPr="00F76190" w:rsidRDefault="00F76190" w:rsidP="00F76190">
      <w:pPr>
        <w:spacing w:after="200" w:line="276" w:lineRule="auto"/>
        <w:jc w:val="both"/>
        <w:rPr>
          <w:u w:val="single"/>
        </w:rPr>
      </w:pPr>
      <w:r w:rsidRPr="00EC0BE7">
        <w:rPr>
          <w:i/>
          <w:u w:val="single"/>
        </w:rPr>
        <w:t>Nota</w:t>
      </w:r>
      <w:r w:rsidRPr="00F76190">
        <w:rPr>
          <w:u w:val="single"/>
        </w:rPr>
        <w:t xml:space="preserve"> :</w:t>
      </w:r>
    </w:p>
    <w:p w14:paraId="4B1175AB" w14:textId="77777777" w:rsidR="00F76190" w:rsidRDefault="00F76190" w:rsidP="003C66F3">
      <w:pPr>
        <w:pStyle w:val="Paragraphedeliste"/>
        <w:numPr>
          <w:ilvl w:val="0"/>
          <w:numId w:val="21"/>
        </w:numPr>
        <w:spacing w:after="200" w:line="276" w:lineRule="auto"/>
        <w:jc w:val="both"/>
      </w:pPr>
      <w:r>
        <w:t>Pour les ministères ayant des services à l’étranger, le ratio indiqué pourra correspondre au territoire français (afin de permettre la comparaison avec les autres ministères). Au niveau des commentaires, le ratio correspondant aux implantations à l’étranger pourra être indiqué.</w:t>
      </w:r>
    </w:p>
    <w:p w14:paraId="77DC1016" w14:textId="77777777" w:rsidR="00F76190" w:rsidRDefault="00F76190" w:rsidP="003C66F3">
      <w:pPr>
        <w:pStyle w:val="Paragraphedeliste"/>
        <w:numPr>
          <w:ilvl w:val="0"/>
          <w:numId w:val="21"/>
        </w:numPr>
        <w:spacing w:after="200" w:line="276" w:lineRule="auto"/>
        <w:jc w:val="both"/>
      </w:pPr>
      <w:r>
        <w:t>Les éventuelles recettes liées à la bureautique ne sont pas à inclure.</w:t>
      </w:r>
    </w:p>
    <w:p w14:paraId="50621C92" w14:textId="77777777" w:rsidR="00F76190" w:rsidRDefault="00F76190" w:rsidP="00F76190">
      <w:pPr>
        <w:spacing w:after="200" w:line="276" w:lineRule="auto"/>
        <w:jc w:val="both"/>
      </w:pPr>
      <w:r>
        <w:t>Le dénominateur présente le nombre de postes bureautiques fonctionnels. Ce nombre est le minimum des ETPT et des postes physiques : nombre de postes bureautiques = Min (ETPT ; postes physiques). Par convention, le nombre de postes physiques est la moyenne des postes physiques de l’année N-1 et de l’année N, d’après l’inventaire (gestion du parc) ou à défaut d’après les postes connectés. La somme des ETPT est arrondie au nombre entier supérieur.</w:t>
      </w:r>
    </w:p>
    <w:p w14:paraId="5EEEDB30" w14:textId="77777777" w:rsidR="00F76190" w:rsidRPr="00F76190" w:rsidRDefault="00F76190" w:rsidP="00F76190">
      <w:pPr>
        <w:spacing w:after="200" w:line="276" w:lineRule="auto"/>
        <w:jc w:val="both"/>
        <w:rPr>
          <w:u w:val="single"/>
        </w:rPr>
      </w:pPr>
      <w:r w:rsidRPr="00EC0BE7">
        <w:rPr>
          <w:i/>
          <w:u w:val="single"/>
        </w:rPr>
        <w:t>Nota</w:t>
      </w:r>
      <w:r w:rsidRPr="00F76190">
        <w:rPr>
          <w:u w:val="single"/>
        </w:rPr>
        <w:t xml:space="preserve"> :</w:t>
      </w:r>
    </w:p>
    <w:p w14:paraId="0C5BAB97" w14:textId="77777777" w:rsidR="00F76190" w:rsidRDefault="00F76190" w:rsidP="003C66F3">
      <w:pPr>
        <w:pStyle w:val="Paragraphedeliste"/>
        <w:numPr>
          <w:ilvl w:val="0"/>
          <w:numId w:val="22"/>
        </w:numPr>
        <w:spacing w:after="200" w:line="276" w:lineRule="auto"/>
        <w:jc w:val="both"/>
      </w:pPr>
      <w:r>
        <w:t>Les postes physiques partiellement affectés à de la bureautique sont pris en compte.</w:t>
      </w:r>
    </w:p>
    <w:p w14:paraId="33D26997" w14:textId="77777777" w:rsidR="00F76190" w:rsidRDefault="00F76190" w:rsidP="003C66F3">
      <w:pPr>
        <w:pStyle w:val="Paragraphedeliste"/>
        <w:numPr>
          <w:ilvl w:val="0"/>
          <w:numId w:val="22"/>
        </w:numPr>
        <w:spacing w:after="200" w:line="276" w:lineRule="auto"/>
        <w:jc w:val="both"/>
      </w:pPr>
      <w:r>
        <w:t>Les postes affectés à des vacataires sont à inclure.</w:t>
      </w:r>
    </w:p>
    <w:p w14:paraId="2A29A65D" w14:textId="77777777" w:rsidR="00F76190" w:rsidRDefault="00F76190" w:rsidP="003C66F3">
      <w:pPr>
        <w:pStyle w:val="Paragraphedeliste"/>
        <w:numPr>
          <w:ilvl w:val="0"/>
          <w:numId w:val="22"/>
        </w:numPr>
        <w:spacing w:after="200" w:line="276" w:lineRule="auto"/>
        <w:jc w:val="both"/>
      </w:pPr>
      <w:r>
        <w:t>Dans certains cas, l'équipement bureautique n’est pas affecté à l'usage individuel d'un agent (équipement des salles de formation, positions d'accueil ou techniques, etc.). Ces postes physiques non affectés peuvent être ajoutés, sous réserve que les différentes utilisations soient clairement exposées en commentaire.</w:t>
      </w:r>
    </w:p>
    <w:p w14:paraId="1AE015D4" w14:textId="77777777" w:rsidR="00F76190" w:rsidRDefault="00F76190" w:rsidP="00F76190">
      <w:pPr>
        <w:spacing w:after="200" w:line="276" w:lineRule="auto"/>
        <w:jc w:val="both"/>
      </w:pPr>
      <w:r>
        <w:t xml:space="preserve">Le ratio 2016 n’est pas modifié rétroactivement. A partir de 2017, les prévisions et réalisations sont calculées selon la nouvelle méthodologie. Les éventuelles variations de périmètre, ou de modalités de calcul seront également </w:t>
      </w:r>
      <w:r>
        <w:lastRenderedPageBreak/>
        <w:t>commentées. La cible doit être justifiée et mise en perspective avec les leviers d’efficience bureautique (mobilité, hébergement mutualisé, politique de client léger, etc.).</w:t>
      </w:r>
    </w:p>
    <w:p w14:paraId="21B229E7" w14:textId="77777777" w:rsidR="00BA0EB7" w:rsidRDefault="00BA0EB7" w:rsidP="00F76190">
      <w:pPr>
        <w:spacing w:after="200" w:line="276" w:lineRule="auto"/>
        <w:jc w:val="both"/>
      </w:pPr>
    </w:p>
    <w:tbl>
      <w:tblPr>
        <w:tblW w:w="0" w:type="auto"/>
        <w:tblCellMar>
          <w:left w:w="70" w:type="dxa"/>
          <w:right w:w="70" w:type="dxa"/>
        </w:tblCellMar>
        <w:tblLook w:val="0000" w:firstRow="0" w:lastRow="0" w:firstColumn="0" w:lastColumn="0" w:noHBand="0" w:noVBand="0"/>
      </w:tblPr>
      <w:tblGrid>
        <w:gridCol w:w="1746"/>
        <w:gridCol w:w="2176"/>
        <w:gridCol w:w="643"/>
      </w:tblGrid>
      <w:tr w:rsidR="00F76190" w:rsidRPr="00AC7277" w14:paraId="35550E60" w14:textId="77777777" w:rsidTr="002B4E41">
        <w:tc>
          <w:tcPr>
            <w:tcW w:w="0" w:type="auto"/>
            <w:shd w:val="solid" w:color="AF9661" w:fill="auto"/>
            <w:tcMar>
              <w:left w:w="28" w:type="dxa"/>
              <w:right w:w="28" w:type="dxa"/>
            </w:tcMar>
          </w:tcPr>
          <w:p w14:paraId="4AFE4C1F" w14:textId="77777777" w:rsidR="00F76190" w:rsidRPr="00AC7277" w:rsidRDefault="00F76190" w:rsidP="002B4E41">
            <w:pPr>
              <w:pStyle w:val="FARtitre09FondGoldie"/>
              <w:spacing w:line="240" w:lineRule="auto"/>
              <w:jc w:val="both"/>
              <w:rPr>
                <w:sz w:val="19"/>
                <w:szCs w:val="19"/>
              </w:rPr>
            </w:pPr>
            <w:r w:rsidRPr="00AC7277">
              <w:rPr>
                <w:sz w:val="19"/>
                <w:szCs w:val="19"/>
              </w:rPr>
              <w:t xml:space="preserve">INDICATEUR X.X : </w:t>
            </w:r>
          </w:p>
        </w:tc>
        <w:tc>
          <w:tcPr>
            <w:tcW w:w="0" w:type="auto"/>
            <w:shd w:val="solid" w:color="AF9661" w:fill="auto"/>
            <w:tcMar>
              <w:left w:w="170" w:type="dxa"/>
              <w:right w:w="113" w:type="dxa"/>
            </w:tcMar>
          </w:tcPr>
          <w:p w14:paraId="18BB2CDD" w14:textId="77777777" w:rsidR="00F76190" w:rsidRPr="00AC7277" w:rsidRDefault="00F76190" w:rsidP="002B4E41">
            <w:pPr>
              <w:pStyle w:val="FARtitre09FondGoldie"/>
              <w:spacing w:line="240" w:lineRule="auto"/>
              <w:jc w:val="both"/>
              <w:rPr>
                <w:sz w:val="19"/>
                <w:szCs w:val="19"/>
              </w:rPr>
            </w:pPr>
            <w:r w:rsidRPr="00AC7277">
              <w:rPr>
                <w:sz w:val="19"/>
                <w:szCs w:val="19"/>
              </w:rPr>
              <w:t>Performance des SIC</w:t>
            </w:r>
          </w:p>
        </w:tc>
        <w:tc>
          <w:tcPr>
            <w:tcW w:w="0" w:type="auto"/>
            <w:tcMar>
              <w:left w:w="567" w:type="dxa"/>
            </w:tcMar>
          </w:tcPr>
          <w:p w14:paraId="5FB4C777" w14:textId="77777777" w:rsidR="00F76190" w:rsidRPr="00AC7277" w:rsidRDefault="00F76190" w:rsidP="002B4E41">
            <w:pPr>
              <w:pStyle w:val="FARtitre09FondGoldie"/>
              <w:spacing w:line="240" w:lineRule="auto"/>
              <w:jc w:val="both"/>
              <w:rPr>
                <w:sz w:val="19"/>
                <w:szCs w:val="19"/>
              </w:rPr>
            </w:pPr>
          </w:p>
        </w:tc>
      </w:tr>
    </w:tbl>
    <w:p w14:paraId="1B15532B" w14:textId="77777777" w:rsidR="00F76190" w:rsidRPr="00AC7277" w:rsidRDefault="00F76190" w:rsidP="00F76190">
      <w:pPr>
        <w:pStyle w:val="FAR07Goldie"/>
        <w:keepNext/>
        <w:pBdr>
          <w:top w:val="single" w:sz="4" w:space="1" w:color="AF9661"/>
        </w:pBdr>
        <w:spacing w:before="0" w:after="0" w:line="240" w:lineRule="auto"/>
        <w:ind w:left="-284" w:firstLine="284"/>
        <w:jc w:val="both"/>
        <w:rPr>
          <w:sz w:val="19"/>
          <w:szCs w:val="19"/>
        </w:rPr>
      </w:pPr>
      <w:r w:rsidRPr="00AC7277">
        <w:rPr>
          <w:sz w:val="19"/>
          <w:szCs w:val="19"/>
        </w:rPr>
        <w:t>(du point de vue du contribuable)</w:t>
      </w:r>
    </w:p>
    <w:tbl>
      <w:tblPr>
        <w:tblW w:w="0" w:type="auto"/>
        <w:tblBorders>
          <w:insideH w:val="single" w:sz="4" w:space="0" w:color="DDD3BD"/>
          <w:insideV w:val="single" w:sz="4" w:space="0" w:color="AF9661"/>
        </w:tblBorders>
        <w:tblCellMar>
          <w:left w:w="70" w:type="dxa"/>
          <w:right w:w="70" w:type="dxa"/>
        </w:tblCellMar>
        <w:tblLook w:val="0000" w:firstRow="0" w:lastRow="0" w:firstColumn="0" w:lastColumn="0" w:noHBand="0" w:noVBand="0"/>
      </w:tblPr>
      <w:tblGrid>
        <w:gridCol w:w="2856"/>
        <w:gridCol w:w="764"/>
        <w:gridCol w:w="1080"/>
        <w:gridCol w:w="1080"/>
        <w:gridCol w:w="1008"/>
        <w:gridCol w:w="1018"/>
        <w:gridCol w:w="1008"/>
        <w:gridCol w:w="964"/>
      </w:tblGrid>
      <w:tr w:rsidR="00F76190" w:rsidRPr="00AC7277" w14:paraId="2C2E94C7" w14:textId="77777777" w:rsidTr="002B4E41">
        <w:trPr>
          <w:cantSplit/>
          <w:tblHeader/>
        </w:trPr>
        <w:tc>
          <w:tcPr>
            <w:tcW w:w="2856" w:type="dxa"/>
            <w:tcBorders>
              <w:right w:val="single" w:sz="4" w:space="0" w:color="AF9661"/>
            </w:tcBorders>
          </w:tcPr>
          <w:p w14:paraId="1C244761" w14:textId="77777777" w:rsidR="00F76190" w:rsidRPr="00AC7277" w:rsidRDefault="00F76190" w:rsidP="002B4E41">
            <w:pPr>
              <w:pStyle w:val="FARtab07Noir"/>
              <w:keepNext/>
              <w:jc w:val="both"/>
              <w:rPr>
                <w:sz w:val="19"/>
                <w:szCs w:val="19"/>
              </w:rPr>
            </w:pPr>
          </w:p>
        </w:tc>
        <w:tc>
          <w:tcPr>
            <w:tcW w:w="764" w:type="dxa"/>
            <w:tcBorders>
              <w:left w:val="single" w:sz="4" w:space="0" w:color="AF9661"/>
              <w:right w:val="single" w:sz="4" w:space="0" w:color="AF9661"/>
            </w:tcBorders>
          </w:tcPr>
          <w:p w14:paraId="36D314E7" w14:textId="77777777" w:rsidR="00F76190" w:rsidRPr="00AC7277" w:rsidRDefault="00F76190" w:rsidP="002B4E41">
            <w:pPr>
              <w:pStyle w:val="FARtab07Noir"/>
              <w:keepNext/>
              <w:jc w:val="center"/>
              <w:rPr>
                <w:sz w:val="19"/>
                <w:szCs w:val="19"/>
              </w:rPr>
            </w:pPr>
            <w:r w:rsidRPr="00AC7277">
              <w:rPr>
                <w:sz w:val="19"/>
                <w:szCs w:val="19"/>
              </w:rPr>
              <w:t>Unité</w:t>
            </w:r>
          </w:p>
        </w:tc>
        <w:tc>
          <w:tcPr>
            <w:tcW w:w="1080" w:type="dxa"/>
            <w:tcBorders>
              <w:left w:val="single" w:sz="4" w:space="0" w:color="AF9661"/>
              <w:right w:val="single" w:sz="4" w:space="0" w:color="AF9661"/>
            </w:tcBorders>
          </w:tcPr>
          <w:p w14:paraId="5AD5B264" w14:textId="77777777" w:rsidR="00F76190" w:rsidRPr="00AC7277" w:rsidRDefault="00932E83" w:rsidP="00932E83">
            <w:pPr>
              <w:pStyle w:val="FARtab07Noir"/>
              <w:keepNext/>
              <w:jc w:val="center"/>
              <w:rPr>
                <w:sz w:val="19"/>
                <w:szCs w:val="19"/>
              </w:rPr>
            </w:pPr>
            <w:r w:rsidRPr="00AC7277">
              <w:rPr>
                <w:sz w:val="19"/>
                <w:szCs w:val="19"/>
              </w:rPr>
              <w:t>20</w:t>
            </w:r>
            <w:r>
              <w:rPr>
                <w:sz w:val="19"/>
                <w:szCs w:val="19"/>
              </w:rPr>
              <w:t>1</w:t>
            </w:r>
            <w:r w:rsidR="001C1E06">
              <w:rPr>
                <w:sz w:val="19"/>
                <w:szCs w:val="19"/>
              </w:rPr>
              <w:t>9</w:t>
            </w:r>
            <w:r w:rsidR="00F76190" w:rsidRPr="00AC7277">
              <w:rPr>
                <w:sz w:val="19"/>
                <w:szCs w:val="19"/>
              </w:rPr>
              <w:br w:type="textWrapping" w:clear="all"/>
              <w:t>Réalisation</w:t>
            </w:r>
          </w:p>
        </w:tc>
        <w:tc>
          <w:tcPr>
            <w:tcW w:w="1080" w:type="dxa"/>
            <w:tcBorders>
              <w:left w:val="single" w:sz="4" w:space="0" w:color="AF9661"/>
              <w:right w:val="single" w:sz="4" w:space="0" w:color="AF9661"/>
            </w:tcBorders>
          </w:tcPr>
          <w:p w14:paraId="53298350" w14:textId="77777777" w:rsidR="00F76190" w:rsidRPr="00AC7277" w:rsidRDefault="00932E83" w:rsidP="00932E83">
            <w:pPr>
              <w:pStyle w:val="FARtab07Noir"/>
              <w:keepNext/>
              <w:jc w:val="center"/>
              <w:rPr>
                <w:sz w:val="19"/>
                <w:szCs w:val="19"/>
              </w:rPr>
            </w:pPr>
            <w:r w:rsidRPr="00AC7277">
              <w:rPr>
                <w:sz w:val="19"/>
                <w:szCs w:val="19"/>
              </w:rPr>
              <w:t>20</w:t>
            </w:r>
            <w:r w:rsidR="001C1E06">
              <w:rPr>
                <w:sz w:val="19"/>
                <w:szCs w:val="19"/>
              </w:rPr>
              <w:t>20</w:t>
            </w:r>
            <w:r w:rsidR="00F76190" w:rsidRPr="00AC7277">
              <w:rPr>
                <w:sz w:val="19"/>
                <w:szCs w:val="19"/>
              </w:rPr>
              <w:br w:type="textWrapping" w:clear="all"/>
              <w:t>Réalisation</w:t>
            </w:r>
          </w:p>
        </w:tc>
        <w:tc>
          <w:tcPr>
            <w:tcW w:w="1008" w:type="dxa"/>
            <w:tcBorders>
              <w:left w:val="single" w:sz="4" w:space="0" w:color="AF9661"/>
              <w:right w:val="single" w:sz="4" w:space="0" w:color="AF9661"/>
            </w:tcBorders>
          </w:tcPr>
          <w:p w14:paraId="7A9F7DDC" w14:textId="77777777" w:rsidR="00F76190" w:rsidRPr="00AC7277" w:rsidRDefault="00932E83" w:rsidP="00932E83">
            <w:pPr>
              <w:pStyle w:val="FARtab07Noir"/>
              <w:keepNext/>
              <w:jc w:val="center"/>
              <w:rPr>
                <w:sz w:val="19"/>
                <w:szCs w:val="19"/>
              </w:rPr>
            </w:pPr>
            <w:r w:rsidRPr="00AC7277">
              <w:rPr>
                <w:sz w:val="19"/>
                <w:szCs w:val="19"/>
              </w:rPr>
              <w:t>20</w:t>
            </w:r>
            <w:r>
              <w:rPr>
                <w:sz w:val="19"/>
                <w:szCs w:val="19"/>
              </w:rPr>
              <w:t>2</w:t>
            </w:r>
            <w:r w:rsidR="001C1E06">
              <w:rPr>
                <w:sz w:val="19"/>
                <w:szCs w:val="19"/>
              </w:rPr>
              <w:t>1</w:t>
            </w:r>
            <w:r w:rsidR="00F76190" w:rsidRPr="00AC7277">
              <w:rPr>
                <w:sz w:val="19"/>
                <w:szCs w:val="19"/>
              </w:rPr>
              <w:br w:type="textWrapping" w:clear="all"/>
              <w:t xml:space="preserve">Prévision PAP </w:t>
            </w:r>
            <w:r w:rsidRPr="00AC7277">
              <w:rPr>
                <w:sz w:val="19"/>
                <w:szCs w:val="19"/>
              </w:rPr>
              <w:t>20</w:t>
            </w:r>
            <w:r>
              <w:rPr>
                <w:sz w:val="19"/>
                <w:szCs w:val="19"/>
              </w:rPr>
              <w:t>2</w:t>
            </w:r>
            <w:r w:rsidR="001C1E06">
              <w:rPr>
                <w:sz w:val="19"/>
                <w:szCs w:val="19"/>
              </w:rPr>
              <w:t>1</w:t>
            </w:r>
          </w:p>
        </w:tc>
        <w:tc>
          <w:tcPr>
            <w:tcW w:w="1018" w:type="dxa"/>
            <w:tcBorders>
              <w:left w:val="single" w:sz="4" w:space="0" w:color="AF9661"/>
              <w:right w:val="single" w:sz="4" w:space="0" w:color="AF9661"/>
            </w:tcBorders>
          </w:tcPr>
          <w:p w14:paraId="53AC4D0B" w14:textId="77777777" w:rsidR="00F76190" w:rsidRPr="00AC7277" w:rsidRDefault="00932E83" w:rsidP="00932E83">
            <w:pPr>
              <w:pStyle w:val="FARtab07Noir"/>
              <w:keepNext/>
              <w:jc w:val="center"/>
              <w:rPr>
                <w:sz w:val="19"/>
                <w:szCs w:val="19"/>
              </w:rPr>
            </w:pPr>
            <w:r w:rsidRPr="00AC7277">
              <w:rPr>
                <w:sz w:val="19"/>
                <w:szCs w:val="19"/>
              </w:rPr>
              <w:t>20</w:t>
            </w:r>
            <w:r>
              <w:rPr>
                <w:sz w:val="19"/>
                <w:szCs w:val="19"/>
              </w:rPr>
              <w:t>2</w:t>
            </w:r>
            <w:r w:rsidR="001C1E06">
              <w:rPr>
                <w:sz w:val="19"/>
                <w:szCs w:val="19"/>
              </w:rPr>
              <w:t>1</w:t>
            </w:r>
            <w:r w:rsidR="00F76190" w:rsidRPr="00AC7277">
              <w:rPr>
                <w:sz w:val="19"/>
                <w:szCs w:val="19"/>
              </w:rPr>
              <w:br w:type="textWrapping" w:clear="all"/>
              <w:t>Prévision actualisée</w:t>
            </w:r>
          </w:p>
        </w:tc>
        <w:tc>
          <w:tcPr>
            <w:tcW w:w="1008" w:type="dxa"/>
            <w:tcBorders>
              <w:top w:val="nil"/>
              <w:left w:val="single" w:sz="4" w:space="0" w:color="AF9661"/>
              <w:bottom w:val="single" w:sz="4" w:space="0" w:color="AF9661"/>
              <w:right w:val="single" w:sz="4" w:space="0" w:color="AF9661"/>
            </w:tcBorders>
            <w:shd w:val="solid" w:color="F7F2ED" w:fill="auto"/>
          </w:tcPr>
          <w:p w14:paraId="14147D09" w14:textId="77777777" w:rsidR="00F76190" w:rsidRPr="00AC7277" w:rsidRDefault="00932E83" w:rsidP="00932E83">
            <w:pPr>
              <w:pStyle w:val="FARtab07Noir"/>
              <w:keepNext/>
              <w:jc w:val="center"/>
              <w:rPr>
                <w:sz w:val="19"/>
                <w:szCs w:val="19"/>
              </w:rPr>
            </w:pPr>
            <w:r w:rsidRPr="00AC7277">
              <w:rPr>
                <w:sz w:val="19"/>
                <w:szCs w:val="19"/>
              </w:rPr>
              <w:t>20</w:t>
            </w:r>
            <w:r>
              <w:rPr>
                <w:sz w:val="19"/>
                <w:szCs w:val="19"/>
              </w:rPr>
              <w:t>2</w:t>
            </w:r>
            <w:r w:rsidR="001C1E06">
              <w:rPr>
                <w:sz w:val="19"/>
                <w:szCs w:val="19"/>
              </w:rPr>
              <w:t>2</w:t>
            </w:r>
            <w:r w:rsidR="00F76190" w:rsidRPr="00AC7277">
              <w:rPr>
                <w:sz w:val="19"/>
                <w:szCs w:val="19"/>
              </w:rPr>
              <w:br w:type="textWrapping" w:clear="all"/>
              <w:t>Prévision</w:t>
            </w:r>
          </w:p>
        </w:tc>
        <w:tc>
          <w:tcPr>
            <w:tcW w:w="964" w:type="dxa"/>
            <w:tcBorders>
              <w:left w:val="single" w:sz="4" w:space="0" w:color="AF9661"/>
            </w:tcBorders>
          </w:tcPr>
          <w:p w14:paraId="710D742B" w14:textId="77777777" w:rsidR="00F76190" w:rsidRPr="00AC7277" w:rsidRDefault="00F76190" w:rsidP="00932E83">
            <w:pPr>
              <w:pStyle w:val="FARtab07Noir"/>
              <w:keepNext/>
              <w:jc w:val="center"/>
              <w:rPr>
                <w:sz w:val="19"/>
                <w:szCs w:val="19"/>
              </w:rPr>
            </w:pPr>
            <w:r w:rsidRPr="00AC7277">
              <w:rPr>
                <w:sz w:val="19"/>
                <w:szCs w:val="19"/>
              </w:rPr>
              <w:t>20</w:t>
            </w:r>
            <w:r w:rsidR="00932E83">
              <w:rPr>
                <w:sz w:val="19"/>
                <w:szCs w:val="19"/>
              </w:rPr>
              <w:t>23</w:t>
            </w:r>
            <w:r w:rsidRPr="00AC7277">
              <w:rPr>
                <w:sz w:val="19"/>
                <w:szCs w:val="19"/>
              </w:rPr>
              <w:br w:type="textWrapping" w:clear="all"/>
              <w:t>Cible</w:t>
            </w:r>
          </w:p>
        </w:tc>
      </w:tr>
      <w:tr w:rsidR="00F76190" w:rsidRPr="00AC7277" w14:paraId="0232E253" w14:textId="77777777" w:rsidTr="002B4E41">
        <w:tblPrEx>
          <w:tblBorders>
            <w:top w:val="single" w:sz="4" w:space="0" w:color="AF9661"/>
          </w:tblBorders>
        </w:tblPrEx>
        <w:trPr>
          <w:cantSplit/>
        </w:trPr>
        <w:tc>
          <w:tcPr>
            <w:tcW w:w="2856" w:type="dxa"/>
            <w:tcBorders>
              <w:top w:val="single" w:sz="4" w:space="0" w:color="AF9661"/>
              <w:right w:val="single" w:sz="4" w:space="0" w:color="AF9661"/>
            </w:tcBorders>
          </w:tcPr>
          <w:p w14:paraId="120E5336" w14:textId="77777777" w:rsidR="00F76190" w:rsidRPr="00AC7277" w:rsidRDefault="00F76190" w:rsidP="002B4E41">
            <w:pPr>
              <w:pStyle w:val="FARtab07Noir"/>
              <w:ind w:left="40" w:hanging="40"/>
              <w:rPr>
                <w:sz w:val="19"/>
                <w:szCs w:val="19"/>
              </w:rPr>
            </w:pPr>
            <w:r w:rsidRPr="00AC7277">
              <w:rPr>
                <w:sz w:val="19"/>
                <w:szCs w:val="19"/>
              </w:rPr>
              <w:t>Ratio d’efficience bureautique</w:t>
            </w:r>
          </w:p>
        </w:tc>
        <w:tc>
          <w:tcPr>
            <w:tcW w:w="764" w:type="dxa"/>
            <w:tcBorders>
              <w:top w:val="single" w:sz="4" w:space="0" w:color="AF9661"/>
              <w:left w:val="single" w:sz="4" w:space="0" w:color="AF9661"/>
              <w:right w:val="single" w:sz="4" w:space="0" w:color="AF9661"/>
            </w:tcBorders>
          </w:tcPr>
          <w:p w14:paraId="4A9B0BF1" w14:textId="77777777" w:rsidR="00F76190" w:rsidRPr="00AC7277" w:rsidRDefault="00F76190" w:rsidP="002B4E41">
            <w:pPr>
              <w:pStyle w:val="FARtab07Noir"/>
              <w:jc w:val="both"/>
              <w:rPr>
                <w:sz w:val="19"/>
                <w:szCs w:val="19"/>
              </w:rPr>
            </w:pPr>
            <w:r w:rsidRPr="00AC7277">
              <w:rPr>
                <w:sz w:val="19"/>
                <w:szCs w:val="19"/>
              </w:rPr>
              <w:t>€/poste</w:t>
            </w:r>
          </w:p>
        </w:tc>
        <w:tc>
          <w:tcPr>
            <w:tcW w:w="1080" w:type="dxa"/>
            <w:tcBorders>
              <w:top w:val="single" w:sz="4" w:space="0" w:color="AF9661"/>
              <w:left w:val="single" w:sz="4" w:space="0" w:color="AF9661"/>
              <w:right w:val="single" w:sz="4" w:space="0" w:color="AF9661"/>
            </w:tcBorders>
          </w:tcPr>
          <w:p w14:paraId="392607C6" w14:textId="77777777" w:rsidR="00F76190" w:rsidRPr="00AC7277" w:rsidRDefault="00F76190" w:rsidP="002B4E41">
            <w:pPr>
              <w:pStyle w:val="FARtab07Noir"/>
              <w:tabs>
                <w:tab w:val="left" w:pos="405"/>
                <w:tab w:val="center" w:pos="436"/>
              </w:tabs>
              <w:jc w:val="both"/>
              <w:rPr>
                <w:sz w:val="19"/>
                <w:szCs w:val="19"/>
              </w:rPr>
            </w:pPr>
            <w:r w:rsidRPr="00AC7277">
              <w:rPr>
                <w:sz w:val="19"/>
                <w:szCs w:val="19"/>
              </w:rPr>
              <w:t>XXX</w:t>
            </w:r>
          </w:p>
        </w:tc>
        <w:tc>
          <w:tcPr>
            <w:tcW w:w="1080" w:type="dxa"/>
            <w:tcBorders>
              <w:top w:val="single" w:sz="4" w:space="0" w:color="AF9661"/>
              <w:left w:val="single" w:sz="4" w:space="0" w:color="AF9661"/>
              <w:right w:val="single" w:sz="4" w:space="0" w:color="AF9661"/>
            </w:tcBorders>
          </w:tcPr>
          <w:p w14:paraId="03050E00" w14:textId="77777777" w:rsidR="00F76190" w:rsidRPr="00AC7277" w:rsidRDefault="00F76190" w:rsidP="002B4E41">
            <w:pPr>
              <w:pStyle w:val="FARtab07Noir"/>
              <w:jc w:val="both"/>
              <w:rPr>
                <w:sz w:val="19"/>
                <w:szCs w:val="19"/>
              </w:rPr>
            </w:pPr>
            <w:r w:rsidRPr="00AC7277">
              <w:rPr>
                <w:sz w:val="19"/>
                <w:szCs w:val="19"/>
              </w:rPr>
              <w:t>XXX</w:t>
            </w:r>
            <w:r w:rsidRPr="00AC7277" w:rsidDel="005076D0">
              <w:rPr>
                <w:sz w:val="19"/>
                <w:szCs w:val="19"/>
              </w:rPr>
              <w:t xml:space="preserve"> </w:t>
            </w:r>
          </w:p>
        </w:tc>
        <w:tc>
          <w:tcPr>
            <w:tcW w:w="1008" w:type="dxa"/>
            <w:tcBorders>
              <w:top w:val="single" w:sz="4" w:space="0" w:color="AF9661"/>
              <w:left w:val="single" w:sz="4" w:space="0" w:color="AF9661"/>
              <w:right w:val="single" w:sz="4" w:space="0" w:color="AF9661"/>
            </w:tcBorders>
          </w:tcPr>
          <w:p w14:paraId="73F6CC05" w14:textId="77777777" w:rsidR="00F76190" w:rsidRPr="00AC7277" w:rsidRDefault="00F76190" w:rsidP="002B4E41">
            <w:pPr>
              <w:pStyle w:val="FARtab07Noir"/>
              <w:jc w:val="both"/>
              <w:rPr>
                <w:sz w:val="19"/>
                <w:szCs w:val="19"/>
              </w:rPr>
            </w:pPr>
            <w:r w:rsidRPr="00AC7277">
              <w:rPr>
                <w:sz w:val="19"/>
                <w:szCs w:val="19"/>
              </w:rPr>
              <w:t>XXX</w:t>
            </w:r>
            <w:r w:rsidRPr="00AC7277" w:rsidDel="005076D0">
              <w:rPr>
                <w:sz w:val="19"/>
                <w:szCs w:val="19"/>
              </w:rPr>
              <w:t xml:space="preserve"> </w:t>
            </w:r>
          </w:p>
        </w:tc>
        <w:tc>
          <w:tcPr>
            <w:tcW w:w="1018" w:type="dxa"/>
            <w:tcBorders>
              <w:top w:val="single" w:sz="4" w:space="0" w:color="AF9661"/>
              <w:left w:val="single" w:sz="4" w:space="0" w:color="AF9661"/>
              <w:right w:val="single" w:sz="4" w:space="0" w:color="AF9661"/>
            </w:tcBorders>
          </w:tcPr>
          <w:p w14:paraId="5DFDDA99" w14:textId="77777777" w:rsidR="00F76190" w:rsidRPr="00AC7277" w:rsidRDefault="00F76190" w:rsidP="002B4E41">
            <w:pPr>
              <w:pStyle w:val="FARtab07Noir"/>
              <w:jc w:val="both"/>
              <w:rPr>
                <w:sz w:val="19"/>
                <w:szCs w:val="19"/>
              </w:rPr>
            </w:pPr>
            <w:r w:rsidRPr="00AC7277">
              <w:rPr>
                <w:sz w:val="19"/>
                <w:szCs w:val="19"/>
              </w:rPr>
              <w:t>XXX</w:t>
            </w:r>
            <w:r w:rsidRPr="00AC7277" w:rsidDel="005076D0">
              <w:rPr>
                <w:sz w:val="19"/>
                <w:szCs w:val="19"/>
              </w:rPr>
              <w:t xml:space="preserve"> </w:t>
            </w:r>
          </w:p>
        </w:tc>
        <w:tc>
          <w:tcPr>
            <w:tcW w:w="1008" w:type="dxa"/>
            <w:tcBorders>
              <w:top w:val="single" w:sz="4" w:space="0" w:color="AF9661"/>
              <w:left w:val="single" w:sz="4" w:space="0" w:color="AF9661"/>
              <w:bottom w:val="single" w:sz="4" w:space="0" w:color="AF9661"/>
              <w:right w:val="single" w:sz="4" w:space="0" w:color="AF9661"/>
            </w:tcBorders>
            <w:shd w:val="solid" w:color="F7F2ED" w:fill="auto"/>
          </w:tcPr>
          <w:p w14:paraId="6EB7F705" w14:textId="77777777" w:rsidR="00F76190" w:rsidRPr="00AC7277" w:rsidRDefault="00F76190" w:rsidP="002B4E41">
            <w:pPr>
              <w:pStyle w:val="FARtab07Noir"/>
              <w:jc w:val="both"/>
              <w:rPr>
                <w:sz w:val="19"/>
                <w:szCs w:val="19"/>
              </w:rPr>
            </w:pPr>
            <w:r w:rsidRPr="00AC7277">
              <w:rPr>
                <w:sz w:val="19"/>
                <w:szCs w:val="19"/>
              </w:rPr>
              <w:t>XXX</w:t>
            </w:r>
            <w:r w:rsidRPr="00AC7277" w:rsidDel="005076D0">
              <w:rPr>
                <w:sz w:val="19"/>
                <w:szCs w:val="19"/>
              </w:rPr>
              <w:t xml:space="preserve"> </w:t>
            </w:r>
          </w:p>
        </w:tc>
        <w:tc>
          <w:tcPr>
            <w:tcW w:w="964" w:type="dxa"/>
            <w:tcBorders>
              <w:top w:val="single" w:sz="4" w:space="0" w:color="AF9661"/>
              <w:left w:val="single" w:sz="4" w:space="0" w:color="AF9661"/>
            </w:tcBorders>
          </w:tcPr>
          <w:p w14:paraId="228C7A0C" w14:textId="77777777" w:rsidR="00F76190" w:rsidRPr="00AC7277" w:rsidRDefault="00F76190" w:rsidP="002B4E41">
            <w:pPr>
              <w:pStyle w:val="FARtab07Noir"/>
              <w:jc w:val="both"/>
              <w:rPr>
                <w:sz w:val="19"/>
                <w:szCs w:val="19"/>
              </w:rPr>
            </w:pPr>
            <w:r w:rsidRPr="00AC7277">
              <w:rPr>
                <w:sz w:val="19"/>
                <w:szCs w:val="19"/>
              </w:rPr>
              <w:t>XXX</w:t>
            </w:r>
            <w:r w:rsidRPr="00AC7277" w:rsidDel="005076D0">
              <w:rPr>
                <w:sz w:val="19"/>
                <w:szCs w:val="19"/>
              </w:rPr>
              <w:t xml:space="preserve"> </w:t>
            </w:r>
          </w:p>
        </w:tc>
      </w:tr>
      <w:tr w:rsidR="00F76190" w:rsidRPr="00AC7277" w14:paraId="6300E20C" w14:textId="77777777" w:rsidTr="002B4E41">
        <w:tblPrEx>
          <w:tblBorders>
            <w:top w:val="single" w:sz="4" w:space="0" w:color="AF9661"/>
          </w:tblBorders>
        </w:tblPrEx>
        <w:trPr>
          <w:cantSplit/>
        </w:trPr>
        <w:tc>
          <w:tcPr>
            <w:tcW w:w="2856" w:type="dxa"/>
            <w:tcBorders>
              <w:top w:val="single" w:sz="4" w:space="0" w:color="AF9661"/>
              <w:bottom w:val="single" w:sz="4" w:space="0" w:color="AF9661"/>
              <w:right w:val="single" w:sz="4" w:space="0" w:color="AF9661"/>
            </w:tcBorders>
          </w:tcPr>
          <w:p w14:paraId="752133F6" w14:textId="77777777" w:rsidR="00F76190" w:rsidRPr="00AC7277" w:rsidRDefault="00F76190" w:rsidP="002B4E41">
            <w:pPr>
              <w:pStyle w:val="FARtab07Noir"/>
              <w:ind w:left="40" w:hanging="40"/>
              <w:rPr>
                <w:sz w:val="19"/>
                <w:szCs w:val="19"/>
              </w:rPr>
            </w:pPr>
            <w:r w:rsidRPr="00AC7277">
              <w:rPr>
                <w:sz w:val="19"/>
                <w:szCs w:val="19"/>
              </w:rPr>
              <w:t>Nombre de postes bureautiques</w:t>
            </w:r>
          </w:p>
        </w:tc>
        <w:tc>
          <w:tcPr>
            <w:tcW w:w="764" w:type="dxa"/>
            <w:tcBorders>
              <w:top w:val="single" w:sz="4" w:space="0" w:color="AF9661"/>
              <w:left w:val="single" w:sz="4" w:space="0" w:color="AF9661"/>
              <w:bottom w:val="single" w:sz="4" w:space="0" w:color="AF9661"/>
              <w:right w:val="single" w:sz="4" w:space="0" w:color="AF9661"/>
            </w:tcBorders>
          </w:tcPr>
          <w:p w14:paraId="15D34BD9" w14:textId="77777777" w:rsidR="00F76190" w:rsidRPr="00AC7277" w:rsidRDefault="00F76190" w:rsidP="002B4E41">
            <w:pPr>
              <w:pStyle w:val="FARtab07Noir"/>
              <w:jc w:val="both"/>
              <w:rPr>
                <w:sz w:val="19"/>
                <w:szCs w:val="19"/>
              </w:rPr>
            </w:pPr>
            <w:r w:rsidRPr="00AC7277">
              <w:rPr>
                <w:sz w:val="19"/>
                <w:szCs w:val="19"/>
              </w:rPr>
              <w:t>nb</w:t>
            </w:r>
          </w:p>
        </w:tc>
        <w:tc>
          <w:tcPr>
            <w:tcW w:w="1080" w:type="dxa"/>
            <w:tcBorders>
              <w:top w:val="single" w:sz="4" w:space="0" w:color="AF9661"/>
              <w:left w:val="single" w:sz="4" w:space="0" w:color="AF9661"/>
              <w:bottom w:val="single" w:sz="4" w:space="0" w:color="AF9661"/>
              <w:right w:val="single" w:sz="4" w:space="0" w:color="AF9661"/>
            </w:tcBorders>
          </w:tcPr>
          <w:p w14:paraId="66118864" w14:textId="77777777" w:rsidR="00F76190" w:rsidRPr="00AC7277" w:rsidRDefault="00F76190" w:rsidP="002B4E41">
            <w:pPr>
              <w:pStyle w:val="FARtab07Noir"/>
              <w:jc w:val="both"/>
              <w:rPr>
                <w:sz w:val="19"/>
                <w:szCs w:val="19"/>
              </w:rPr>
            </w:pPr>
            <w:r w:rsidRPr="00AC7277">
              <w:rPr>
                <w:sz w:val="19"/>
                <w:szCs w:val="19"/>
              </w:rPr>
              <w:t>XXX</w:t>
            </w:r>
            <w:r w:rsidRPr="00AC7277" w:rsidDel="005076D0">
              <w:rPr>
                <w:sz w:val="19"/>
                <w:szCs w:val="19"/>
              </w:rPr>
              <w:t xml:space="preserve"> </w:t>
            </w:r>
          </w:p>
        </w:tc>
        <w:tc>
          <w:tcPr>
            <w:tcW w:w="1080" w:type="dxa"/>
            <w:tcBorders>
              <w:top w:val="single" w:sz="4" w:space="0" w:color="AF9661"/>
              <w:left w:val="single" w:sz="4" w:space="0" w:color="AF9661"/>
              <w:bottom w:val="single" w:sz="4" w:space="0" w:color="AF9661"/>
              <w:right w:val="single" w:sz="4" w:space="0" w:color="AF9661"/>
            </w:tcBorders>
          </w:tcPr>
          <w:p w14:paraId="49AA45E2" w14:textId="77777777" w:rsidR="00F76190" w:rsidRPr="00AC7277" w:rsidRDefault="00F76190" w:rsidP="002B4E41">
            <w:pPr>
              <w:pStyle w:val="FARtab07Noir"/>
              <w:jc w:val="both"/>
              <w:rPr>
                <w:sz w:val="19"/>
                <w:szCs w:val="19"/>
              </w:rPr>
            </w:pPr>
            <w:r w:rsidRPr="00AC7277">
              <w:rPr>
                <w:sz w:val="19"/>
                <w:szCs w:val="19"/>
              </w:rPr>
              <w:t>XXX</w:t>
            </w:r>
            <w:r w:rsidRPr="00AC7277" w:rsidDel="005076D0">
              <w:rPr>
                <w:sz w:val="19"/>
                <w:szCs w:val="19"/>
              </w:rPr>
              <w:t xml:space="preserve"> </w:t>
            </w:r>
          </w:p>
        </w:tc>
        <w:tc>
          <w:tcPr>
            <w:tcW w:w="1008" w:type="dxa"/>
            <w:tcBorders>
              <w:top w:val="single" w:sz="4" w:space="0" w:color="AF9661"/>
              <w:left w:val="single" w:sz="4" w:space="0" w:color="AF9661"/>
              <w:bottom w:val="single" w:sz="4" w:space="0" w:color="AF9661"/>
              <w:right w:val="single" w:sz="4" w:space="0" w:color="AF9661"/>
            </w:tcBorders>
          </w:tcPr>
          <w:p w14:paraId="2447DBF9" w14:textId="77777777" w:rsidR="00F76190" w:rsidRPr="00AC7277" w:rsidRDefault="00F76190" w:rsidP="002B4E41">
            <w:pPr>
              <w:pStyle w:val="FARtab07Noir"/>
              <w:jc w:val="both"/>
              <w:rPr>
                <w:sz w:val="19"/>
                <w:szCs w:val="19"/>
              </w:rPr>
            </w:pPr>
            <w:r w:rsidRPr="00AC7277">
              <w:rPr>
                <w:sz w:val="19"/>
                <w:szCs w:val="19"/>
              </w:rPr>
              <w:t>XXX</w:t>
            </w:r>
            <w:r w:rsidRPr="00AC7277" w:rsidDel="005076D0">
              <w:rPr>
                <w:sz w:val="19"/>
                <w:szCs w:val="19"/>
              </w:rPr>
              <w:t xml:space="preserve"> </w:t>
            </w:r>
          </w:p>
        </w:tc>
        <w:tc>
          <w:tcPr>
            <w:tcW w:w="1018" w:type="dxa"/>
            <w:tcBorders>
              <w:top w:val="single" w:sz="4" w:space="0" w:color="AF9661"/>
              <w:left w:val="single" w:sz="4" w:space="0" w:color="AF9661"/>
              <w:bottom w:val="single" w:sz="4" w:space="0" w:color="AF9661"/>
              <w:right w:val="single" w:sz="4" w:space="0" w:color="AF9661"/>
            </w:tcBorders>
          </w:tcPr>
          <w:p w14:paraId="73CEB65F" w14:textId="77777777" w:rsidR="00F76190" w:rsidRPr="00AC7277" w:rsidRDefault="00F76190" w:rsidP="002B4E41">
            <w:pPr>
              <w:pStyle w:val="FARtab07Noir"/>
              <w:jc w:val="both"/>
              <w:rPr>
                <w:sz w:val="19"/>
                <w:szCs w:val="19"/>
              </w:rPr>
            </w:pPr>
            <w:r w:rsidRPr="00AC7277">
              <w:rPr>
                <w:sz w:val="19"/>
                <w:szCs w:val="19"/>
              </w:rPr>
              <w:t>XXX</w:t>
            </w:r>
            <w:r w:rsidRPr="00AC7277" w:rsidDel="005076D0">
              <w:rPr>
                <w:sz w:val="19"/>
                <w:szCs w:val="19"/>
              </w:rPr>
              <w:t xml:space="preserve"> </w:t>
            </w:r>
          </w:p>
        </w:tc>
        <w:tc>
          <w:tcPr>
            <w:tcW w:w="1008" w:type="dxa"/>
            <w:tcBorders>
              <w:top w:val="single" w:sz="4" w:space="0" w:color="AF9661"/>
              <w:left w:val="single" w:sz="4" w:space="0" w:color="AF9661"/>
              <w:bottom w:val="single" w:sz="4" w:space="0" w:color="AF9661"/>
              <w:right w:val="single" w:sz="4" w:space="0" w:color="AF9661"/>
            </w:tcBorders>
            <w:shd w:val="solid" w:color="F7F2ED" w:fill="auto"/>
          </w:tcPr>
          <w:p w14:paraId="5C374F53" w14:textId="77777777" w:rsidR="00F76190" w:rsidRPr="00AC7277" w:rsidRDefault="00F76190" w:rsidP="002B4E41">
            <w:pPr>
              <w:pStyle w:val="FARtab07Noir"/>
              <w:jc w:val="both"/>
              <w:rPr>
                <w:sz w:val="19"/>
                <w:szCs w:val="19"/>
              </w:rPr>
            </w:pPr>
            <w:r w:rsidRPr="00AC7277">
              <w:rPr>
                <w:sz w:val="19"/>
                <w:szCs w:val="19"/>
              </w:rPr>
              <w:t>XXX</w:t>
            </w:r>
            <w:r w:rsidRPr="00AC7277" w:rsidDel="005076D0">
              <w:rPr>
                <w:sz w:val="19"/>
                <w:szCs w:val="19"/>
              </w:rPr>
              <w:t xml:space="preserve"> </w:t>
            </w:r>
          </w:p>
        </w:tc>
        <w:tc>
          <w:tcPr>
            <w:tcW w:w="964" w:type="dxa"/>
            <w:tcBorders>
              <w:top w:val="single" w:sz="4" w:space="0" w:color="AF9661"/>
              <w:left w:val="single" w:sz="4" w:space="0" w:color="AF9661"/>
              <w:bottom w:val="single" w:sz="4" w:space="0" w:color="AF9661"/>
            </w:tcBorders>
          </w:tcPr>
          <w:p w14:paraId="50EB03E2" w14:textId="77777777" w:rsidR="00F76190" w:rsidRPr="00AC7277" w:rsidRDefault="00F76190" w:rsidP="002B4E41">
            <w:pPr>
              <w:pStyle w:val="FARtab07Noir"/>
              <w:jc w:val="both"/>
              <w:rPr>
                <w:sz w:val="19"/>
                <w:szCs w:val="19"/>
              </w:rPr>
            </w:pPr>
            <w:r w:rsidRPr="00AC7277">
              <w:rPr>
                <w:sz w:val="19"/>
                <w:szCs w:val="19"/>
              </w:rPr>
              <w:t>XXX</w:t>
            </w:r>
            <w:r w:rsidRPr="00AC7277" w:rsidDel="005076D0">
              <w:rPr>
                <w:sz w:val="19"/>
                <w:szCs w:val="19"/>
              </w:rPr>
              <w:t xml:space="preserve"> </w:t>
            </w:r>
          </w:p>
        </w:tc>
      </w:tr>
    </w:tbl>
    <w:p w14:paraId="33ECC43F" w14:textId="77777777" w:rsidR="00576B9F" w:rsidRDefault="00576B9F" w:rsidP="00F76190">
      <w:pPr>
        <w:spacing w:after="200" w:line="276" w:lineRule="auto"/>
        <w:jc w:val="both"/>
      </w:pPr>
    </w:p>
    <w:p w14:paraId="1D316F38" w14:textId="77777777" w:rsidR="00576B9F" w:rsidRDefault="00576B9F">
      <w:pPr>
        <w:spacing w:after="200" w:line="276" w:lineRule="auto"/>
      </w:pPr>
      <w:r>
        <w:br w:type="page"/>
      </w:r>
    </w:p>
    <w:p w14:paraId="0C847204" w14:textId="77777777" w:rsidR="00576B9F" w:rsidRDefault="00576B9F" w:rsidP="00576B9F">
      <w:pPr>
        <w:pStyle w:val="Titre1"/>
      </w:pPr>
      <w:bookmarkStart w:id="51" w:name="_Toc509484790"/>
      <w:r>
        <w:lastRenderedPageBreak/>
        <w:t xml:space="preserve">Fiche 13 : Indicateur d’efficience de la gestion des </w:t>
      </w:r>
      <w:r w:rsidR="00BA0EB7" w:rsidRPr="004A07AF">
        <w:rPr>
          <w:noProof/>
          <w:lang w:eastAsia="fr-FR"/>
        </w:rPr>
        <mc:AlternateContent>
          <mc:Choice Requires="wps">
            <w:drawing>
              <wp:anchor distT="0" distB="0" distL="114300" distR="114300" simplePos="0" relativeHeight="251715584" behindDoc="0" locked="0" layoutInCell="1" allowOverlap="1" wp14:anchorId="30DB9D20" wp14:editId="7427B189">
                <wp:simplePos x="0" y="0"/>
                <wp:positionH relativeFrom="page">
                  <wp:posOffset>2846705</wp:posOffset>
                </wp:positionH>
                <wp:positionV relativeFrom="line">
                  <wp:posOffset>460375</wp:posOffset>
                </wp:positionV>
                <wp:extent cx="1655445" cy="0"/>
                <wp:effectExtent l="0" t="0" r="20955" b="19050"/>
                <wp:wrapNone/>
                <wp:docPr id="324" name="Connecteur droit 324"/>
                <wp:cNvGraphicFramePr/>
                <a:graphic xmlns:a="http://schemas.openxmlformats.org/drawingml/2006/main">
                  <a:graphicData uri="http://schemas.microsoft.com/office/word/2010/wordprocessingShape">
                    <wps:wsp>
                      <wps:cNvCnPr/>
                      <wps:spPr>
                        <a:xfrm>
                          <a:off x="0" y="0"/>
                          <a:ext cx="1655445"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3A7ACAB" id="Connecteur droit 324" o:spid="_x0000_s1026" style="position:absolute;z-index:251715584;visibility:visible;mso-wrap-style:square;mso-width-percent:0;mso-wrap-distance-left:9pt;mso-wrap-distance-top:0;mso-wrap-distance-right:9pt;mso-wrap-distance-bottom:0;mso-position-horizontal:absolute;mso-position-horizontal-relative:page;mso-position-vertical:absolute;mso-position-vertical-relative:line;mso-width-percent:0;mso-width-relative:margin" from="224.15pt,36.25pt" to="354.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Ih1wEAABMEAAAOAAAAZHJzL2Uyb0RvYy54bWysU8tu2zAQvBfoPxC815JdOy0Eyzk4SC9F&#10;a7TpBzDU0iLAF5aMJf99l5StBH0BLXqhRO7O7M5wub0drWEnwKi9a/lyUXMGTvpOu2PLvz3cv3nP&#10;WUzCdcJ4By0/Q+S3u9evtkNoYOV7bzpARiQuNkNoeZ9SaKoqyh6siAsfwFFQebQi0RaPVYdiIHZr&#10;qlVd31SDxy6glxAjnd5NQb4r/EqBTJ+VipCYaTn1lsqKZX3Ma7XbiuaIIvRaXtoQ/9CFFdpR0Znq&#10;TiTBnlD/RGW1RB+9SgvpbeWV0hKKBlKzrH9Q87UXAYoWMieG2ab4/2jlp9MBme5a/na15swJS5e0&#10;986Rc/CErEOvE8sxcmoIsSHA3h3wsovhgFn2qNDmLwliY3H3PLsLY2KSDpc3m816veFMXmPVMzBg&#10;TB/AW5Z/Wm60y8JFI04fY6JilHpNycfGsYEYV+/quqRFb3R3r43JwTI8sDfIToKuXUgJLi2zAGJ5&#10;kUk74+gwy5qElL90NjDV+AKKrMmtT0XyUP6O1zjKzjBFXczAS3d/Al7yMxTKwP4NeEaUyt6lGWy1&#10;8/irttN4tUJN+VcHJt3ZgkffncsVF2to8opzl1eSR/vlvsCf3/LuOwAAAP//AwBQSwMEFAAGAAgA&#10;AAAhAAFDPCXbAAAACQEAAA8AAABkcnMvZG93bnJldi54bWxMj8FOwzAMhu9IvENkJG4soQw2StOp&#10;Qhp3Vi7c0sZrSxunatKte3uMOMDR9qff35/tFjeIE06h86ThfqVAINXedtRo+Cj3d1sQIRqyZvCE&#10;Gi4YYJdfX2Umtf5M73g6xEZwCIXUaGhjHFMpQ92iM2HlRyS+Hf3kTORxaqSdzJnD3SATpZ6kMx3x&#10;h9aM+Npi3R9mp0EVXXKh6lgUffm1Lz/f3Ox6p/XtzVK8gIi4xD8YfvRZHXJ2qvxMNohBw3q9fWBU&#10;wyZ5BMHARj1zuep3IfNM/m+QfwMAAP//AwBQSwECLQAUAAYACAAAACEAtoM4kv4AAADhAQAAEwAA&#10;AAAAAAAAAAAAAAAAAAAAW0NvbnRlbnRfVHlwZXNdLnhtbFBLAQItABQABgAIAAAAIQA4/SH/1gAA&#10;AJQBAAALAAAAAAAAAAAAAAAAAC8BAABfcmVscy8ucmVsc1BLAQItABQABgAIAAAAIQC+wyIh1wEA&#10;ABMEAAAOAAAAAAAAAAAAAAAAAC4CAABkcnMvZTJvRG9jLnhtbFBLAQItABQABgAIAAAAIQABQzwl&#10;2wAAAAkBAAAPAAAAAAAAAAAAAAAAADEEAABkcnMvZG93bnJldi54bWxQSwUGAAAAAAQABADzAAAA&#10;OQUAAAAA&#10;" strokecolor="#95c11f [3204]" strokeweight="1pt">
                <w10:wrap anchorx="page" anchory="line"/>
              </v:line>
            </w:pict>
          </mc:Fallback>
        </mc:AlternateContent>
      </w:r>
      <w:r>
        <w:t>ressources humaines</w:t>
      </w:r>
      <w:bookmarkEnd w:id="51"/>
    </w:p>
    <w:p w14:paraId="5016BF8C" w14:textId="77777777" w:rsidR="00576B9F" w:rsidRDefault="00576B9F" w:rsidP="00576B9F">
      <w:pPr>
        <w:spacing w:after="200" w:line="276" w:lineRule="auto"/>
        <w:jc w:val="both"/>
      </w:pPr>
      <w:r>
        <w:t xml:space="preserve">L'indicateur est calculé sur la base du ratio entre le nombre de personnels gestionnaires ou « effectifs gérants » et le nombre « d’effectifs gérés » (sous-indicateur de contexte) inclus dans le plafond d’autorisations d’emplois. </w:t>
      </w:r>
    </w:p>
    <w:p w14:paraId="13BF2B43" w14:textId="77777777" w:rsidR="00576B9F" w:rsidRDefault="00576B9F" w:rsidP="00576B9F">
      <w:pPr>
        <w:spacing w:after="200" w:line="276" w:lineRule="auto"/>
        <w:jc w:val="both"/>
      </w:pPr>
      <w:r>
        <w:t>Les ministères se conformeront à la méthodologie DGAFP établie en 2006, dans le cadre d’un groupe de travail interministériel.</w:t>
      </w:r>
    </w:p>
    <w:p w14:paraId="27EB752B" w14:textId="77777777" w:rsidR="00576B9F" w:rsidRDefault="00576B9F" w:rsidP="00576B9F">
      <w:pPr>
        <w:spacing w:after="200" w:line="276" w:lineRule="auto"/>
        <w:jc w:val="both"/>
      </w:pPr>
      <w:r>
        <w:t>Les effectifs « gérants » seront indiqués en « équivalent temps plein » (ETP) ou en équivalent temps plein travaillé (ETPT). L’unité retenue devra être précisée dans les commentaires techniques. Les « effectifs gérés »  seront décomptés en effectifs physiques.</w:t>
      </w:r>
    </w:p>
    <w:p w14:paraId="0EFAC592" w14:textId="77777777" w:rsidR="00576B9F" w:rsidRPr="00576B9F" w:rsidRDefault="00576B9F" w:rsidP="003C66F3">
      <w:pPr>
        <w:pStyle w:val="Paragraphedeliste"/>
        <w:numPr>
          <w:ilvl w:val="0"/>
          <w:numId w:val="23"/>
        </w:numPr>
        <w:spacing w:after="200" w:line="276" w:lineRule="auto"/>
        <w:jc w:val="both"/>
        <w:rPr>
          <w:b/>
        </w:rPr>
      </w:pPr>
      <w:r w:rsidRPr="00576B9F">
        <w:rPr>
          <w:b/>
        </w:rPr>
        <w:t>Les effectifs gérants</w:t>
      </w:r>
    </w:p>
    <w:p w14:paraId="457A2870" w14:textId="77777777" w:rsidR="00576B9F" w:rsidRDefault="00576B9F" w:rsidP="00576B9F">
      <w:pPr>
        <w:spacing w:after="200" w:line="276" w:lineRule="auto"/>
        <w:jc w:val="both"/>
      </w:pPr>
      <w:r>
        <w:t>Sont inclus dans le numérateur :</w:t>
      </w:r>
    </w:p>
    <w:p w14:paraId="7A6E2594" w14:textId="77777777" w:rsidR="00576B9F" w:rsidRDefault="00576B9F" w:rsidP="003C66F3">
      <w:pPr>
        <w:pStyle w:val="Paragraphedeliste"/>
        <w:numPr>
          <w:ilvl w:val="0"/>
          <w:numId w:val="24"/>
        </w:numPr>
        <w:spacing w:after="200" w:line="276" w:lineRule="auto"/>
        <w:jc w:val="both"/>
      </w:pPr>
      <w:r>
        <w:t>les agents consacrant la majeure partie de leur temps de travail à la gestion de personnels qu'ils n'encadrent pas directement ;</w:t>
      </w:r>
    </w:p>
    <w:p w14:paraId="6EA4973F" w14:textId="77777777" w:rsidR="00576B9F" w:rsidRDefault="00576B9F" w:rsidP="003C66F3">
      <w:pPr>
        <w:pStyle w:val="Paragraphedeliste"/>
        <w:numPr>
          <w:ilvl w:val="0"/>
          <w:numId w:val="24"/>
        </w:numPr>
        <w:spacing w:after="200" w:line="276" w:lineRule="auto"/>
        <w:jc w:val="both"/>
      </w:pPr>
      <w:r>
        <w:t>les agents affectés à des fonctions support dans les services de gestion du personnel.</w:t>
      </w:r>
    </w:p>
    <w:p w14:paraId="3B4B4F16" w14:textId="77777777" w:rsidR="00576B9F" w:rsidRDefault="00576B9F" w:rsidP="00576B9F">
      <w:pPr>
        <w:spacing w:after="200" w:line="276" w:lineRule="auto"/>
        <w:jc w:val="both"/>
      </w:pPr>
      <w:r>
        <w:t xml:space="preserve">En revanche, le temps passé par des cadres opérationnels à l'animation de leurs propres équipes ne doit pas être pris en compte. </w:t>
      </w:r>
    </w:p>
    <w:p w14:paraId="5325DAEE" w14:textId="77777777" w:rsidR="00576B9F" w:rsidRDefault="00576B9F" w:rsidP="00576B9F">
      <w:pPr>
        <w:spacing w:after="200" w:line="276" w:lineRule="auto"/>
        <w:jc w:val="both"/>
      </w:pPr>
      <w:r>
        <w:t xml:space="preserve">On entend par services gestionnaires du personnel, les services qui remplissent l’une des quatre grandes fonctions RH : la gestion administrative, la formation, le suivi des conditions de travail et le pilotage de la politique de gestion des RH et des compétences. Il est précisé que les </w:t>
      </w:r>
      <w:r w:rsidR="00305682">
        <w:t xml:space="preserve">assistants ou assistantes </w:t>
      </w:r>
      <w:r>
        <w:t>ne sont pas comptabilisé</w:t>
      </w:r>
      <w:r w:rsidR="005D5287">
        <w:t>s</w:t>
      </w:r>
      <w:r>
        <w:t xml:space="preserve"> sauf </w:t>
      </w:r>
      <w:r w:rsidR="00305682">
        <w:t xml:space="preserve">en cas d’affectation </w:t>
      </w:r>
      <w:r>
        <w:t>à plus de 50% à des tâches RH. Les effectifs en charge des contentieux liés aux personnes ne sont pas à inclure.</w:t>
      </w:r>
    </w:p>
    <w:p w14:paraId="6E4CB16D" w14:textId="77777777" w:rsidR="00576B9F" w:rsidRPr="00576B9F" w:rsidRDefault="00576B9F" w:rsidP="00576B9F">
      <w:pPr>
        <w:spacing w:after="200" w:line="276" w:lineRule="auto"/>
        <w:jc w:val="both"/>
        <w:rPr>
          <w:i/>
          <w:u w:val="single"/>
        </w:rPr>
      </w:pPr>
      <w:r w:rsidRPr="00576B9F">
        <w:rPr>
          <w:i/>
          <w:u w:val="single"/>
        </w:rPr>
        <w:t>1° La gestion administrative</w:t>
      </w:r>
    </w:p>
    <w:p w14:paraId="0F3FA20E" w14:textId="77777777" w:rsidR="00576B9F" w:rsidRDefault="00576B9F" w:rsidP="00576B9F">
      <w:pPr>
        <w:spacing w:after="200" w:line="276" w:lineRule="auto"/>
        <w:jc w:val="both"/>
      </w:pPr>
      <w:r>
        <w:t>Cette rubrique comprend notamment les activités consistant à :</w:t>
      </w:r>
    </w:p>
    <w:p w14:paraId="1738A584" w14:textId="77777777" w:rsidR="00576B9F" w:rsidRDefault="00576B9F" w:rsidP="003C66F3">
      <w:pPr>
        <w:pStyle w:val="Paragraphedeliste"/>
        <w:numPr>
          <w:ilvl w:val="0"/>
          <w:numId w:val="25"/>
        </w:numPr>
        <w:spacing w:after="200" w:line="276" w:lineRule="auto"/>
        <w:jc w:val="both"/>
      </w:pPr>
      <w:r>
        <w:t>Gérer les carrières administratives : titularisations, avancements d’échelon (avec ou sans réduction/majoration d’ancienneté), avancements de grade, promotions de corps, mutations, sanctions disciplinaires, sorties définitives (radiation des cadres, admission à la retraite) ;</w:t>
      </w:r>
    </w:p>
    <w:p w14:paraId="733275CB" w14:textId="77777777" w:rsidR="00576B9F" w:rsidRDefault="00576B9F" w:rsidP="003C66F3">
      <w:pPr>
        <w:pStyle w:val="Paragraphedeliste"/>
        <w:numPr>
          <w:ilvl w:val="0"/>
          <w:numId w:val="25"/>
        </w:numPr>
        <w:spacing w:after="200" w:line="276" w:lineRule="auto"/>
        <w:jc w:val="both"/>
      </w:pPr>
      <w:r>
        <w:t>Gérer les positions : activité (y compris temps partiel, CFA, congé longue durée), mises à disposition, détachements, congés parentaux, disponibilités, et, pour les non-titulaires, congés de grave maladie ;</w:t>
      </w:r>
    </w:p>
    <w:p w14:paraId="71DDD977" w14:textId="77777777" w:rsidR="00576B9F" w:rsidRDefault="00576B9F" w:rsidP="003C66F3">
      <w:pPr>
        <w:pStyle w:val="Paragraphedeliste"/>
        <w:numPr>
          <w:ilvl w:val="0"/>
          <w:numId w:val="25"/>
        </w:numPr>
        <w:spacing w:after="200" w:line="276" w:lineRule="auto"/>
        <w:jc w:val="both"/>
      </w:pPr>
      <w:r>
        <w:t>Gérer les éléments de la paie (opérations de pré-liquidation de la paye, saisie des éléments variables) ;</w:t>
      </w:r>
    </w:p>
    <w:p w14:paraId="66EC99A6" w14:textId="77777777" w:rsidR="00576B9F" w:rsidRDefault="00576B9F" w:rsidP="003C66F3">
      <w:pPr>
        <w:pStyle w:val="Paragraphedeliste"/>
        <w:numPr>
          <w:ilvl w:val="0"/>
          <w:numId w:val="25"/>
        </w:numPr>
        <w:spacing w:after="200" w:line="276" w:lineRule="auto"/>
        <w:jc w:val="both"/>
      </w:pPr>
      <w:r>
        <w:t>Gérer le temps de travail et les congés : annuels, formation, maladie ordinaire, longue maladie, paternité, maternité, etc. ;</w:t>
      </w:r>
    </w:p>
    <w:p w14:paraId="1DCF530B" w14:textId="77777777" w:rsidR="00576B9F" w:rsidRDefault="00576B9F" w:rsidP="003C66F3">
      <w:pPr>
        <w:pStyle w:val="Paragraphedeliste"/>
        <w:numPr>
          <w:ilvl w:val="0"/>
          <w:numId w:val="25"/>
        </w:numPr>
        <w:spacing w:after="200" w:line="276" w:lineRule="auto"/>
        <w:jc w:val="both"/>
      </w:pPr>
      <w:r>
        <w:t>Gérer l’indemnitaire et la NBI ;</w:t>
      </w:r>
    </w:p>
    <w:p w14:paraId="35B18964" w14:textId="77777777" w:rsidR="00576B9F" w:rsidRDefault="00576B9F" w:rsidP="003C66F3">
      <w:pPr>
        <w:pStyle w:val="Paragraphedeliste"/>
        <w:numPr>
          <w:ilvl w:val="0"/>
          <w:numId w:val="25"/>
        </w:numPr>
        <w:spacing w:after="200" w:line="276" w:lineRule="auto"/>
        <w:jc w:val="both"/>
      </w:pPr>
      <w:r>
        <w:t>Gérer les recrutements : concours, mobilités, détachements entrants, contrat des non-titulaires y compris les occasionnels ou saisonniers ;</w:t>
      </w:r>
    </w:p>
    <w:p w14:paraId="76F0843C" w14:textId="77777777" w:rsidR="00576B9F" w:rsidRDefault="00576B9F" w:rsidP="003C66F3">
      <w:pPr>
        <w:pStyle w:val="Paragraphedeliste"/>
        <w:numPr>
          <w:ilvl w:val="0"/>
          <w:numId w:val="25"/>
        </w:numPr>
        <w:spacing w:after="200" w:line="276" w:lineRule="auto"/>
        <w:jc w:val="both"/>
      </w:pPr>
      <w:r>
        <w:t>Organiser les élections professionnelles et gérer les droits syndicaux ;</w:t>
      </w:r>
    </w:p>
    <w:p w14:paraId="040DF9DF" w14:textId="77777777" w:rsidR="00576B9F" w:rsidRDefault="00576B9F" w:rsidP="003C66F3">
      <w:pPr>
        <w:pStyle w:val="Paragraphedeliste"/>
        <w:numPr>
          <w:ilvl w:val="0"/>
          <w:numId w:val="25"/>
        </w:numPr>
        <w:spacing w:after="200" w:line="276" w:lineRule="auto"/>
        <w:jc w:val="both"/>
      </w:pPr>
      <w:r>
        <w:t>Constituer et réunir les commissions administratives paritaires et les comités techniques paritaires.</w:t>
      </w:r>
    </w:p>
    <w:p w14:paraId="27378E18" w14:textId="77777777" w:rsidR="00576B9F" w:rsidRPr="00576B9F" w:rsidRDefault="00576B9F" w:rsidP="00576B9F">
      <w:pPr>
        <w:spacing w:after="200" w:line="276" w:lineRule="auto"/>
        <w:jc w:val="both"/>
        <w:rPr>
          <w:i/>
          <w:u w:val="single"/>
        </w:rPr>
      </w:pPr>
      <w:r>
        <w:rPr>
          <w:i/>
          <w:u w:val="single"/>
        </w:rPr>
        <w:t>2° La formation</w:t>
      </w:r>
    </w:p>
    <w:p w14:paraId="1952FD65" w14:textId="77777777" w:rsidR="00576B9F" w:rsidRDefault="00576B9F" w:rsidP="00576B9F">
      <w:pPr>
        <w:spacing w:after="200" w:line="276" w:lineRule="auto"/>
        <w:jc w:val="both"/>
      </w:pPr>
      <w:r>
        <w:t>Cette rubrique comprend notamment les activités consistant à :</w:t>
      </w:r>
    </w:p>
    <w:p w14:paraId="1FCFDAE5" w14:textId="77777777" w:rsidR="00576B9F" w:rsidRDefault="00576B9F" w:rsidP="003C66F3">
      <w:pPr>
        <w:pStyle w:val="Paragraphedeliste"/>
        <w:numPr>
          <w:ilvl w:val="0"/>
          <w:numId w:val="26"/>
        </w:numPr>
        <w:spacing w:after="200" w:line="276" w:lineRule="auto"/>
        <w:jc w:val="both"/>
      </w:pPr>
      <w:r>
        <w:lastRenderedPageBreak/>
        <w:t>Organiser la formation continue (y compris à la prise de poste) : élaboration des plans, conception des actions, tenue des actions, évaluation ;</w:t>
      </w:r>
    </w:p>
    <w:p w14:paraId="040D3672" w14:textId="77777777" w:rsidR="00576B9F" w:rsidRDefault="00576B9F" w:rsidP="003C66F3">
      <w:pPr>
        <w:pStyle w:val="Paragraphedeliste"/>
        <w:numPr>
          <w:ilvl w:val="0"/>
          <w:numId w:val="26"/>
        </w:numPr>
        <w:spacing w:after="200" w:line="276" w:lineRule="auto"/>
        <w:jc w:val="both"/>
      </w:pPr>
      <w:r>
        <w:t>Organiser la formation initiale (conception, organisation, évaluation, conseil) ;</w:t>
      </w:r>
    </w:p>
    <w:p w14:paraId="09EE702F" w14:textId="77777777" w:rsidR="00576B9F" w:rsidRDefault="00576B9F" w:rsidP="003C66F3">
      <w:pPr>
        <w:pStyle w:val="Paragraphedeliste"/>
        <w:numPr>
          <w:ilvl w:val="0"/>
          <w:numId w:val="26"/>
        </w:numPr>
        <w:spacing w:after="200" w:line="276" w:lineRule="auto"/>
        <w:jc w:val="both"/>
      </w:pPr>
      <w:r>
        <w:t>Préparer les reclassements, les reconversions hors du ministère ou hors de la Fonction publique.</w:t>
      </w:r>
    </w:p>
    <w:p w14:paraId="1B527A77" w14:textId="77777777" w:rsidR="00576B9F" w:rsidRDefault="00576B9F" w:rsidP="00576B9F">
      <w:pPr>
        <w:spacing w:after="200" w:line="276" w:lineRule="auto"/>
        <w:jc w:val="both"/>
      </w:pPr>
      <w:r>
        <w:t>Les formateurs ne font pas partie des effectifs « organisant la formation ». En revanche, l’organisation matérielle des actions de formation entre en ligne de compte quand elle est assurée par les services du ministère et non pas par des sous-traitants, établissements publics ou autres ministères.</w:t>
      </w:r>
    </w:p>
    <w:p w14:paraId="4630F455" w14:textId="77777777" w:rsidR="00576B9F" w:rsidRPr="00576B9F" w:rsidRDefault="00576B9F" w:rsidP="00576B9F">
      <w:pPr>
        <w:spacing w:after="200" w:line="276" w:lineRule="auto"/>
        <w:jc w:val="both"/>
        <w:rPr>
          <w:i/>
          <w:u w:val="single"/>
        </w:rPr>
      </w:pPr>
      <w:r w:rsidRPr="00576B9F">
        <w:rPr>
          <w:i/>
          <w:u w:val="single"/>
        </w:rPr>
        <w:t xml:space="preserve">3° Les conditions de travail </w:t>
      </w:r>
    </w:p>
    <w:p w14:paraId="5F1A3732" w14:textId="77777777" w:rsidR="00576B9F" w:rsidRDefault="00576B9F" w:rsidP="00576B9F">
      <w:pPr>
        <w:spacing w:after="200" w:line="276" w:lineRule="auto"/>
        <w:jc w:val="both"/>
      </w:pPr>
      <w:r>
        <w:t>Cette rubrique comprend notamment les activités consistant à :</w:t>
      </w:r>
    </w:p>
    <w:p w14:paraId="0BC45C99" w14:textId="77777777" w:rsidR="00576B9F" w:rsidRDefault="00576B9F" w:rsidP="003C66F3">
      <w:pPr>
        <w:pStyle w:val="Paragraphedeliste"/>
        <w:numPr>
          <w:ilvl w:val="0"/>
          <w:numId w:val="27"/>
        </w:numPr>
        <w:spacing w:after="200" w:line="276" w:lineRule="auto"/>
        <w:jc w:val="both"/>
      </w:pPr>
      <w:r>
        <w:t>Gérer l’action sociale (y compris l’animation des réseaux comme les comités d’action sociale, les réseaux d’assistants de service social, etc.) ;</w:t>
      </w:r>
    </w:p>
    <w:p w14:paraId="07210E7C" w14:textId="77777777" w:rsidR="00576B9F" w:rsidRDefault="00576B9F" w:rsidP="003C66F3">
      <w:pPr>
        <w:pStyle w:val="Paragraphedeliste"/>
        <w:numPr>
          <w:ilvl w:val="0"/>
          <w:numId w:val="27"/>
        </w:numPr>
        <w:spacing w:after="200" w:line="276" w:lineRule="auto"/>
        <w:jc w:val="both"/>
      </w:pPr>
      <w:r>
        <w:t>Insérer et gérer les travailleurs handicapés ;</w:t>
      </w:r>
    </w:p>
    <w:p w14:paraId="1A3567AB" w14:textId="77777777" w:rsidR="00576B9F" w:rsidRDefault="00576B9F" w:rsidP="003C66F3">
      <w:pPr>
        <w:pStyle w:val="Paragraphedeliste"/>
        <w:numPr>
          <w:ilvl w:val="0"/>
          <w:numId w:val="27"/>
        </w:numPr>
        <w:spacing w:after="200" w:line="276" w:lineRule="auto"/>
        <w:jc w:val="both"/>
      </w:pPr>
      <w:r>
        <w:t>Organiser l’hygiène et la sécurité : mettre en place et suivre les instances, suivre le document unique de prévention des risques professionnels, etc. ;</w:t>
      </w:r>
    </w:p>
    <w:p w14:paraId="0DD6BC94" w14:textId="77777777" w:rsidR="00576B9F" w:rsidRDefault="00576B9F" w:rsidP="003C66F3">
      <w:pPr>
        <w:pStyle w:val="Paragraphedeliste"/>
        <w:numPr>
          <w:ilvl w:val="0"/>
          <w:numId w:val="27"/>
        </w:numPr>
        <w:spacing w:after="200" w:line="276" w:lineRule="auto"/>
        <w:jc w:val="both"/>
      </w:pPr>
      <w:r>
        <w:t>Gérer la médecine de prévention.</w:t>
      </w:r>
    </w:p>
    <w:p w14:paraId="020D28C0" w14:textId="77777777" w:rsidR="00576B9F" w:rsidRPr="00576B9F" w:rsidRDefault="00576B9F" w:rsidP="00576B9F">
      <w:pPr>
        <w:spacing w:after="200" w:line="276" w:lineRule="auto"/>
        <w:jc w:val="both"/>
        <w:rPr>
          <w:i/>
          <w:u w:val="single"/>
        </w:rPr>
      </w:pPr>
      <w:r w:rsidRPr="00576B9F">
        <w:rPr>
          <w:i/>
          <w:u w:val="single"/>
        </w:rPr>
        <w:t>4° Le pilotage de la politique de gestion des ressources humaines et des compétences</w:t>
      </w:r>
    </w:p>
    <w:p w14:paraId="4DE0FCF4" w14:textId="77777777" w:rsidR="00576B9F" w:rsidRDefault="00576B9F" w:rsidP="00576B9F">
      <w:pPr>
        <w:spacing w:after="200" w:line="276" w:lineRule="auto"/>
        <w:jc w:val="both"/>
      </w:pPr>
      <w:r>
        <w:t>Cette rubrique comprend notamment les activités consistant à :</w:t>
      </w:r>
    </w:p>
    <w:p w14:paraId="4B55071E" w14:textId="77777777" w:rsidR="00576B9F" w:rsidRDefault="00576B9F" w:rsidP="003C66F3">
      <w:pPr>
        <w:pStyle w:val="Paragraphedeliste"/>
        <w:numPr>
          <w:ilvl w:val="0"/>
          <w:numId w:val="28"/>
        </w:numPr>
        <w:spacing w:after="200" w:line="276" w:lineRule="auto"/>
        <w:jc w:val="both"/>
      </w:pPr>
      <w:r>
        <w:t>Élaborer le budget des ressources humaines et des plafonds de masse salariale et d’emplois, veiller au respect des plafonds ;</w:t>
      </w:r>
    </w:p>
    <w:p w14:paraId="17FED8A7" w14:textId="77777777" w:rsidR="00576B9F" w:rsidRDefault="00576B9F" w:rsidP="003C66F3">
      <w:pPr>
        <w:pStyle w:val="Paragraphedeliste"/>
        <w:numPr>
          <w:ilvl w:val="0"/>
          <w:numId w:val="28"/>
        </w:numPr>
        <w:spacing w:after="200" w:line="276" w:lineRule="auto"/>
        <w:jc w:val="both"/>
      </w:pPr>
      <w:r>
        <w:t>Mettre en œuvre des outils de suivi (maintenance et évolution des SIRH, bilan social, etc.) ;</w:t>
      </w:r>
    </w:p>
    <w:p w14:paraId="26CA2E79" w14:textId="77777777" w:rsidR="00576B9F" w:rsidRDefault="00576B9F" w:rsidP="003C66F3">
      <w:pPr>
        <w:pStyle w:val="Paragraphedeliste"/>
        <w:numPr>
          <w:ilvl w:val="0"/>
          <w:numId w:val="28"/>
        </w:numPr>
        <w:spacing w:after="200" w:line="276" w:lineRule="auto"/>
        <w:jc w:val="both"/>
      </w:pPr>
      <w:r>
        <w:t>Conduire les réformes statutaires ;</w:t>
      </w:r>
    </w:p>
    <w:p w14:paraId="3565AD74" w14:textId="77777777" w:rsidR="00576B9F" w:rsidRDefault="00576B9F" w:rsidP="003C66F3">
      <w:pPr>
        <w:pStyle w:val="Paragraphedeliste"/>
        <w:numPr>
          <w:ilvl w:val="0"/>
          <w:numId w:val="28"/>
        </w:numPr>
        <w:spacing w:after="200" w:line="276" w:lineRule="auto"/>
        <w:jc w:val="both"/>
      </w:pPr>
      <w:r>
        <w:t>Piloter les processus de gestion ;</w:t>
      </w:r>
    </w:p>
    <w:p w14:paraId="18BBF849" w14:textId="77777777" w:rsidR="00576B9F" w:rsidRDefault="00576B9F" w:rsidP="003C66F3">
      <w:pPr>
        <w:pStyle w:val="Paragraphedeliste"/>
        <w:numPr>
          <w:ilvl w:val="0"/>
          <w:numId w:val="28"/>
        </w:numPr>
        <w:spacing w:after="200" w:line="276" w:lineRule="auto"/>
        <w:jc w:val="both"/>
      </w:pPr>
      <w:r>
        <w:t>Analyser les besoins et prévoir les évolutions quantitatives et qualitatives ;</w:t>
      </w:r>
    </w:p>
    <w:p w14:paraId="7E30C462" w14:textId="77777777" w:rsidR="00576B9F" w:rsidRDefault="00576B9F" w:rsidP="003C66F3">
      <w:pPr>
        <w:pStyle w:val="Paragraphedeliste"/>
        <w:numPr>
          <w:ilvl w:val="0"/>
          <w:numId w:val="28"/>
        </w:numPr>
        <w:spacing w:after="200" w:line="276" w:lineRule="auto"/>
        <w:jc w:val="both"/>
      </w:pPr>
      <w:r>
        <w:t>Déterminer les emplois-type ;</w:t>
      </w:r>
    </w:p>
    <w:p w14:paraId="2FEAE8D3" w14:textId="77777777" w:rsidR="00576B9F" w:rsidRDefault="00576B9F" w:rsidP="003C66F3">
      <w:pPr>
        <w:pStyle w:val="Paragraphedeliste"/>
        <w:numPr>
          <w:ilvl w:val="0"/>
          <w:numId w:val="28"/>
        </w:numPr>
        <w:spacing w:after="200" w:line="276" w:lineRule="auto"/>
        <w:jc w:val="both"/>
      </w:pPr>
      <w:r>
        <w:t>Anticiper les recrutements, les formations ;</w:t>
      </w:r>
    </w:p>
    <w:p w14:paraId="61F2BEFE" w14:textId="77777777" w:rsidR="00576B9F" w:rsidRDefault="00576B9F" w:rsidP="003C66F3">
      <w:pPr>
        <w:pStyle w:val="Paragraphedeliste"/>
        <w:numPr>
          <w:ilvl w:val="0"/>
          <w:numId w:val="28"/>
        </w:numPr>
        <w:spacing w:after="200" w:line="276" w:lineRule="auto"/>
        <w:jc w:val="both"/>
      </w:pPr>
      <w:r>
        <w:t>Conseiller individuellement les agents ;</w:t>
      </w:r>
    </w:p>
    <w:p w14:paraId="3895F608" w14:textId="77777777" w:rsidR="00576B9F" w:rsidRDefault="00576B9F" w:rsidP="003C66F3">
      <w:pPr>
        <w:pStyle w:val="Paragraphedeliste"/>
        <w:numPr>
          <w:ilvl w:val="0"/>
          <w:numId w:val="28"/>
        </w:numPr>
        <w:spacing w:after="200" w:line="276" w:lineRule="auto"/>
        <w:jc w:val="both"/>
      </w:pPr>
      <w:r>
        <w:t>Élaborer les parcours professionnels.</w:t>
      </w:r>
    </w:p>
    <w:p w14:paraId="6C0C6FFD" w14:textId="77777777" w:rsidR="00576B9F" w:rsidRDefault="00576B9F" w:rsidP="00576B9F">
      <w:pPr>
        <w:spacing w:after="200" w:line="276" w:lineRule="auto"/>
        <w:jc w:val="both"/>
      </w:pPr>
      <w:r>
        <w:t xml:space="preserve">Les ministères pourront inclure les effectifs chargés des fonctions particulières de liquidation de la paye et de gestion des pensions. </w:t>
      </w:r>
      <w:r w:rsidRPr="00576B9F">
        <w:rPr>
          <w:u w:val="single"/>
        </w:rPr>
        <w:t>Ils le préciseront en commentaires techniques.</w:t>
      </w:r>
    </w:p>
    <w:p w14:paraId="34312A02" w14:textId="77777777" w:rsidR="00576B9F" w:rsidRPr="00576B9F" w:rsidRDefault="00576B9F" w:rsidP="003C66F3">
      <w:pPr>
        <w:pStyle w:val="Paragraphedeliste"/>
        <w:numPr>
          <w:ilvl w:val="0"/>
          <w:numId w:val="23"/>
        </w:numPr>
        <w:spacing w:after="200" w:line="276" w:lineRule="auto"/>
        <w:jc w:val="both"/>
        <w:rPr>
          <w:b/>
        </w:rPr>
      </w:pPr>
      <w:r w:rsidRPr="00576B9F">
        <w:rPr>
          <w:b/>
        </w:rPr>
        <w:t>Les effectifs gérés</w:t>
      </w:r>
    </w:p>
    <w:p w14:paraId="5D25542F" w14:textId="77777777" w:rsidR="00576B9F" w:rsidRDefault="00576B9F" w:rsidP="00576B9F">
      <w:pPr>
        <w:spacing w:after="200" w:line="276" w:lineRule="auto"/>
        <w:jc w:val="both"/>
      </w:pPr>
      <w:r>
        <w:t xml:space="preserve">On retiendra les seuls effectifs compris dans le plafond d'autorisations d’emplois d'un ministère et intégralement gérés par lui (recrutement, pré-liquidation de la paye, gestion administrative, etc.). </w:t>
      </w:r>
    </w:p>
    <w:p w14:paraId="7C1B7785" w14:textId="77777777" w:rsidR="00576B9F" w:rsidRDefault="00576B9F" w:rsidP="00576B9F">
      <w:pPr>
        <w:spacing w:after="200" w:line="276" w:lineRule="auto"/>
        <w:jc w:val="both"/>
      </w:pPr>
      <w:r>
        <w:t>Ces agents correspondent généralement aux agents en position normale d’activité affectés dans le ministère, celui-ci prenant en charge leur rémunération à partir de son plafond de crédits.</w:t>
      </w:r>
    </w:p>
    <w:p w14:paraId="44C53176" w14:textId="77777777" w:rsidR="00576B9F" w:rsidRDefault="00576B9F" w:rsidP="00576B9F">
      <w:pPr>
        <w:spacing w:after="200" w:line="276" w:lineRule="auto"/>
        <w:jc w:val="both"/>
      </w:pPr>
      <w:r>
        <w:t>Devront donc être exclus du décompte :</w:t>
      </w:r>
    </w:p>
    <w:p w14:paraId="5C07575A" w14:textId="77777777" w:rsidR="00576B9F" w:rsidRDefault="00576B9F" w:rsidP="003C66F3">
      <w:pPr>
        <w:pStyle w:val="Paragraphedeliste"/>
        <w:numPr>
          <w:ilvl w:val="0"/>
          <w:numId w:val="29"/>
        </w:numPr>
        <w:spacing w:after="200" w:line="276" w:lineRule="auto"/>
        <w:jc w:val="both"/>
      </w:pPr>
      <w:r>
        <w:t>les personnels faisant l’objet d’une gestion partagée avec une autre administration : agents détachés entrants ou sortants, agents mis à disposition entrants ou sortants ;</w:t>
      </w:r>
    </w:p>
    <w:p w14:paraId="20AF0F95" w14:textId="77777777" w:rsidR="00576B9F" w:rsidRDefault="00576B9F" w:rsidP="003C66F3">
      <w:pPr>
        <w:pStyle w:val="Paragraphedeliste"/>
        <w:numPr>
          <w:ilvl w:val="0"/>
          <w:numId w:val="29"/>
        </w:numPr>
        <w:spacing w:after="200" w:line="276" w:lineRule="auto"/>
        <w:jc w:val="both"/>
      </w:pPr>
      <w:r>
        <w:t>les personnels « affectés » dans un autre ministère ou établissement public ;</w:t>
      </w:r>
    </w:p>
    <w:p w14:paraId="76F59294" w14:textId="77777777" w:rsidR="00576B9F" w:rsidRDefault="00576B9F" w:rsidP="003C66F3">
      <w:pPr>
        <w:pStyle w:val="Paragraphedeliste"/>
        <w:numPr>
          <w:ilvl w:val="0"/>
          <w:numId w:val="29"/>
        </w:numPr>
        <w:spacing w:after="200" w:line="276" w:lineRule="auto"/>
        <w:jc w:val="both"/>
      </w:pPr>
      <w:r>
        <w:t>les personnels en CFA ou CLD (qui sont décomptés hors du plafond d’autorisation d’emplois du ministère).</w:t>
      </w:r>
    </w:p>
    <w:p w14:paraId="46053499" w14:textId="77777777" w:rsidR="00576B9F" w:rsidRDefault="00576B9F" w:rsidP="00576B9F">
      <w:pPr>
        <w:spacing w:after="200" w:line="276" w:lineRule="auto"/>
        <w:jc w:val="both"/>
      </w:pPr>
      <w:r>
        <w:t>Lorsque les modalités de décompte des effectifs gérés exposées ci-dessus entraînent une réduction significative du nombre d’agents gérés (par exemple lorsqu’un ministère assure des tâches de gestion pour le compte d’établissements publics ou d’un autre ministère), un coefficient applicable aux « effectifs gérants » pourra réduire le nombre de gestionnaires à concurrence des seuls effectifs gérés pris en compte. Ce coefficient devra être explicité.</w:t>
      </w:r>
    </w:p>
    <w:p w14:paraId="50BF9CBC" w14:textId="77777777" w:rsidR="00576B9F" w:rsidRDefault="00576B9F" w:rsidP="00576B9F">
      <w:pPr>
        <w:spacing w:after="200" w:line="276" w:lineRule="auto"/>
        <w:jc w:val="both"/>
      </w:pPr>
    </w:p>
    <w:p w14:paraId="61ECB941" w14:textId="77777777" w:rsidR="00576B9F" w:rsidRPr="00576B9F" w:rsidRDefault="00576B9F" w:rsidP="00280F48">
      <w:pPr>
        <w:pStyle w:val="Paragraphedeliste"/>
        <w:keepNext/>
        <w:numPr>
          <w:ilvl w:val="0"/>
          <w:numId w:val="23"/>
        </w:numPr>
        <w:spacing w:after="200" w:line="276" w:lineRule="auto"/>
        <w:ind w:left="1060" w:hanging="703"/>
        <w:jc w:val="both"/>
        <w:rPr>
          <w:b/>
        </w:rPr>
      </w:pPr>
      <w:r w:rsidRPr="00576B9F">
        <w:rPr>
          <w:b/>
        </w:rPr>
        <w:t xml:space="preserve">La constitution du ratio </w:t>
      </w:r>
      <w:r w:rsidR="00BA0EB7">
        <w:rPr>
          <w:b/>
        </w:rPr>
        <w:t>« </w:t>
      </w:r>
      <w:r w:rsidRPr="00576B9F">
        <w:rPr>
          <w:b/>
        </w:rPr>
        <w:t>effectifs gérants/effectifs gérés</w:t>
      </w:r>
      <w:r w:rsidR="00BA0EB7">
        <w:rPr>
          <w:b/>
        </w:rPr>
        <w:t> »</w:t>
      </w:r>
    </w:p>
    <w:p w14:paraId="518BCE1A" w14:textId="77777777" w:rsidR="00576B9F" w:rsidRDefault="00576B9F" w:rsidP="00576B9F">
      <w:pPr>
        <w:spacing w:after="200" w:line="276" w:lineRule="auto"/>
        <w:jc w:val="both"/>
      </w:pPr>
      <w:r>
        <w:t>Le ratio « effectifs gérants/effectifs gérés » s’exprime en pourcentage.</w:t>
      </w:r>
    </w:p>
    <w:p w14:paraId="7B6E8CF7" w14:textId="77777777" w:rsidR="00576B9F" w:rsidRDefault="00576B9F" w:rsidP="00576B9F">
      <w:pPr>
        <w:spacing w:after="200" w:line="276" w:lineRule="auto"/>
        <w:jc w:val="both"/>
      </w:pPr>
      <w:r>
        <w:t>Pour rendre compte dans le calcul du ratio de la situation des ministères assurant la gestion d’effectifs pour le compte d’autres entités, le numérateur pourra être réduit par application d’un coefficient rendant compte de la part d’activité des gestionnaires consacrée aux seuls effectifs inclus dans le dénominateur (i.e. effectifs compris dans le plafond d’emplois et intégralement gérés par le ministère).</w:t>
      </w:r>
    </w:p>
    <w:p w14:paraId="5B22D18C" w14:textId="77777777" w:rsidR="00576B9F" w:rsidRDefault="00576B9F" w:rsidP="00576B9F">
      <w:pPr>
        <w:spacing w:after="200" w:line="276" w:lineRule="auto"/>
        <w:jc w:val="both"/>
      </w:pPr>
      <w:r>
        <w:t xml:space="preserve">Ce coefficient devra être explicité dans les commentaires. </w:t>
      </w:r>
    </w:p>
    <w:p w14:paraId="61CDBE66" w14:textId="77777777" w:rsidR="00576B9F" w:rsidRDefault="00576B9F" w:rsidP="00576B9F">
      <w:pPr>
        <w:spacing w:after="200" w:line="276" w:lineRule="auto"/>
        <w:jc w:val="both"/>
      </w:pPr>
      <w:r>
        <w:t>Exemple d’explication du coefficient dans le commentaire : une part importante de l’activité des gestionnaires de ressources humaines du ministère étant consacrée à des tâches de gestion effectuées pour le compte du ministère X, un coefficient de 64 %, correspondant aux seuls effectifs gérés inclus dans le plafond d’emplois, a été appliqué aux effectifs gérants afin de tenir compte de cette situation de gestion.</w:t>
      </w:r>
    </w:p>
    <w:p w14:paraId="2D0E4764" w14:textId="77777777" w:rsidR="00B83849" w:rsidRPr="00AC7277" w:rsidRDefault="00576B9F" w:rsidP="00B83849">
      <w:pPr>
        <w:spacing w:after="200" w:line="276" w:lineRule="auto"/>
        <w:jc w:val="both"/>
        <w:rPr>
          <w:sz w:val="19"/>
          <w:szCs w:val="19"/>
        </w:rPr>
      </w:pPr>
      <w:r>
        <w:t>Calcul du ratio :</w:t>
      </w:r>
    </w:p>
    <w:tbl>
      <w:tblPr>
        <w:tblW w:w="0" w:type="auto"/>
        <w:tblLayout w:type="fixed"/>
        <w:tblCellMar>
          <w:left w:w="70" w:type="dxa"/>
          <w:right w:w="70" w:type="dxa"/>
        </w:tblCellMar>
        <w:tblLook w:val="0000" w:firstRow="0" w:lastRow="0" w:firstColumn="0" w:lastColumn="0" w:noHBand="0" w:noVBand="0"/>
      </w:tblPr>
      <w:tblGrid>
        <w:gridCol w:w="6922"/>
      </w:tblGrid>
      <w:tr w:rsidR="00B83849" w:rsidRPr="00AC7277" w14:paraId="77F1132C" w14:textId="77777777" w:rsidTr="002B4E41">
        <w:tc>
          <w:tcPr>
            <w:tcW w:w="6922" w:type="dxa"/>
            <w:shd w:val="solid" w:color="AF9661" w:fill="auto"/>
            <w:tcMar>
              <w:left w:w="28" w:type="dxa"/>
              <w:right w:w="28" w:type="dxa"/>
            </w:tcMar>
          </w:tcPr>
          <w:p w14:paraId="17D5963B" w14:textId="77777777" w:rsidR="00B83849" w:rsidRPr="00AC7277" w:rsidRDefault="00B83849" w:rsidP="002B4E41">
            <w:pPr>
              <w:pStyle w:val="FARtitre09FondGoldie"/>
              <w:jc w:val="both"/>
              <w:rPr>
                <w:sz w:val="19"/>
                <w:szCs w:val="19"/>
              </w:rPr>
            </w:pPr>
            <w:r w:rsidRPr="00AC7277">
              <w:rPr>
                <w:sz w:val="19"/>
                <w:szCs w:val="19"/>
              </w:rPr>
              <w:t>INDICATEUR X.X : Efficience de la gestion des ressources humaines</w:t>
            </w:r>
          </w:p>
        </w:tc>
      </w:tr>
    </w:tbl>
    <w:p w14:paraId="76797299" w14:textId="77777777" w:rsidR="00B83849" w:rsidRPr="00B83849" w:rsidRDefault="00B83849" w:rsidP="00B83849">
      <w:pPr>
        <w:pStyle w:val="FAR07Goldie"/>
        <w:keepNext/>
        <w:pBdr>
          <w:top w:val="single" w:sz="4" w:space="1" w:color="AF9661"/>
        </w:pBdr>
        <w:spacing w:before="0" w:after="160"/>
        <w:ind w:left="-284" w:firstLine="284"/>
        <w:jc w:val="both"/>
        <w:rPr>
          <w:sz w:val="19"/>
          <w:szCs w:val="19"/>
        </w:rPr>
      </w:pPr>
      <w:r w:rsidRPr="00AC7277">
        <w:rPr>
          <w:sz w:val="19"/>
          <w:szCs w:val="19"/>
        </w:rPr>
        <w:t>(d</w:t>
      </w:r>
      <w:r>
        <w:rPr>
          <w:sz w:val="19"/>
          <w:szCs w:val="19"/>
        </w:rPr>
        <w:t>u point de vue du contribuable)</w:t>
      </w:r>
    </w:p>
    <w:tbl>
      <w:tblPr>
        <w:tblW w:w="9981" w:type="dxa"/>
        <w:tblBorders>
          <w:insideH w:val="single" w:sz="4" w:space="0" w:color="DDD3BD"/>
          <w:insideV w:val="single" w:sz="4" w:space="0" w:color="AF9661"/>
        </w:tblBorders>
        <w:tblLayout w:type="fixed"/>
        <w:tblCellMar>
          <w:left w:w="70" w:type="dxa"/>
          <w:right w:w="70" w:type="dxa"/>
        </w:tblCellMar>
        <w:tblLook w:val="0000" w:firstRow="0" w:lastRow="0" w:firstColumn="0" w:lastColumn="0" w:noHBand="0" w:noVBand="0"/>
      </w:tblPr>
      <w:tblGrid>
        <w:gridCol w:w="2905"/>
        <w:gridCol w:w="993"/>
        <w:gridCol w:w="1134"/>
        <w:gridCol w:w="1134"/>
        <w:gridCol w:w="992"/>
        <w:gridCol w:w="1134"/>
        <w:gridCol w:w="992"/>
        <w:gridCol w:w="697"/>
      </w:tblGrid>
      <w:tr w:rsidR="00932E83" w:rsidRPr="00AC7277" w14:paraId="7F7ABBDA" w14:textId="77777777" w:rsidTr="002B4E41">
        <w:trPr>
          <w:cantSplit/>
          <w:tblHeader/>
        </w:trPr>
        <w:tc>
          <w:tcPr>
            <w:tcW w:w="2905" w:type="dxa"/>
            <w:tcBorders>
              <w:right w:val="single" w:sz="4" w:space="0" w:color="AF9661"/>
            </w:tcBorders>
          </w:tcPr>
          <w:p w14:paraId="2C2E3BEA" w14:textId="77777777" w:rsidR="00932E83" w:rsidRPr="00AC7277" w:rsidRDefault="00932E83" w:rsidP="00932E83">
            <w:pPr>
              <w:pStyle w:val="FARtab07Noir"/>
              <w:keepNext/>
              <w:spacing w:before="60" w:after="120"/>
              <w:jc w:val="both"/>
              <w:rPr>
                <w:sz w:val="19"/>
                <w:szCs w:val="19"/>
              </w:rPr>
            </w:pPr>
          </w:p>
        </w:tc>
        <w:tc>
          <w:tcPr>
            <w:tcW w:w="993" w:type="dxa"/>
            <w:tcBorders>
              <w:left w:val="single" w:sz="4" w:space="0" w:color="AF9661"/>
              <w:right w:val="single" w:sz="4" w:space="0" w:color="AF9661"/>
            </w:tcBorders>
          </w:tcPr>
          <w:p w14:paraId="04BD3BE1" w14:textId="77777777" w:rsidR="00932E83" w:rsidRPr="00AC7277" w:rsidRDefault="00932E83" w:rsidP="00932E83">
            <w:pPr>
              <w:pStyle w:val="FARtab07Noir"/>
              <w:keepNext/>
              <w:spacing w:before="60" w:after="120"/>
              <w:jc w:val="both"/>
              <w:rPr>
                <w:sz w:val="19"/>
                <w:szCs w:val="19"/>
              </w:rPr>
            </w:pPr>
            <w:r w:rsidRPr="00AC7277">
              <w:rPr>
                <w:sz w:val="19"/>
                <w:szCs w:val="19"/>
              </w:rPr>
              <w:t>Unité</w:t>
            </w:r>
          </w:p>
        </w:tc>
        <w:tc>
          <w:tcPr>
            <w:tcW w:w="1134" w:type="dxa"/>
            <w:tcBorders>
              <w:left w:val="single" w:sz="4" w:space="0" w:color="AF9661"/>
              <w:right w:val="single" w:sz="4" w:space="0" w:color="AF9661"/>
            </w:tcBorders>
          </w:tcPr>
          <w:p w14:paraId="6AAEDF3B" w14:textId="77777777" w:rsidR="00932E83" w:rsidRPr="00AC7277" w:rsidRDefault="00932E83" w:rsidP="00932E83">
            <w:pPr>
              <w:pStyle w:val="FARtab07Noir"/>
              <w:keepNext/>
              <w:spacing w:before="60" w:after="120"/>
              <w:jc w:val="center"/>
              <w:rPr>
                <w:sz w:val="19"/>
                <w:szCs w:val="19"/>
              </w:rPr>
            </w:pPr>
            <w:r w:rsidRPr="00AC7277">
              <w:rPr>
                <w:sz w:val="19"/>
                <w:szCs w:val="19"/>
              </w:rPr>
              <w:t>20</w:t>
            </w:r>
            <w:r>
              <w:rPr>
                <w:sz w:val="19"/>
                <w:szCs w:val="19"/>
              </w:rPr>
              <w:t>1</w:t>
            </w:r>
            <w:r w:rsidR="001C1E06">
              <w:rPr>
                <w:sz w:val="19"/>
                <w:szCs w:val="19"/>
              </w:rPr>
              <w:t>9</w:t>
            </w:r>
            <w:r w:rsidRPr="00AC7277">
              <w:rPr>
                <w:sz w:val="19"/>
                <w:szCs w:val="19"/>
              </w:rPr>
              <w:br w:type="textWrapping" w:clear="all"/>
              <w:t>Réalisation</w:t>
            </w:r>
          </w:p>
        </w:tc>
        <w:tc>
          <w:tcPr>
            <w:tcW w:w="1134" w:type="dxa"/>
            <w:tcBorders>
              <w:left w:val="single" w:sz="4" w:space="0" w:color="AF9661"/>
              <w:right w:val="single" w:sz="4" w:space="0" w:color="AF9661"/>
            </w:tcBorders>
          </w:tcPr>
          <w:p w14:paraId="51B6D8FD" w14:textId="77777777" w:rsidR="00932E83" w:rsidRPr="00AC7277" w:rsidRDefault="00932E83" w:rsidP="00932E83">
            <w:pPr>
              <w:pStyle w:val="FARtab07Noir"/>
              <w:keepNext/>
              <w:spacing w:before="60" w:after="120"/>
              <w:jc w:val="center"/>
              <w:rPr>
                <w:sz w:val="19"/>
                <w:szCs w:val="19"/>
              </w:rPr>
            </w:pPr>
            <w:r w:rsidRPr="00AC7277">
              <w:rPr>
                <w:sz w:val="19"/>
                <w:szCs w:val="19"/>
              </w:rPr>
              <w:t>20</w:t>
            </w:r>
            <w:r w:rsidR="001C1E06">
              <w:rPr>
                <w:sz w:val="19"/>
                <w:szCs w:val="19"/>
              </w:rPr>
              <w:t>20</w:t>
            </w:r>
            <w:r w:rsidRPr="00AC7277">
              <w:rPr>
                <w:sz w:val="19"/>
                <w:szCs w:val="19"/>
              </w:rPr>
              <w:br w:type="textWrapping" w:clear="all"/>
              <w:t>Réalisation</w:t>
            </w:r>
          </w:p>
        </w:tc>
        <w:tc>
          <w:tcPr>
            <w:tcW w:w="992" w:type="dxa"/>
            <w:tcBorders>
              <w:left w:val="single" w:sz="4" w:space="0" w:color="AF9661"/>
              <w:right w:val="single" w:sz="4" w:space="0" w:color="AF9661"/>
            </w:tcBorders>
          </w:tcPr>
          <w:p w14:paraId="6EAF33BB" w14:textId="77777777" w:rsidR="00932E83" w:rsidRPr="00AC7277" w:rsidRDefault="00932E83" w:rsidP="00932E83">
            <w:pPr>
              <w:pStyle w:val="FARtab07Noir"/>
              <w:keepNext/>
              <w:spacing w:before="60" w:after="120"/>
              <w:jc w:val="center"/>
              <w:rPr>
                <w:sz w:val="19"/>
                <w:szCs w:val="19"/>
              </w:rPr>
            </w:pPr>
            <w:r w:rsidRPr="00AC7277">
              <w:rPr>
                <w:sz w:val="19"/>
                <w:szCs w:val="19"/>
              </w:rPr>
              <w:t>20</w:t>
            </w:r>
            <w:r>
              <w:rPr>
                <w:sz w:val="19"/>
                <w:szCs w:val="19"/>
              </w:rPr>
              <w:t>2</w:t>
            </w:r>
            <w:r w:rsidR="001C1E06">
              <w:rPr>
                <w:sz w:val="19"/>
                <w:szCs w:val="19"/>
              </w:rPr>
              <w:t>1</w:t>
            </w:r>
            <w:r w:rsidRPr="00AC7277">
              <w:rPr>
                <w:sz w:val="19"/>
                <w:szCs w:val="19"/>
              </w:rPr>
              <w:br w:type="textWrapping" w:clear="all"/>
              <w:t>Prévision PAP 20</w:t>
            </w:r>
            <w:r>
              <w:rPr>
                <w:sz w:val="19"/>
                <w:szCs w:val="19"/>
              </w:rPr>
              <w:t>2</w:t>
            </w:r>
            <w:r w:rsidR="001C1E06">
              <w:rPr>
                <w:sz w:val="19"/>
                <w:szCs w:val="19"/>
              </w:rPr>
              <w:t>1</w:t>
            </w:r>
          </w:p>
        </w:tc>
        <w:tc>
          <w:tcPr>
            <w:tcW w:w="1134" w:type="dxa"/>
            <w:tcBorders>
              <w:left w:val="single" w:sz="4" w:space="0" w:color="AF9661"/>
              <w:right w:val="single" w:sz="4" w:space="0" w:color="AF9661"/>
            </w:tcBorders>
          </w:tcPr>
          <w:p w14:paraId="52607442" w14:textId="77777777" w:rsidR="00932E83" w:rsidRPr="00AC7277" w:rsidRDefault="00932E83" w:rsidP="00932E83">
            <w:pPr>
              <w:pStyle w:val="FARtab07Noir"/>
              <w:keepNext/>
              <w:spacing w:before="60" w:after="120"/>
              <w:jc w:val="center"/>
              <w:rPr>
                <w:sz w:val="19"/>
                <w:szCs w:val="19"/>
              </w:rPr>
            </w:pPr>
            <w:r w:rsidRPr="00AC7277">
              <w:rPr>
                <w:sz w:val="19"/>
                <w:szCs w:val="19"/>
              </w:rPr>
              <w:t>20</w:t>
            </w:r>
            <w:r>
              <w:rPr>
                <w:sz w:val="19"/>
                <w:szCs w:val="19"/>
              </w:rPr>
              <w:t>2</w:t>
            </w:r>
            <w:r w:rsidR="001C1E06">
              <w:rPr>
                <w:sz w:val="19"/>
                <w:szCs w:val="19"/>
              </w:rPr>
              <w:t>1</w:t>
            </w:r>
            <w:r w:rsidRPr="00AC7277">
              <w:rPr>
                <w:sz w:val="19"/>
                <w:szCs w:val="19"/>
              </w:rPr>
              <w:br w:type="textWrapping" w:clear="all"/>
              <w:t>Prévision actualisée</w:t>
            </w:r>
          </w:p>
        </w:tc>
        <w:tc>
          <w:tcPr>
            <w:tcW w:w="992" w:type="dxa"/>
            <w:tcBorders>
              <w:left w:val="single" w:sz="4" w:space="0" w:color="AF9661"/>
              <w:right w:val="single" w:sz="4" w:space="0" w:color="AF9661"/>
            </w:tcBorders>
            <w:shd w:val="solid" w:color="F7F2ED" w:fill="auto"/>
          </w:tcPr>
          <w:p w14:paraId="5958F466" w14:textId="77777777" w:rsidR="00932E83" w:rsidRPr="00AC7277" w:rsidRDefault="00932E83" w:rsidP="00932E83">
            <w:pPr>
              <w:pStyle w:val="FARtab07Noir"/>
              <w:keepNext/>
              <w:spacing w:before="60" w:after="120"/>
              <w:jc w:val="center"/>
              <w:rPr>
                <w:sz w:val="19"/>
                <w:szCs w:val="19"/>
              </w:rPr>
            </w:pPr>
            <w:r w:rsidRPr="00AC7277">
              <w:rPr>
                <w:sz w:val="19"/>
                <w:szCs w:val="19"/>
              </w:rPr>
              <w:t>20</w:t>
            </w:r>
            <w:r>
              <w:rPr>
                <w:sz w:val="19"/>
                <w:szCs w:val="19"/>
              </w:rPr>
              <w:t>2</w:t>
            </w:r>
            <w:r w:rsidR="001C1E06">
              <w:rPr>
                <w:sz w:val="19"/>
                <w:szCs w:val="19"/>
              </w:rPr>
              <w:t>2</w:t>
            </w:r>
            <w:r w:rsidRPr="00AC7277">
              <w:rPr>
                <w:sz w:val="19"/>
                <w:szCs w:val="19"/>
              </w:rPr>
              <w:br w:type="textWrapping" w:clear="all"/>
              <w:t>Prévision</w:t>
            </w:r>
          </w:p>
        </w:tc>
        <w:tc>
          <w:tcPr>
            <w:tcW w:w="697" w:type="dxa"/>
            <w:tcBorders>
              <w:left w:val="single" w:sz="4" w:space="0" w:color="AF9661"/>
            </w:tcBorders>
          </w:tcPr>
          <w:p w14:paraId="44A4C086" w14:textId="77777777" w:rsidR="00932E83" w:rsidRPr="00AC7277" w:rsidRDefault="00932E83" w:rsidP="00932E83">
            <w:pPr>
              <w:pStyle w:val="FARtab07Noir"/>
              <w:keepNext/>
              <w:spacing w:before="60" w:after="120"/>
              <w:jc w:val="center"/>
              <w:rPr>
                <w:sz w:val="19"/>
                <w:szCs w:val="19"/>
              </w:rPr>
            </w:pPr>
            <w:r w:rsidRPr="00AC7277">
              <w:rPr>
                <w:sz w:val="19"/>
                <w:szCs w:val="19"/>
              </w:rPr>
              <w:t>20</w:t>
            </w:r>
            <w:r>
              <w:rPr>
                <w:sz w:val="19"/>
                <w:szCs w:val="19"/>
              </w:rPr>
              <w:t>23</w:t>
            </w:r>
            <w:r w:rsidRPr="00AC7277">
              <w:rPr>
                <w:sz w:val="19"/>
                <w:szCs w:val="19"/>
              </w:rPr>
              <w:br w:type="textWrapping" w:clear="all"/>
              <w:t>Cible</w:t>
            </w:r>
          </w:p>
        </w:tc>
      </w:tr>
      <w:tr w:rsidR="00B83849" w:rsidRPr="00AC7277" w14:paraId="44BC3621" w14:textId="77777777" w:rsidTr="002B4E41">
        <w:tblPrEx>
          <w:tblBorders>
            <w:top w:val="single" w:sz="4" w:space="0" w:color="AF9661"/>
          </w:tblBorders>
        </w:tblPrEx>
        <w:trPr>
          <w:cantSplit/>
          <w:trHeight w:val="469"/>
        </w:trPr>
        <w:tc>
          <w:tcPr>
            <w:tcW w:w="2905" w:type="dxa"/>
            <w:tcBorders>
              <w:top w:val="single" w:sz="4" w:space="0" w:color="AF9661"/>
              <w:right w:val="single" w:sz="4" w:space="0" w:color="AF9661"/>
            </w:tcBorders>
          </w:tcPr>
          <w:p w14:paraId="22859EF8" w14:textId="77777777" w:rsidR="00B83849" w:rsidRPr="00AC7277" w:rsidRDefault="00B83849" w:rsidP="002B4E41">
            <w:pPr>
              <w:pStyle w:val="FARtab07Noir"/>
              <w:spacing w:before="40" w:after="40"/>
              <w:ind w:left="40" w:hanging="40"/>
              <w:rPr>
                <w:sz w:val="19"/>
                <w:szCs w:val="19"/>
              </w:rPr>
            </w:pPr>
            <w:r w:rsidRPr="00AC7277">
              <w:rPr>
                <w:sz w:val="19"/>
                <w:szCs w:val="19"/>
              </w:rPr>
              <w:t xml:space="preserve"> Ratio d’efficience de la gestion des ressources humaines</w:t>
            </w:r>
          </w:p>
        </w:tc>
        <w:tc>
          <w:tcPr>
            <w:tcW w:w="993" w:type="dxa"/>
            <w:tcBorders>
              <w:top w:val="single" w:sz="4" w:space="0" w:color="AF9661"/>
              <w:left w:val="single" w:sz="4" w:space="0" w:color="AF9661"/>
              <w:right w:val="single" w:sz="4" w:space="0" w:color="AF9661"/>
            </w:tcBorders>
          </w:tcPr>
          <w:p w14:paraId="7B3064D6" w14:textId="77777777" w:rsidR="00B83849" w:rsidRPr="00AC7277" w:rsidRDefault="00B83849" w:rsidP="002B4E41">
            <w:pPr>
              <w:pStyle w:val="FARtab07Noir"/>
              <w:spacing w:before="40" w:after="40"/>
              <w:jc w:val="both"/>
              <w:rPr>
                <w:sz w:val="19"/>
                <w:szCs w:val="19"/>
              </w:rPr>
            </w:pPr>
            <w:r w:rsidRPr="00AC7277">
              <w:rPr>
                <w:sz w:val="19"/>
                <w:szCs w:val="19"/>
              </w:rPr>
              <w:t>%</w:t>
            </w:r>
          </w:p>
        </w:tc>
        <w:tc>
          <w:tcPr>
            <w:tcW w:w="1134" w:type="dxa"/>
            <w:tcBorders>
              <w:top w:val="single" w:sz="4" w:space="0" w:color="AF9661"/>
              <w:left w:val="single" w:sz="4" w:space="0" w:color="AF9661"/>
              <w:right w:val="single" w:sz="4" w:space="0" w:color="AF9661"/>
            </w:tcBorders>
          </w:tcPr>
          <w:p w14:paraId="0A99504B" w14:textId="77777777" w:rsidR="00B83849" w:rsidRPr="00AC7277" w:rsidRDefault="00B83849" w:rsidP="002B4E41">
            <w:pPr>
              <w:pStyle w:val="FARtab07Noir"/>
              <w:spacing w:before="40" w:after="40"/>
              <w:jc w:val="center"/>
              <w:rPr>
                <w:sz w:val="19"/>
                <w:szCs w:val="19"/>
              </w:rPr>
            </w:pPr>
            <w:r w:rsidRPr="00AC7277">
              <w:rPr>
                <w:sz w:val="19"/>
                <w:szCs w:val="19"/>
              </w:rPr>
              <w:t>XX,X</w:t>
            </w:r>
          </w:p>
        </w:tc>
        <w:tc>
          <w:tcPr>
            <w:tcW w:w="1134" w:type="dxa"/>
            <w:tcBorders>
              <w:top w:val="single" w:sz="4" w:space="0" w:color="AF9661"/>
              <w:left w:val="single" w:sz="4" w:space="0" w:color="AF9661"/>
              <w:right w:val="single" w:sz="4" w:space="0" w:color="AF9661"/>
            </w:tcBorders>
          </w:tcPr>
          <w:p w14:paraId="36AA0C1D" w14:textId="77777777" w:rsidR="00B83849" w:rsidRPr="00AC7277" w:rsidRDefault="00B83849" w:rsidP="002B4E41">
            <w:pPr>
              <w:pStyle w:val="FARtab07Noir"/>
              <w:spacing w:before="40" w:after="40"/>
              <w:jc w:val="center"/>
              <w:rPr>
                <w:sz w:val="19"/>
                <w:szCs w:val="19"/>
              </w:rPr>
            </w:pPr>
            <w:r w:rsidRPr="00AC7277">
              <w:rPr>
                <w:sz w:val="19"/>
                <w:szCs w:val="19"/>
              </w:rPr>
              <w:t>XX,X</w:t>
            </w:r>
          </w:p>
        </w:tc>
        <w:tc>
          <w:tcPr>
            <w:tcW w:w="992" w:type="dxa"/>
            <w:tcBorders>
              <w:top w:val="single" w:sz="4" w:space="0" w:color="AF9661"/>
              <w:left w:val="single" w:sz="4" w:space="0" w:color="AF9661"/>
              <w:right w:val="single" w:sz="4" w:space="0" w:color="AF9661"/>
            </w:tcBorders>
          </w:tcPr>
          <w:p w14:paraId="349F7739" w14:textId="77777777" w:rsidR="00B83849" w:rsidRPr="00AC7277" w:rsidRDefault="00B83849" w:rsidP="002B4E41">
            <w:pPr>
              <w:pStyle w:val="FARtab07Noir"/>
              <w:spacing w:before="40" w:after="40"/>
              <w:jc w:val="center"/>
              <w:rPr>
                <w:sz w:val="19"/>
                <w:szCs w:val="19"/>
              </w:rPr>
            </w:pPr>
            <w:r w:rsidRPr="00AC7277">
              <w:rPr>
                <w:sz w:val="19"/>
                <w:szCs w:val="19"/>
              </w:rPr>
              <w:t>XX,X</w:t>
            </w:r>
          </w:p>
        </w:tc>
        <w:tc>
          <w:tcPr>
            <w:tcW w:w="1134" w:type="dxa"/>
            <w:tcBorders>
              <w:top w:val="single" w:sz="4" w:space="0" w:color="AF9661"/>
              <w:left w:val="single" w:sz="4" w:space="0" w:color="AF9661"/>
              <w:right w:val="single" w:sz="4" w:space="0" w:color="AF9661"/>
            </w:tcBorders>
          </w:tcPr>
          <w:p w14:paraId="64AD9282" w14:textId="77777777" w:rsidR="00B83849" w:rsidRPr="00AC7277" w:rsidRDefault="00B83849" w:rsidP="002B4E41">
            <w:pPr>
              <w:pStyle w:val="FARtab07Noir"/>
              <w:spacing w:before="40" w:after="40"/>
              <w:jc w:val="center"/>
              <w:rPr>
                <w:sz w:val="19"/>
                <w:szCs w:val="19"/>
              </w:rPr>
            </w:pPr>
            <w:r w:rsidRPr="00AC7277">
              <w:rPr>
                <w:sz w:val="19"/>
                <w:szCs w:val="19"/>
              </w:rPr>
              <w:t>XX,X</w:t>
            </w:r>
          </w:p>
        </w:tc>
        <w:tc>
          <w:tcPr>
            <w:tcW w:w="992" w:type="dxa"/>
            <w:tcBorders>
              <w:top w:val="single" w:sz="4" w:space="0" w:color="AF9661"/>
              <w:left w:val="single" w:sz="4" w:space="0" w:color="AF9661"/>
              <w:right w:val="single" w:sz="4" w:space="0" w:color="AF9661"/>
            </w:tcBorders>
            <w:shd w:val="solid" w:color="F7F2ED" w:fill="auto"/>
          </w:tcPr>
          <w:p w14:paraId="71DA6608" w14:textId="77777777" w:rsidR="00B83849" w:rsidRPr="00AC7277" w:rsidRDefault="00B83849" w:rsidP="002B4E41">
            <w:pPr>
              <w:pStyle w:val="FARtab07Noir"/>
              <w:tabs>
                <w:tab w:val="left" w:pos="225"/>
                <w:tab w:val="center" w:pos="440"/>
              </w:tabs>
              <w:spacing w:before="40" w:after="40"/>
              <w:jc w:val="center"/>
              <w:rPr>
                <w:sz w:val="19"/>
                <w:szCs w:val="19"/>
              </w:rPr>
            </w:pPr>
            <w:r w:rsidRPr="00AC7277">
              <w:rPr>
                <w:sz w:val="19"/>
                <w:szCs w:val="19"/>
              </w:rPr>
              <w:t>XX,X</w:t>
            </w:r>
          </w:p>
        </w:tc>
        <w:tc>
          <w:tcPr>
            <w:tcW w:w="697" w:type="dxa"/>
            <w:tcBorders>
              <w:top w:val="single" w:sz="4" w:space="0" w:color="AF9661"/>
              <w:left w:val="single" w:sz="4" w:space="0" w:color="AF9661"/>
            </w:tcBorders>
          </w:tcPr>
          <w:p w14:paraId="628934D2" w14:textId="77777777" w:rsidR="00B83849" w:rsidRPr="00AC7277" w:rsidRDefault="00B83849" w:rsidP="002B4E41">
            <w:pPr>
              <w:pStyle w:val="FARtab07Noir"/>
              <w:spacing w:before="40" w:after="40"/>
              <w:jc w:val="center"/>
              <w:rPr>
                <w:sz w:val="19"/>
                <w:szCs w:val="19"/>
              </w:rPr>
            </w:pPr>
            <w:r w:rsidRPr="00AC7277">
              <w:rPr>
                <w:sz w:val="19"/>
                <w:szCs w:val="19"/>
              </w:rPr>
              <w:t>XX,X</w:t>
            </w:r>
          </w:p>
        </w:tc>
      </w:tr>
      <w:tr w:rsidR="00B83849" w:rsidRPr="00AC7277" w14:paraId="43535ADD" w14:textId="77777777" w:rsidTr="002B4E41">
        <w:tblPrEx>
          <w:tblBorders>
            <w:top w:val="single" w:sz="4" w:space="0" w:color="AF9661"/>
          </w:tblBorders>
        </w:tblPrEx>
        <w:trPr>
          <w:cantSplit/>
        </w:trPr>
        <w:tc>
          <w:tcPr>
            <w:tcW w:w="2905" w:type="dxa"/>
            <w:tcBorders>
              <w:top w:val="single" w:sz="4" w:space="0" w:color="AF9661"/>
              <w:bottom w:val="single" w:sz="4" w:space="0" w:color="AF9661"/>
              <w:right w:val="single" w:sz="4" w:space="0" w:color="AF9661"/>
            </w:tcBorders>
          </w:tcPr>
          <w:p w14:paraId="037561AA" w14:textId="77777777" w:rsidR="00B83849" w:rsidRPr="00AC7277" w:rsidRDefault="00B83849" w:rsidP="002B4E41">
            <w:pPr>
              <w:pStyle w:val="FARtab07Noir"/>
              <w:spacing w:before="40" w:after="40"/>
              <w:rPr>
                <w:sz w:val="19"/>
                <w:szCs w:val="19"/>
              </w:rPr>
            </w:pPr>
            <w:r w:rsidRPr="00AC7277">
              <w:rPr>
                <w:sz w:val="19"/>
                <w:szCs w:val="19"/>
              </w:rPr>
              <w:t xml:space="preserve"> Effectifs gérés</w:t>
            </w:r>
          </w:p>
        </w:tc>
        <w:tc>
          <w:tcPr>
            <w:tcW w:w="993" w:type="dxa"/>
            <w:tcBorders>
              <w:top w:val="single" w:sz="4" w:space="0" w:color="AF9661"/>
              <w:left w:val="single" w:sz="4" w:space="0" w:color="AF9661"/>
              <w:bottom w:val="single" w:sz="4" w:space="0" w:color="AF9661"/>
              <w:right w:val="single" w:sz="4" w:space="0" w:color="AF9661"/>
            </w:tcBorders>
          </w:tcPr>
          <w:p w14:paraId="493069C9" w14:textId="77777777" w:rsidR="00B83849" w:rsidRPr="00AC7277" w:rsidRDefault="00B83849" w:rsidP="002B4E41">
            <w:pPr>
              <w:pStyle w:val="FARtab07Noir"/>
              <w:spacing w:before="40" w:after="40"/>
              <w:jc w:val="both"/>
              <w:rPr>
                <w:sz w:val="18"/>
                <w:szCs w:val="18"/>
              </w:rPr>
            </w:pPr>
            <w:r w:rsidRPr="00AC7277">
              <w:rPr>
                <w:sz w:val="18"/>
                <w:szCs w:val="18"/>
              </w:rPr>
              <w:t>Effectifs physiques</w:t>
            </w:r>
          </w:p>
        </w:tc>
        <w:tc>
          <w:tcPr>
            <w:tcW w:w="1134" w:type="dxa"/>
            <w:tcBorders>
              <w:top w:val="single" w:sz="4" w:space="0" w:color="AF9661"/>
              <w:left w:val="single" w:sz="4" w:space="0" w:color="AF9661"/>
              <w:bottom w:val="single" w:sz="4" w:space="0" w:color="AF9661"/>
              <w:right w:val="single" w:sz="4" w:space="0" w:color="AF9661"/>
            </w:tcBorders>
          </w:tcPr>
          <w:p w14:paraId="6157123E" w14:textId="77777777" w:rsidR="00B83849" w:rsidRPr="00AC7277" w:rsidRDefault="00B83849" w:rsidP="002B4E41">
            <w:pPr>
              <w:pStyle w:val="FARtab07Noir"/>
              <w:spacing w:before="40" w:after="40"/>
              <w:jc w:val="center"/>
              <w:rPr>
                <w:sz w:val="19"/>
                <w:szCs w:val="19"/>
              </w:rPr>
            </w:pPr>
            <w:r w:rsidRPr="00AC7277">
              <w:rPr>
                <w:sz w:val="19"/>
                <w:szCs w:val="19"/>
              </w:rPr>
              <w:t>XXX</w:t>
            </w:r>
          </w:p>
        </w:tc>
        <w:tc>
          <w:tcPr>
            <w:tcW w:w="1134" w:type="dxa"/>
            <w:tcBorders>
              <w:top w:val="single" w:sz="4" w:space="0" w:color="AF9661"/>
              <w:left w:val="single" w:sz="4" w:space="0" w:color="AF9661"/>
              <w:bottom w:val="single" w:sz="4" w:space="0" w:color="AF9661"/>
              <w:right w:val="single" w:sz="4" w:space="0" w:color="AF9661"/>
            </w:tcBorders>
          </w:tcPr>
          <w:p w14:paraId="6463C6A3" w14:textId="77777777" w:rsidR="00B83849" w:rsidRPr="00AC7277" w:rsidRDefault="00B83849" w:rsidP="002B4E41">
            <w:pPr>
              <w:pStyle w:val="FARtab07Noir"/>
              <w:spacing w:before="40" w:after="40"/>
              <w:jc w:val="center"/>
              <w:rPr>
                <w:sz w:val="19"/>
                <w:szCs w:val="19"/>
              </w:rPr>
            </w:pPr>
            <w:r w:rsidRPr="00AC7277">
              <w:rPr>
                <w:sz w:val="19"/>
                <w:szCs w:val="19"/>
              </w:rPr>
              <w:t>XXX</w:t>
            </w:r>
          </w:p>
        </w:tc>
        <w:tc>
          <w:tcPr>
            <w:tcW w:w="992" w:type="dxa"/>
            <w:tcBorders>
              <w:top w:val="single" w:sz="4" w:space="0" w:color="AF9661"/>
              <w:left w:val="single" w:sz="4" w:space="0" w:color="AF9661"/>
              <w:bottom w:val="single" w:sz="4" w:space="0" w:color="AF9661"/>
              <w:right w:val="single" w:sz="4" w:space="0" w:color="AF9661"/>
            </w:tcBorders>
          </w:tcPr>
          <w:p w14:paraId="62C84D8E" w14:textId="77777777" w:rsidR="00B83849" w:rsidRPr="00AC7277" w:rsidRDefault="00B83849" w:rsidP="002B4E41">
            <w:pPr>
              <w:pStyle w:val="FARtab07Noir"/>
              <w:spacing w:before="40" w:after="40"/>
              <w:jc w:val="center"/>
              <w:rPr>
                <w:sz w:val="19"/>
                <w:szCs w:val="19"/>
              </w:rPr>
            </w:pPr>
            <w:r w:rsidRPr="00AC7277">
              <w:rPr>
                <w:sz w:val="19"/>
                <w:szCs w:val="19"/>
              </w:rPr>
              <w:t>XXX</w:t>
            </w:r>
          </w:p>
        </w:tc>
        <w:tc>
          <w:tcPr>
            <w:tcW w:w="1134" w:type="dxa"/>
            <w:tcBorders>
              <w:top w:val="single" w:sz="4" w:space="0" w:color="AF9661"/>
              <w:left w:val="single" w:sz="4" w:space="0" w:color="AF9661"/>
              <w:bottom w:val="single" w:sz="4" w:space="0" w:color="AF9661"/>
              <w:right w:val="single" w:sz="4" w:space="0" w:color="AF9661"/>
            </w:tcBorders>
          </w:tcPr>
          <w:p w14:paraId="39542178" w14:textId="77777777" w:rsidR="00B83849" w:rsidRPr="00AC7277" w:rsidRDefault="00B83849" w:rsidP="002B4E41">
            <w:pPr>
              <w:pStyle w:val="FARtab07Noir"/>
              <w:spacing w:before="40" w:after="40"/>
              <w:jc w:val="center"/>
              <w:rPr>
                <w:sz w:val="19"/>
                <w:szCs w:val="19"/>
              </w:rPr>
            </w:pPr>
            <w:r w:rsidRPr="00AC7277">
              <w:rPr>
                <w:sz w:val="19"/>
                <w:szCs w:val="19"/>
              </w:rPr>
              <w:t>XXX</w:t>
            </w:r>
          </w:p>
        </w:tc>
        <w:tc>
          <w:tcPr>
            <w:tcW w:w="992" w:type="dxa"/>
            <w:tcBorders>
              <w:top w:val="single" w:sz="4" w:space="0" w:color="AF9661"/>
              <w:left w:val="single" w:sz="4" w:space="0" w:color="AF9661"/>
              <w:bottom w:val="single" w:sz="4" w:space="0" w:color="AF9661"/>
              <w:right w:val="single" w:sz="4" w:space="0" w:color="AF9661"/>
            </w:tcBorders>
            <w:shd w:val="solid" w:color="F7F2ED" w:fill="auto"/>
          </w:tcPr>
          <w:p w14:paraId="6B94CD1C" w14:textId="77777777" w:rsidR="00B83849" w:rsidRPr="00AC7277" w:rsidRDefault="00B83849" w:rsidP="002B4E41">
            <w:pPr>
              <w:pStyle w:val="FARtab07Noir"/>
              <w:spacing w:before="40" w:after="40"/>
              <w:jc w:val="center"/>
              <w:rPr>
                <w:sz w:val="19"/>
                <w:szCs w:val="19"/>
              </w:rPr>
            </w:pPr>
            <w:r w:rsidRPr="00AC7277">
              <w:rPr>
                <w:sz w:val="19"/>
                <w:szCs w:val="19"/>
              </w:rPr>
              <w:t>XXX</w:t>
            </w:r>
          </w:p>
        </w:tc>
        <w:tc>
          <w:tcPr>
            <w:tcW w:w="697" w:type="dxa"/>
            <w:tcBorders>
              <w:top w:val="single" w:sz="4" w:space="0" w:color="AF9661"/>
              <w:left w:val="single" w:sz="4" w:space="0" w:color="AF9661"/>
              <w:bottom w:val="single" w:sz="4" w:space="0" w:color="AF9661"/>
            </w:tcBorders>
          </w:tcPr>
          <w:p w14:paraId="468DA72E" w14:textId="77777777" w:rsidR="00B83849" w:rsidRPr="00AC7277" w:rsidRDefault="00B83849" w:rsidP="002B4E41">
            <w:pPr>
              <w:pStyle w:val="FARtab07Noir"/>
              <w:spacing w:before="40" w:after="40"/>
              <w:jc w:val="center"/>
              <w:rPr>
                <w:sz w:val="19"/>
                <w:szCs w:val="19"/>
              </w:rPr>
            </w:pPr>
            <w:r w:rsidRPr="00AC7277">
              <w:rPr>
                <w:sz w:val="19"/>
                <w:szCs w:val="19"/>
              </w:rPr>
              <w:t>XXX</w:t>
            </w:r>
          </w:p>
        </w:tc>
      </w:tr>
    </w:tbl>
    <w:p w14:paraId="6FD1B13D" w14:textId="77777777" w:rsidR="00576B9F" w:rsidRDefault="00576B9F" w:rsidP="00576B9F">
      <w:pPr>
        <w:spacing w:after="200" w:line="276" w:lineRule="auto"/>
        <w:jc w:val="both"/>
      </w:pPr>
    </w:p>
    <w:p w14:paraId="5A897302" w14:textId="77777777" w:rsidR="00576B9F" w:rsidRDefault="00576B9F" w:rsidP="00576B9F">
      <w:pPr>
        <w:spacing w:after="200" w:line="276" w:lineRule="auto"/>
        <w:jc w:val="both"/>
      </w:pPr>
      <w:r>
        <w:t>Les commentaires devront rappeler le périmètre, l’unité retenue. L’évolution et la décomposition du ratio seront expliquées. Le choix de la cible sera justifié et pourra être mis en perspective avec</w:t>
      </w:r>
      <w:r w:rsidR="00B83849">
        <w:t xml:space="preserve"> des éléments plus qualitatifs.</w:t>
      </w:r>
    </w:p>
    <w:p w14:paraId="660E0BAF" w14:textId="77777777" w:rsidR="00B83849" w:rsidRPr="00B83849" w:rsidRDefault="00576B9F" w:rsidP="00B83849">
      <w:pPr>
        <w:spacing w:after="200" w:line="276" w:lineRule="auto"/>
        <w:jc w:val="both"/>
      </w:pPr>
      <w:r>
        <w:t>Les ministères pourront apporter un niveau de détail plus élevé en JPE en renseignant le tableau présenté ci-dessous. Dans ce cas, mention</w:t>
      </w:r>
      <w:r w:rsidR="00B83849">
        <w:t xml:space="preserve"> en sera portée en performance.</w:t>
      </w:r>
    </w:p>
    <w:p w14:paraId="43E3315C" w14:textId="77777777" w:rsidR="00B83849" w:rsidRPr="00AC7277" w:rsidRDefault="00B83849" w:rsidP="00B83849">
      <w:pPr>
        <w:pStyle w:val="FAR09Bleu"/>
        <w:keepNext/>
        <w:spacing w:after="240"/>
        <w:ind w:firstLine="369"/>
        <w:rPr>
          <w:noProof/>
          <w:sz w:val="19"/>
          <w:szCs w:val="19"/>
        </w:rPr>
      </w:pPr>
      <w:r>
        <w:rPr>
          <w:noProof/>
          <w:sz w:val="19"/>
          <w:szCs w:val="19"/>
        </w:rPr>
        <mc:AlternateContent>
          <mc:Choice Requires="wps">
            <w:drawing>
              <wp:anchor distT="0" distB="0" distL="114300" distR="114300" simplePos="0" relativeHeight="251709440" behindDoc="0" locked="1" layoutInCell="1" allowOverlap="1" wp14:anchorId="31D2B79A" wp14:editId="7BDA58E5">
                <wp:simplePos x="0" y="0"/>
                <wp:positionH relativeFrom="column">
                  <wp:posOffset>10160</wp:posOffset>
                </wp:positionH>
                <wp:positionV relativeFrom="paragraph">
                  <wp:posOffset>80645</wp:posOffset>
                </wp:positionV>
                <wp:extent cx="183515" cy="50165"/>
                <wp:effectExtent l="0" t="635" r="635" b="0"/>
                <wp:wrapNone/>
                <wp:docPr id="315"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50165"/>
                        </a:xfrm>
                        <a:prstGeom prst="rect">
                          <a:avLst/>
                        </a:prstGeom>
                        <a:solidFill>
                          <a:srgbClr val="336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0DA2A" id="Rectangle 315" o:spid="_x0000_s1026" style="position:absolute;margin-left:.8pt;margin-top:6.35pt;width:14.45pt;height:3.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cMyfwIAAP0EAAAOAAAAZHJzL2Uyb0RvYy54bWysVMGO0zAQvSPxD5bv3SRt0m2ipqvdLkVI&#10;C6xY+ADXdhoLxza223RB/Dtjpy0tcECIHlKPZzx+b+aN5zf7TqIdt05oVePsKsWIK6qZUJsaf/q4&#10;Gs0wcp4oRqRWvMbP3OGbxcsX895UfKxbLRm3CJIoV/Wmxq33pkoSR1veEXelDVfgbLTtiAfTbhJm&#10;SQ/ZO5mM03Sa9NoyYzXlzsHu/eDEi5i/aTj175vGcY9kjQGbj18bv+vwTRZzUm0sMa2gBxjkH1B0&#10;RCi49JTqnniCtlb8lqoT1GqnG39FdZfophGURw7AJkt/YfPUEsMjFyiOM6cyuf+Xlr7bPVokWI0n&#10;WYGRIh006QOUjaiN5ChsQol64yqIfDKPNpB05kHTzw4pvWwhjt9aq/uWEwbAshCfXBwIhoOjaN2/&#10;1Qzyk63XsVr7xnYhIdQB7WNTnk9N4XuPKGxms0kRoFFwFWk2jYASUh3PGuv8a647FBY1toA95ia7&#10;B+cDFlIdQyJ2LQVbCSmjYTfrpbRoR0Aek8l0WpYRPlA8D5MqBCsdjg0Zhx2ACHcEXwAb2/2tzMZ5&#10;ejcuR6vp7HqUr/JiVF6ns1GalXflNM3L/H71PQDM8qoVjHH1IBQ/Si/L/661hyEYRBPFh/oal8W4&#10;iNwv0Ltzkmn8/YlkJzxMohRdjWenIFKFtr5SDGiTyhMhh3VyCT9WGWpw/I9ViSIIfR/0s9bsGTRg&#10;NTQJJhHeDFi02n7FqIf5q7H7siWWYyTfKNBRmeV5GNho5MX1GAx77lmfe4iikKrGHqNhufTDkG+N&#10;FZsWbspiYZS+Be01Igoj6HJAdVAszFhkcHgPwhCf2zHq56u1+AEAAP//AwBQSwMEFAAGAAgAAAAh&#10;ANPBtgLbAAAABgEAAA8AAABkcnMvZG93bnJldi54bWxMjkFLw0AUhO+C/2F5gje7a8QoMZsihah4&#10;kVYpenvNPpNg9m3Ibtv4732e9DQMM8x85XL2gzrQFPvAFi4XBhRxE1zPrYW31/riFlRMyA6HwGTh&#10;myIsq9OTEgsXjrymwya1SkY4FmihS2kstI5NRx7jIozEkn2GyWMSO7XaTXiUcT/ozJhce+xZHjoc&#10;adVR87XZewuPH8/uYRvTPK7en+pQb/Flwtza87P5/g5Uojn9leEXX9ChEqZd2LOLahCfS1EkuwEl&#10;8ZW5BrWzkJkcdFXq//jVDwAAAP//AwBQSwECLQAUAAYACAAAACEAtoM4kv4AAADhAQAAEwAAAAAA&#10;AAAAAAAAAAAAAAAAW0NvbnRlbnRfVHlwZXNdLnhtbFBLAQItABQABgAIAAAAIQA4/SH/1gAAAJQB&#10;AAALAAAAAAAAAAAAAAAAAC8BAABfcmVscy8ucmVsc1BLAQItABQABgAIAAAAIQCjocMyfwIAAP0E&#10;AAAOAAAAAAAAAAAAAAAAAC4CAABkcnMvZTJvRG9jLnhtbFBLAQItABQABgAIAAAAIQDTwbYC2wAA&#10;AAYBAAAPAAAAAAAAAAAAAAAAANkEAABkcnMvZG93bnJldi54bWxQSwUGAAAAAAQABADzAAAA4QUA&#10;AAAA&#10;" fillcolor="#369" stroked="f">
                <w10:anchorlock/>
              </v:rect>
            </w:pict>
          </mc:Fallback>
        </mc:AlternateContent>
      </w:r>
      <w:r w:rsidRPr="00AC7277">
        <w:rPr>
          <w:noProof/>
          <w:sz w:val="19"/>
          <w:szCs w:val="19"/>
        </w:rPr>
        <w:t>INDICATEURS DE GESTION DES RESSOURCES HUMAINES</w:t>
      </w:r>
    </w:p>
    <w:tbl>
      <w:tblPr>
        <w:tblW w:w="0" w:type="auto"/>
        <w:jc w:val="center"/>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69"/>
        <w:gridCol w:w="1115"/>
        <w:gridCol w:w="1675"/>
      </w:tblGrid>
      <w:tr w:rsidR="00B83849" w:rsidRPr="00AC7277" w14:paraId="077ACB91" w14:textId="77777777" w:rsidTr="002B4E41">
        <w:trPr>
          <w:trHeight w:val="765"/>
          <w:jc w:val="center"/>
        </w:trPr>
        <w:tc>
          <w:tcPr>
            <w:tcW w:w="5084" w:type="dxa"/>
            <w:gridSpan w:val="2"/>
            <w:vAlign w:val="center"/>
          </w:tcPr>
          <w:p w14:paraId="7DE968C4" w14:textId="77777777" w:rsidR="00B83849" w:rsidRPr="00AC7277" w:rsidRDefault="00B83849" w:rsidP="002B4E41">
            <w:pPr>
              <w:pStyle w:val="FARtab08Noir"/>
              <w:keepNext/>
              <w:spacing w:before="40"/>
              <w:jc w:val="both"/>
              <w:rPr>
                <w:b/>
                <w:bCs/>
                <w:sz w:val="19"/>
                <w:szCs w:val="19"/>
              </w:rPr>
            </w:pPr>
            <w:r w:rsidRPr="00AC7277">
              <w:rPr>
                <w:b/>
                <w:bCs/>
                <w:sz w:val="19"/>
                <w:szCs w:val="19"/>
              </w:rPr>
              <w:t>Ratios gestionnaires / effectifs gérés</w:t>
            </w:r>
          </w:p>
        </w:tc>
        <w:tc>
          <w:tcPr>
            <w:tcW w:w="1675" w:type="dxa"/>
            <w:vAlign w:val="center"/>
          </w:tcPr>
          <w:p w14:paraId="7E6518F1" w14:textId="77777777" w:rsidR="00B83849" w:rsidRPr="00AC7277" w:rsidRDefault="00B83849" w:rsidP="002B4E41">
            <w:pPr>
              <w:pStyle w:val="FARtab07Noir"/>
              <w:keepNext/>
              <w:spacing w:after="40"/>
              <w:jc w:val="both"/>
              <w:rPr>
                <w:sz w:val="19"/>
                <w:szCs w:val="19"/>
              </w:rPr>
            </w:pPr>
            <w:r w:rsidRPr="00AC7277">
              <w:rPr>
                <w:b/>
                <w:bCs/>
                <w:sz w:val="19"/>
                <w:szCs w:val="19"/>
              </w:rPr>
              <w:t xml:space="preserve">Effectifs intégralement gérés </w:t>
            </w:r>
            <w:r w:rsidRPr="00AC7277">
              <w:rPr>
                <w:sz w:val="19"/>
                <w:szCs w:val="19"/>
              </w:rPr>
              <w:t>(inclus dans le plafond d'emplois)</w:t>
            </w:r>
          </w:p>
        </w:tc>
      </w:tr>
      <w:tr w:rsidR="00B83849" w:rsidRPr="00AC7277" w14:paraId="5A60FEAF" w14:textId="77777777" w:rsidTr="002B4E41">
        <w:trPr>
          <w:jc w:val="center"/>
        </w:trPr>
        <w:tc>
          <w:tcPr>
            <w:tcW w:w="5084" w:type="dxa"/>
            <w:gridSpan w:val="2"/>
            <w:tcBorders>
              <w:top w:val="nil"/>
            </w:tcBorders>
            <w:vAlign w:val="center"/>
          </w:tcPr>
          <w:p w14:paraId="0CE03074" w14:textId="77777777" w:rsidR="00B83849" w:rsidRPr="00AC7277" w:rsidRDefault="00B83849" w:rsidP="002B4E41">
            <w:pPr>
              <w:pStyle w:val="FARtab06Noir"/>
              <w:keepNext/>
              <w:jc w:val="both"/>
              <w:rPr>
                <w:sz w:val="19"/>
                <w:szCs w:val="19"/>
              </w:rPr>
            </w:pPr>
            <w:r w:rsidRPr="00AC7277">
              <w:rPr>
                <w:sz w:val="19"/>
                <w:szCs w:val="19"/>
              </w:rPr>
              <w:t>(Effectifs physiques ou ETP)</w:t>
            </w:r>
          </w:p>
        </w:tc>
        <w:tc>
          <w:tcPr>
            <w:tcW w:w="1675" w:type="dxa"/>
            <w:shd w:val="pct5" w:color="auto" w:fill="auto"/>
          </w:tcPr>
          <w:p w14:paraId="0FAF7D27" w14:textId="77777777" w:rsidR="00B83849" w:rsidRPr="00AC7277" w:rsidRDefault="00B83849" w:rsidP="002B4E41">
            <w:pPr>
              <w:pStyle w:val="FARtab07Noir"/>
              <w:keepNext/>
              <w:spacing w:before="40" w:after="80"/>
              <w:jc w:val="both"/>
              <w:rPr>
                <w:sz w:val="19"/>
                <w:szCs w:val="19"/>
              </w:rPr>
            </w:pPr>
            <w:r w:rsidRPr="00AC7277">
              <w:rPr>
                <w:sz w:val="19"/>
                <w:szCs w:val="19"/>
              </w:rPr>
              <w:t>G</w:t>
            </w:r>
          </w:p>
        </w:tc>
      </w:tr>
      <w:tr w:rsidR="00B83849" w:rsidRPr="00AC7277" w14:paraId="433B27DA" w14:textId="77777777" w:rsidTr="002B4E41">
        <w:trPr>
          <w:jc w:val="center"/>
        </w:trPr>
        <w:tc>
          <w:tcPr>
            <w:tcW w:w="3969" w:type="dxa"/>
          </w:tcPr>
          <w:p w14:paraId="56175E48" w14:textId="77777777" w:rsidR="00B83849" w:rsidRPr="00AC7277" w:rsidRDefault="00B83849" w:rsidP="002B4E41">
            <w:pPr>
              <w:pStyle w:val="FARtab07Noir"/>
              <w:keepNext/>
              <w:spacing w:before="60" w:after="60"/>
              <w:jc w:val="both"/>
              <w:rPr>
                <w:b/>
                <w:bCs/>
                <w:sz w:val="19"/>
                <w:szCs w:val="19"/>
              </w:rPr>
            </w:pPr>
            <w:r w:rsidRPr="00AC7277">
              <w:rPr>
                <w:b/>
                <w:bCs/>
                <w:sz w:val="19"/>
                <w:szCs w:val="19"/>
              </w:rPr>
              <w:t>Effectifs gérants</w:t>
            </w:r>
          </w:p>
        </w:tc>
        <w:tc>
          <w:tcPr>
            <w:tcW w:w="1115" w:type="dxa"/>
            <w:shd w:val="pct5" w:color="auto" w:fill="auto"/>
          </w:tcPr>
          <w:p w14:paraId="5988E0C6" w14:textId="77777777" w:rsidR="00B83849" w:rsidRPr="00AC7277" w:rsidRDefault="00B83849" w:rsidP="002B4E41">
            <w:pPr>
              <w:pStyle w:val="FARtab07Noir"/>
              <w:keepNext/>
              <w:spacing w:before="60" w:after="60"/>
              <w:jc w:val="both"/>
              <w:rPr>
                <w:b/>
                <w:bCs/>
                <w:sz w:val="19"/>
                <w:szCs w:val="19"/>
              </w:rPr>
            </w:pPr>
            <w:r w:rsidRPr="00AC7277">
              <w:rPr>
                <w:b/>
                <w:bCs/>
                <w:sz w:val="19"/>
                <w:szCs w:val="19"/>
              </w:rPr>
              <w:t>T = a+b+c+d</w:t>
            </w:r>
          </w:p>
        </w:tc>
        <w:tc>
          <w:tcPr>
            <w:tcW w:w="1675" w:type="dxa"/>
          </w:tcPr>
          <w:p w14:paraId="7323E5FE" w14:textId="77777777" w:rsidR="00B83849" w:rsidRPr="00AC7277" w:rsidRDefault="00B83849" w:rsidP="002B4E41">
            <w:pPr>
              <w:pStyle w:val="FARtab07Noir"/>
              <w:keepNext/>
              <w:spacing w:before="60" w:after="60"/>
              <w:jc w:val="both"/>
              <w:rPr>
                <w:b/>
                <w:bCs/>
                <w:sz w:val="19"/>
                <w:szCs w:val="19"/>
              </w:rPr>
            </w:pPr>
            <w:r w:rsidRPr="00AC7277">
              <w:rPr>
                <w:b/>
                <w:bCs/>
                <w:sz w:val="19"/>
                <w:szCs w:val="19"/>
              </w:rPr>
              <w:t>T / G</w:t>
            </w:r>
          </w:p>
        </w:tc>
      </w:tr>
      <w:tr w:rsidR="00B83849" w:rsidRPr="00AC7277" w14:paraId="5FB9714E" w14:textId="77777777" w:rsidTr="002B4E41">
        <w:trPr>
          <w:jc w:val="center"/>
        </w:trPr>
        <w:tc>
          <w:tcPr>
            <w:tcW w:w="3969" w:type="dxa"/>
          </w:tcPr>
          <w:p w14:paraId="4F74A34C" w14:textId="77777777" w:rsidR="00B83849" w:rsidRPr="00AC7277" w:rsidRDefault="00B83849" w:rsidP="002B4E41">
            <w:pPr>
              <w:pStyle w:val="FARtab07Noir"/>
              <w:keepNext/>
              <w:spacing w:before="40" w:after="40"/>
              <w:ind w:left="142"/>
              <w:jc w:val="both"/>
              <w:rPr>
                <w:sz w:val="19"/>
                <w:szCs w:val="19"/>
              </w:rPr>
            </w:pPr>
            <w:r w:rsidRPr="00AC7277">
              <w:rPr>
                <w:sz w:val="19"/>
                <w:szCs w:val="19"/>
              </w:rPr>
              <w:t>administrant et gérant</w:t>
            </w:r>
          </w:p>
        </w:tc>
        <w:tc>
          <w:tcPr>
            <w:tcW w:w="1115" w:type="dxa"/>
            <w:shd w:val="pct5" w:color="auto" w:fill="auto"/>
          </w:tcPr>
          <w:p w14:paraId="48A970ED" w14:textId="77777777" w:rsidR="00B83849" w:rsidRPr="00AC7277" w:rsidRDefault="00B83849" w:rsidP="002B4E41">
            <w:pPr>
              <w:pStyle w:val="FARtab07Noir"/>
              <w:keepNext/>
              <w:spacing w:before="40" w:after="40"/>
              <w:jc w:val="both"/>
              <w:rPr>
                <w:sz w:val="19"/>
                <w:szCs w:val="19"/>
              </w:rPr>
            </w:pPr>
            <w:r w:rsidRPr="00AC7277">
              <w:rPr>
                <w:sz w:val="19"/>
                <w:szCs w:val="19"/>
              </w:rPr>
              <w:t>a</w:t>
            </w:r>
          </w:p>
        </w:tc>
        <w:tc>
          <w:tcPr>
            <w:tcW w:w="1675" w:type="dxa"/>
          </w:tcPr>
          <w:p w14:paraId="275E1788" w14:textId="77777777" w:rsidR="00B83849" w:rsidRPr="00AC7277" w:rsidRDefault="00B83849" w:rsidP="002B4E41">
            <w:pPr>
              <w:pStyle w:val="FARtab07Noir"/>
              <w:keepNext/>
              <w:spacing w:before="40" w:after="40"/>
              <w:jc w:val="both"/>
              <w:rPr>
                <w:sz w:val="19"/>
                <w:szCs w:val="19"/>
              </w:rPr>
            </w:pPr>
            <w:r w:rsidRPr="00AC7277">
              <w:rPr>
                <w:sz w:val="19"/>
                <w:szCs w:val="19"/>
              </w:rPr>
              <w:t>a/G</w:t>
            </w:r>
          </w:p>
        </w:tc>
      </w:tr>
      <w:tr w:rsidR="00B83849" w:rsidRPr="00AC7277" w14:paraId="7DEC904A" w14:textId="77777777" w:rsidTr="002B4E41">
        <w:trPr>
          <w:jc w:val="center"/>
        </w:trPr>
        <w:tc>
          <w:tcPr>
            <w:tcW w:w="3969" w:type="dxa"/>
          </w:tcPr>
          <w:p w14:paraId="683CA050" w14:textId="77777777" w:rsidR="00B83849" w:rsidRPr="00AC7277" w:rsidRDefault="00B83849" w:rsidP="002B4E41">
            <w:pPr>
              <w:pStyle w:val="FARtab07Noir"/>
              <w:keepNext/>
              <w:spacing w:before="40" w:after="40"/>
              <w:ind w:left="142"/>
              <w:jc w:val="both"/>
              <w:rPr>
                <w:sz w:val="19"/>
                <w:szCs w:val="19"/>
              </w:rPr>
            </w:pPr>
            <w:r w:rsidRPr="00AC7277">
              <w:rPr>
                <w:sz w:val="19"/>
                <w:szCs w:val="19"/>
              </w:rPr>
              <w:t>organisant la formation</w:t>
            </w:r>
          </w:p>
        </w:tc>
        <w:tc>
          <w:tcPr>
            <w:tcW w:w="1115" w:type="dxa"/>
            <w:shd w:val="pct5" w:color="auto" w:fill="auto"/>
          </w:tcPr>
          <w:p w14:paraId="78DF1B3D" w14:textId="77777777" w:rsidR="00B83849" w:rsidRPr="00AC7277" w:rsidRDefault="00B83849" w:rsidP="002B4E41">
            <w:pPr>
              <w:pStyle w:val="FARtab07Noir"/>
              <w:keepNext/>
              <w:spacing w:before="40" w:after="40"/>
              <w:jc w:val="both"/>
              <w:rPr>
                <w:sz w:val="19"/>
                <w:szCs w:val="19"/>
              </w:rPr>
            </w:pPr>
            <w:r w:rsidRPr="00AC7277">
              <w:rPr>
                <w:sz w:val="19"/>
                <w:szCs w:val="19"/>
              </w:rPr>
              <w:t>b</w:t>
            </w:r>
          </w:p>
        </w:tc>
        <w:tc>
          <w:tcPr>
            <w:tcW w:w="1675" w:type="dxa"/>
          </w:tcPr>
          <w:p w14:paraId="2224EEDE" w14:textId="77777777" w:rsidR="00B83849" w:rsidRPr="00AC7277" w:rsidRDefault="00B83849" w:rsidP="002B4E41">
            <w:pPr>
              <w:pStyle w:val="FARtab07Noir"/>
              <w:keepNext/>
              <w:spacing w:before="40" w:after="40"/>
              <w:jc w:val="both"/>
              <w:rPr>
                <w:sz w:val="19"/>
                <w:szCs w:val="19"/>
              </w:rPr>
            </w:pPr>
            <w:r w:rsidRPr="00AC7277">
              <w:rPr>
                <w:sz w:val="19"/>
                <w:szCs w:val="19"/>
              </w:rPr>
              <w:t>b/G</w:t>
            </w:r>
          </w:p>
        </w:tc>
      </w:tr>
      <w:tr w:rsidR="00B83849" w:rsidRPr="00AC7277" w14:paraId="0DB86AD1" w14:textId="77777777" w:rsidTr="002B4E41">
        <w:trPr>
          <w:jc w:val="center"/>
        </w:trPr>
        <w:tc>
          <w:tcPr>
            <w:tcW w:w="3969" w:type="dxa"/>
          </w:tcPr>
          <w:p w14:paraId="77685852" w14:textId="77777777" w:rsidR="00B83849" w:rsidRPr="00AC7277" w:rsidRDefault="00B83849" w:rsidP="002B4E41">
            <w:pPr>
              <w:pStyle w:val="FARtab07Noir"/>
              <w:keepNext/>
              <w:spacing w:before="40" w:after="40"/>
              <w:ind w:left="142"/>
              <w:jc w:val="both"/>
              <w:rPr>
                <w:sz w:val="19"/>
                <w:szCs w:val="19"/>
              </w:rPr>
            </w:pPr>
            <w:r w:rsidRPr="00AC7277">
              <w:rPr>
                <w:sz w:val="19"/>
                <w:szCs w:val="19"/>
              </w:rPr>
              <w:t>consacrés aux conditions de travail</w:t>
            </w:r>
          </w:p>
        </w:tc>
        <w:tc>
          <w:tcPr>
            <w:tcW w:w="1115" w:type="dxa"/>
            <w:shd w:val="pct5" w:color="auto" w:fill="auto"/>
          </w:tcPr>
          <w:p w14:paraId="7911424A" w14:textId="77777777" w:rsidR="00B83849" w:rsidRPr="00AC7277" w:rsidRDefault="00B83849" w:rsidP="002B4E41">
            <w:pPr>
              <w:pStyle w:val="FARtab07Noir"/>
              <w:keepNext/>
              <w:spacing w:before="40" w:after="40"/>
              <w:jc w:val="both"/>
              <w:rPr>
                <w:sz w:val="19"/>
                <w:szCs w:val="19"/>
              </w:rPr>
            </w:pPr>
            <w:r w:rsidRPr="00AC7277">
              <w:rPr>
                <w:sz w:val="19"/>
                <w:szCs w:val="19"/>
              </w:rPr>
              <w:t>c</w:t>
            </w:r>
          </w:p>
        </w:tc>
        <w:tc>
          <w:tcPr>
            <w:tcW w:w="1675" w:type="dxa"/>
          </w:tcPr>
          <w:p w14:paraId="2628FE81" w14:textId="77777777" w:rsidR="00B83849" w:rsidRPr="00AC7277" w:rsidRDefault="00B83849" w:rsidP="002B4E41">
            <w:pPr>
              <w:pStyle w:val="FARtab07Noir"/>
              <w:keepNext/>
              <w:spacing w:before="40" w:after="40"/>
              <w:jc w:val="both"/>
              <w:rPr>
                <w:sz w:val="19"/>
                <w:szCs w:val="19"/>
              </w:rPr>
            </w:pPr>
            <w:r w:rsidRPr="00AC7277">
              <w:rPr>
                <w:sz w:val="19"/>
                <w:szCs w:val="19"/>
              </w:rPr>
              <w:t>c/G</w:t>
            </w:r>
          </w:p>
        </w:tc>
      </w:tr>
      <w:tr w:rsidR="00B83849" w:rsidRPr="00AC7277" w14:paraId="7073D4D0" w14:textId="77777777" w:rsidTr="002B4E41">
        <w:trPr>
          <w:jc w:val="center"/>
        </w:trPr>
        <w:tc>
          <w:tcPr>
            <w:tcW w:w="3969" w:type="dxa"/>
          </w:tcPr>
          <w:p w14:paraId="76E68021" w14:textId="77777777" w:rsidR="00B83849" w:rsidRPr="00AC7277" w:rsidRDefault="00B83849" w:rsidP="002B4E41">
            <w:pPr>
              <w:pStyle w:val="FARtab07Noir"/>
              <w:spacing w:before="40" w:after="40"/>
              <w:ind w:left="142"/>
              <w:jc w:val="both"/>
              <w:rPr>
                <w:sz w:val="19"/>
                <w:szCs w:val="19"/>
              </w:rPr>
            </w:pPr>
            <w:r w:rsidRPr="00AC7277">
              <w:rPr>
                <w:sz w:val="19"/>
                <w:szCs w:val="19"/>
              </w:rPr>
              <w:t>consacrés au pilotage et à la politique des compétences</w:t>
            </w:r>
          </w:p>
        </w:tc>
        <w:tc>
          <w:tcPr>
            <w:tcW w:w="1115" w:type="dxa"/>
            <w:shd w:val="pct5" w:color="auto" w:fill="auto"/>
          </w:tcPr>
          <w:p w14:paraId="03CE78A3" w14:textId="77777777" w:rsidR="00B83849" w:rsidRPr="00AC7277" w:rsidRDefault="00B83849" w:rsidP="002B4E41">
            <w:pPr>
              <w:pStyle w:val="FARtab07Noir"/>
              <w:spacing w:before="40" w:after="40"/>
              <w:jc w:val="both"/>
              <w:rPr>
                <w:sz w:val="19"/>
                <w:szCs w:val="19"/>
              </w:rPr>
            </w:pPr>
            <w:r w:rsidRPr="00AC7277">
              <w:rPr>
                <w:sz w:val="19"/>
                <w:szCs w:val="19"/>
              </w:rPr>
              <w:t>d</w:t>
            </w:r>
          </w:p>
        </w:tc>
        <w:tc>
          <w:tcPr>
            <w:tcW w:w="1675" w:type="dxa"/>
          </w:tcPr>
          <w:p w14:paraId="22F6C86D" w14:textId="77777777" w:rsidR="00B83849" w:rsidRPr="00AC7277" w:rsidRDefault="00B83849" w:rsidP="002B4E41">
            <w:pPr>
              <w:pStyle w:val="FARtab07Noir"/>
              <w:spacing w:before="40" w:after="40"/>
              <w:jc w:val="both"/>
              <w:rPr>
                <w:sz w:val="19"/>
                <w:szCs w:val="19"/>
              </w:rPr>
            </w:pPr>
            <w:r w:rsidRPr="00AC7277">
              <w:rPr>
                <w:sz w:val="19"/>
                <w:szCs w:val="19"/>
              </w:rPr>
              <w:t>d/G</w:t>
            </w:r>
          </w:p>
        </w:tc>
      </w:tr>
    </w:tbl>
    <w:p w14:paraId="26B819E3" w14:textId="77777777" w:rsidR="00576B9F" w:rsidRDefault="00576B9F" w:rsidP="00576B9F">
      <w:pPr>
        <w:spacing w:after="200" w:line="276" w:lineRule="auto"/>
        <w:jc w:val="both"/>
      </w:pPr>
    </w:p>
    <w:p w14:paraId="7FC5E9B6" w14:textId="77777777" w:rsidR="00576B9F" w:rsidRDefault="00576B9F" w:rsidP="00576B9F">
      <w:pPr>
        <w:spacing w:after="200" w:line="276" w:lineRule="auto"/>
        <w:jc w:val="both"/>
      </w:pPr>
    </w:p>
    <w:p w14:paraId="66A3D98F" w14:textId="77777777" w:rsidR="00B83849" w:rsidRDefault="00B83849" w:rsidP="00576B9F">
      <w:pPr>
        <w:spacing w:after="200" w:line="276" w:lineRule="auto"/>
        <w:jc w:val="both"/>
        <w:rPr>
          <w:i/>
          <w:u w:val="single"/>
        </w:rPr>
      </w:pPr>
    </w:p>
    <w:p w14:paraId="36DE3943" w14:textId="77777777" w:rsidR="00576B9F" w:rsidRPr="00B83849" w:rsidRDefault="00576B9F" w:rsidP="00576B9F">
      <w:pPr>
        <w:spacing w:after="200" w:line="276" w:lineRule="auto"/>
        <w:jc w:val="both"/>
        <w:rPr>
          <w:i/>
          <w:u w:val="single"/>
        </w:rPr>
      </w:pPr>
      <w:r w:rsidRPr="00B83849">
        <w:rPr>
          <w:i/>
          <w:u w:val="single"/>
        </w:rPr>
        <w:t>Explication du ratio :</w:t>
      </w:r>
    </w:p>
    <w:p w14:paraId="064791EA" w14:textId="77777777" w:rsidR="00576B9F" w:rsidRDefault="00576B9F" w:rsidP="00576B9F">
      <w:pPr>
        <w:spacing w:after="200" w:line="276" w:lineRule="auto"/>
        <w:jc w:val="both"/>
      </w:pPr>
      <w:r>
        <w:t>- Situation de gestion des effectifs d’un ministère donné :</w:t>
      </w:r>
    </w:p>
    <w:tbl>
      <w:tblPr>
        <w:tblW w:w="8240" w:type="dxa"/>
        <w:jc w:val="center"/>
        <w:tblCellMar>
          <w:left w:w="70" w:type="dxa"/>
          <w:right w:w="70" w:type="dxa"/>
        </w:tblCellMar>
        <w:tblLook w:val="0000" w:firstRow="0" w:lastRow="0" w:firstColumn="0" w:lastColumn="0" w:noHBand="0" w:noVBand="0"/>
      </w:tblPr>
      <w:tblGrid>
        <w:gridCol w:w="2060"/>
        <w:gridCol w:w="2060"/>
        <w:gridCol w:w="2060"/>
        <w:gridCol w:w="2060"/>
      </w:tblGrid>
      <w:tr w:rsidR="00B83849" w:rsidRPr="00AC7277" w14:paraId="0E3EC5D6" w14:textId="77777777" w:rsidTr="002B4E41">
        <w:trPr>
          <w:trHeight w:val="465"/>
          <w:jc w:val="center"/>
        </w:trPr>
        <w:tc>
          <w:tcPr>
            <w:tcW w:w="4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2B577EE" w14:textId="77777777" w:rsidR="00B83849" w:rsidRPr="00AC7277" w:rsidRDefault="00B83849" w:rsidP="002B4E41">
            <w:pPr>
              <w:jc w:val="both"/>
              <w:rPr>
                <w:rFonts w:ascii="Arial" w:hAnsi="Arial" w:cs="Arial"/>
                <w:sz w:val="19"/>
                <w:szCs w:val="19"/>
              </w:rPr>
            </w:pPr>
            <w:r w:rsidRPr="00AC7277">
              <w:rPr>
                <w:rFonts w:ascii="Arial" w:hAnsi="Arial" w:cs="Arial"/>
                <w:sz w:val="19"/>
                <w:szCs w:val="19"/>
              </w:rPr>
              <w:t>Effectifs inclus dans le plafond d'emploi</w:t>
            </w:r>
          </w:p>
        </w:tc>
        <w:tc>
          <w:tcPr>
            <w:tcW w:w="4120" w:type="dxa"/>
            <w:gridSpan w:val="2"/>
            <w:tcBorders>
              <w:top w:val="single" w:sz="4" w:space="0" w:color="auto"/>
              <w:left w:val="nil"/>
              <w:bottom w:val="single" w:sz="4" w:space="0" w:color="auto"/>
              <w:right w:val="single" w:sz="4" w:space="0" w:color="auto"/>
            </w:tcBorders>
            <w:shd w:val="clear" w:color="auto" w:fill="auto"/>
            <w:noWrap/>
            <w:vAlign w:val="center"/>
          </w:tcPr>
          <w:p w14:paraId="06C6A89A" w14:textId="77777777" w:rsidR="00B83849" w:rsidRPr="00AC7277" w:rsidRDefault="00B83849" w:rsidP="002B4E41">
            <w:pPr>
              <w:jc w:val="both"/>
              <w:rPr>
                <w:rFonts w:ascii="Arial" w:hAnsi="Arial" w:cs="Arial"/>
                <w:sz w:val="19"/>
                <w:szCs w:val="19"/>
              </w:rPr>
            </w:pPr>
            <w:r w:rsidRPr="00AC7277">
              <w:rPr>
                <w:rFonts w:ascii="Arial" w:hAnsi="Arial" w:cs="Arial"/>
                <w:sz w:val="19"/>
                <w:szCs w:val="19"/>
              </w:rPr>
              <w:t>Effectifs hors plafond d'emplois</w:t>
            </w:r>
          </w:p>
        </w:tc>
      </w:tr>
      <w:tr w:rsidR="00B83849" w:rsidRPr="00AC7277" w14:paraId="44938D63" w14:textId="77777777" w:rsidTr="002B4E41">
        <w:trPr>
          <w:trHeight w:val="1305"/>
          <w:jc w:val="center"/>
        </w:trPr>
        <w:tc>
          <w:tcPr>
            <w:tcW w:w="2060" w:type="dxa"/>
            <w:tcBorders>
              <w:top w:val="nil"/>
              <w:left w:val="single" w:sz="4" w:space="0" w:color="auto"/>
              <w:bottom w:val="single" w:sz="4" w:space="0" w:color="auto"/>
              <w:right w:val="single" w:sz="4" w:space="0" w:color="auto"/>
            </w:tcBorders>
            <w:shd w:val="clear" w:color="auto" w:fill="auto"/>
            <w:vAlign w:val="center"/>
          </w:tcPr>
          <w:p w14:paraId="19385B75" w14:textId="77777777" w:rsidR="00B83849" w:rsidRPr="00AC7277" w:rsidRDefault="00B83849" w:rsidP="002B4E41">
            <w:pPr>
              <w:rPr>
                <w:rFonts w:ascii="Arial" w:hAnsi="Arial" w:cs="Arial"/>
                <w:sz w:val="19"/>
                <w:szCs w:val="19"/>
              </w:rPr>
            </w:pPr>
            <w:r w:rsidRPr="00AC7277">
              <w:rPr>
                <w:rFonts w:ascii="Arial" w:hAnsi="Arial" w:cs="Arial"/>
                <w:sz w:val="19"/>
                <w:szCs w:val="19"/>
              </w:rPr>
              <w:t>Intégralement gérés</w:t>
            </w:r>
          </w:p>
        </w:tc>
        <w:tc>
          <w:tcPr>
            <w:tcW w:w="2060" w:type="dxa"/>
            <w:tcBorders>
              <w:top w:val="nil"/>
              <w:left w:val="nil"/>
              <w:bottom w:val="single" w:sz="4" w:space="0" w:color="auto"/>
              <w:right w:val="single" w:sz="4" w:space="0" w:color="auto"/>
            </w:tcBorders>
            <w:shd w:val="clear" w:color="auto" w:fill="auto"/>
            <w:vAlign w:val="center"/>
          </w:tcPr>
          <w:p w14:paraId="22194EFE" w14:textId="77777777" w:rsidR="00B83849" w:rsidRPr="00AC7277" w:rsidRDefault="00B83849" w:rsidP="002B4E41">
            <w:pPr>
              <w:rPr>
                <w:rFonts w:ascii="Arial" w:hAnsi="Arial" w:cs="Arial"/>
                <w:sz w:val="19"/>
                <w:szCs w:val="19"/>
              </w:rPr>
            </w:pPr>
            <w:r w:rsidRPr="00AC7277">
              <w:rPr>
                <w:rFonts w:ascii="Arial" w:hAnsi="Arial" w:cs="Arial"/>
                <w:sz w:val="19"/>
                <w:szCs w:val="19"/>
              </w:rPr>
              <w:t>Partiellement gérés (agents en détachement entrant, en MAD</w:t>
            </w:r>
            <w:r w:rsidRPr="00AC7277">
              <w:rPr>
                <w:rStyle w:val="Appelnotedebasdep"/>
                <w:rFonts w:ascii="Arial" w:hAnsi="Arial" w:cs="Arial"/>
                <w:sz w:val="19"/>
                <w:szCs w:val="19"/>
              </w:rPr>
              <w:footnoteReference w:id="2"/>
            </w:r>
            <w:r w:rsidRPr="00AC7277">
              <w:rPr>
                <w:rFonts w:ascii="Arial" w:hAnsi="Arial" w:cs="Arial"/>
                <w:sz w:val="19"/>
                <w:szCs w:val="19"/>
              </w:rPr>
              <w:t xml:space="preserve"> sortante et en PNA)</w:t>
            </w:r>
          </w:p>
        </w:tc>
        <w:tc>
          <w:tcPr>
            <w:tcW w:w="2060" w:type="dxa"/>
            <w:tcBorders>
              <w:top w:val="nil"/>
              <w:left w:val="nil"/>
              <w:bottom w:val="single" w:sz="4" w:space="0" w:color="auto"/>
              <w:right w:val="single" w:sz="4" w:space="0" w:color="auto"/>
            </w:tcBorders>
            <w:shd w:val="clear" w:color="auto" w:fill="auto"/>
            <w:vAlign w:val="center"/>
          </w:tcPr>
          <w:p w14:paraId="3FF819F0" w14:textId="77777777" w:rsidR="00B83849" w:rsidRPr="00AC7277" w:rsidRDefault="00B83849" w:rsidP="002B4E41">
            <w:pPr>
              <w:rPr>
                <w:rFonts w:ascii="Arial" w:hAnsi="Arial" w:cs="Arial"/>
                <w:sz w:val="19"/>
                <w:szCs w:val="19"/>
              </w:rPr>
            </w:pPr>
            <w:r w:rsidRPr="00AC7277">
              <w:rPr>
                <w:rFonts w:ascii="Arial" w:hAnsi="Arial" w:cs="Arial"/>
                <w:sz w:val="19"/>
                <w:szCs w:val="19"/>
              </w:rPr>
              <w:t>Intégralement gérés (CLD</w:t>
            </w:r>
            <w:r w:rsidRPr="00AC7277">
              <w:rPr>
                <w:rStyle w:val="Appelnotedebasdep"/>
                <w:rFonts w:ascii="Arial" w:hAnsi="Arial" w:cs="Arial"/>
                <w:sz w:val="19"/>
                <w:szCs w:val="19"/>
              </w:rPr>
              <w:footnoteReference w:id="3"/>
            </w:r>
            <w:r w:rsidRPr="00AC7277">
              <w:rPr>
                <w:rFonts w:ascii="Arial" w:hAnsi="Arial" w:cs="Arial"/>
                <w:sz w:val="19"/>
                <w:szCs w:val="19"/>
              </w:rPr>
              <w:t>, disponibilité, etc.)</w:t>
            </w:r>
          </w:p>
        </w:tc>
        <w:tc>
          <w:tcPr>
            <w:tcW w:w="2060" w:type="dxa"/>
            <w:tcBorders>
              <w:top w:val="nil"/>
              <w:left w:val="nil"/>
              <w:bottom w:val="single" w:sz="4" w:space="0" w:color="auto"/>
              <w:right w:val="single" w:sz="4" w:space="0" w:color="auto"/>
            </w:tcBorders>
            <w:shd w:val="clear" w:color="auto" w:fill="auto"/>
            <w:vAlign w:val="center"/>
          </w:tcPr>
          <w:p w14:paraId="2C07DC1A" w14:textId="77777777" w:rsidR="00B83849" w:rsidRPr="00AC7277" w:rsidRDefault="00B83849" w:rsidP="002B4E41">
            <w:pPr>
              <w:rPr>
                <w:rFonts w:ascii="Arial" w:hAnsi="Arial" w:cs="Arial"/>
                <w:sz w:val="19"/>
                <w:szCs w:val="19"/>
              </w:rPr>
            </w:pPr>
            <w:r w:rsidRPr="00AC7277">
              <w:rPr>
                <w:rFonts w:ascii="Arial" w:hAnsi="Arial" w:cs="Arial"/>
                <w:sz w:val="19"/>
                <w:szCs w:val="19"/>
              </w:rPr>
              <w:t>Partiellement gérés (agents en détachement sortant et en MAD entrante)</w:t>
            </w:r>
          </w:p>
        </w:tc>
      </w:tr>
      <w:tr w:rsidR="00B83849" w:rsidRPr="00AC7277" w14:paraId="45A3AFB3" w14:textId="77777777" w:rsidTr="002B4E41">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tcPr>
          <w:p w14:paraId="6BA3F4CA" w14:textId="77777777" w:rsidR="00B83849" w:rsidRPr="00AC7277" w:rsidRDefault="00B83849" w:rsidP="002B4E41">
            <w:pPr>
              <w:jc w:val="both"/>
              <w:rPr>
                <w:rFonts w:ascii="Arial" w:hAnsi="Arial" w:cs="Arial"/>
                <w:sz w:val="19"/>
                <w:szCs w:val="19"/>
              </w:rPr>
            </w:pPr>
            <w:r w:rsidRPr="00AC7277">
              <w:rPr>
                <w:rFonts w:ascii="Arial" w:hAnsi="Arial" w:cs="Arial"/>
                <w:sz w:val="19"/>
                <w:szCs w:val="19"/>
              </w:rPr>
              <w:t>64 %</w:t>
            </w:r>
          </w:p>
        </w:tc>
        <w:tc>
          <w:tcPr>
            <w:tcW w:w="2060" w:type="dxa"/>
            <w:tcBorders>
              <w:top w:val="nil"/>
              <w:left w:val="nil"/>
              <w:bottom w:val="single" w:sz="4" w:space="0" w:color="auto"/>
              <w:right w:val="single" w:sz="4" w:space="0" w:color="auto"/>
            </w:tcBorders>
            <w:shd w:val="clear" w:color="auto" w:fill="auto"/>
            <w:noWrap/>
            <w:vAlign w:val="bottom"/>
          </w:tcPr>
          <w:p w14:paraId="0BF2E3D2" w14:textId="77777777" w:rsidR="00B83849" w:rsidRPr="00AC7277" w:rsidRDefault="00B83849" w:rsidP="002B4E41">
            <w:pPr>
              <w:jc w:val="both"/>
              <w:rPr>
                <w:rFonts w:ascii="Arial" w:hAnsi="Arial" w:cs="Arial"/>
                <w:sz w:val="19"/>
                <w:szCs w:val="19"/>
              </w:rPr>
            </w:pPr>
            <w:r w:rsidRPr="00AC7277">
              <w:rPr>
                <w:rFonts w:ascii="Arial" w:hAnsi="Arial" w:cs="Arial"/>
                <w:sz w:val="19"/>
                <w:szCs w:val="19"/>
              </w:rPr>
              <w:t>3 %</w:t>
            </w:r>
          </w:p>
        </w:tc>
        <w:tc>
          <w:tcPr>
            <w:tcW w:w="2060" w:type="dxa"/>
            <w:tcBorders>
              <w:top w:val="nil"/>
              <w:left w:val="nil"/>
              <w:bottom w:val="single" w:sz="4" w:space="0" w:color="auto"/>
              <w:right w:val="single" w:sz="4" w:space="0" w:color="auto"/>
            </w:tcBorders>
            <w:shd w:val="clear" w:color="auto" w:fill="auto"/>
            <w:noWrap/>
            <w:vAlign w:val="bottom"/>
          </w:tcPr>
          <w:p w14:paraId="001A9B47" w14:textId="77777777" w:rsidR="00B83849" w:rsidRPr="00AC7277" w:rsidRDefault="00B83849" w:rsidP="002B4E41">
            <w:pPr>
              <w:jc w:val="both"/>
              <w:rPr>
                <w:rFonts w:ascii="Arial" w:hAnsi="Arial" w:cs="Arial"/>
                <w:sz w:val="19"/>
                <w:szCs w:val="19"/>
              </w:rPr>
            </w:pPr>
            <w:r w:rsidRPr="00AC7277">
              <w:rPr>
                <w:rFonts w:ascii="Arial" w:hAnsi="Arial" w:cs="Arial"/>
                <w:sz w:val="19"/>
                <w:szCs w:val="19"/>
              </w:rPr>
              <w:t>25%</w:t>
            </w:r>
          </w:p>
        </w:tc>
        <w:tc>
          <w:tcPr>
            <w:tcW w:w="2060" w:type="dxa"/>
            <w:tcBorders>
              <w:top w:val="nil"/>
              <w:left w:val="nil"/>
              <w:bottom w:val="single" w:sz="4" w:space="0" w:color="auto"/>
              <w:right w:val="single" w:sz="4" w:space="0" w:color="auto"/>
            </w:tcBorders>
            <w:shd w:val="clear" w:color="auto" w:fill="auto"/>
            <w:noWrap/>
            <w:vAlign w:val="bottom"/>
          </w:tcPr>
          <w:p w14:paraId="17C397CF" w14:textId="77777777" w:rsidR="00B83849" w:rsidRPr="00AC7277" w:rsidRDefault="00B83849" w:rsidP="002B4E41">
            <w:pPr>
              <w:jc w:val="both"/>
              <w:rPr>
                <w:rFonts w:ascii="Arial" w:hAnsi="Arial" w:cs="Arial"/>
                <w:sz w:val="19"/>
                <w:szCs w:val="19"/>
              </w:rPr>
            </w:pPr>
            <w:r w:rsidRPr="00AC7277">
              <w:rPr>
                <w:rFonts w:ascii="Arial" w:hAnsi="Arial" w:cs="Arial"/>
                <w:sz w:val="19"/>
                <w:szCs w:val="19"/>
              </w:rPr>
              <w:t>8%</w:t>
            </w:r>
          </w:p>
        </w:tc>
      </w:tr>
    </w:tbl>
    <w:p w14:paraId="33984385" w14:textId="77777777" w:rsidR="00576B9F" w:rsidRDefault="00576B9F" w:rsidP="00576B9F">
      <w:pPr>
        <w:spacing w:after="200" w:line="276" w:lineRule="auto"/>
        <w:jc w:val="both"/>
      </w:pPr>
    </w:p>
    <w:p w14:paraId="73631B08" w14:textId="77777777" w:rsidR="00B4165D" w:rsidRDefault="00576B9F" w:rsidP="00576B9F">
      <w:pPr>
        <w:spacing w:after="200" w:line="276" w:lineRule="auto"/>
        <w:jc w:val="both"/>
      </w:pPr>
      <w:r>
        <w:t>Le passage aux ETPT pourra être expliqué.</w:t>
      </w:r>
    </w:p>
    <w:p w14:paraId="3C10FA51" w14:textId="77777777" w:rsidR="00B4165D" w:rsidRDefault="00B4165D">
      <w:pPr>
        <w:spacing w:after="200" w:line="276" w:lineRule="auto"/>
      </w:pPr>
      <w:r>
        <w:br w:type="page"/>
      </w:r>
    </w:p>
    <w:p w14:paraId="725FCB5E" w14:textId="77777777" w:rsidR="00B4165D" w:rsidRDefault="00B4165D" w:rsidP="00B4165D">
      <w:pPr>
        <w:pStyle w:val="Titre1"/>
      </w:pPr>
      <w:bookmarkStart w:id="52" w:name="_Toc509484791"/>
      <w:r>
        <w:lastRenderedPageBreak/>
        <w:t xml:space="preserve">Fiche 14 : Indicateur d’efficience de la gestion </w:t>
      </w:r>
      <w:r w:rsidR="00BA0EB7" w:rsidRPr="004A07AF">
        <w:rPr>
          <w:noProof/>
          <w:lang w:eastAsia="fr-FR"/>
        </w:rPr>
        <mc:AlternateContent>
          <mc:Choice Requires="wps">
            <w:drawing>
              <wp:anchor distT="0" distB="0" distL="114300" distR="114300" simplePos="0" relativeHeight="251717632" behindDoc="0" locked="0" layoutInCell="1" allowOverlap="1" wp14:anchorId="0291541D" wp14:editId="1C548706">
                <wp:simplePos x="0" y="0"/>
                <wp:positionH relativeFrom="page">
                  <wp:posOffset>2941955</wp:posOffset>
                </wp:positionH>
                <wp:positionV relativeFrom="line">
                  <wp:posOffset>422275</wp:posOffset>
                </wp:positionV>
                <wp:extent cx="1655445" cy="0"/>
                <wp:effectExtent l="0" t="0" r="20955" b="19050"/>
                <wp:wrapNone/>
                <wp:docPr id="325" name="Connecteur droit 325"/>
                <wp:cNvGraphicFramePr/>
                <a:graphic xmlns:a="http://schemas.openxmlformats.org/drawingml/2006/main">
                  <a:graphicData uri="http://schemas.microsoft.com/office/word/2010/wordprocessingShape">
                    <wps:wsp>
                      <wps:cNvCnPr/>
                      <wps:spPr>
                        <a:xfrm>
                          <a:off x="0" y="0"/>
                          <a:ext cx="1655445"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B2E95C" id="Connecteur droit 325" o:spid="_x0000_s1026" style="position:absolute;z-index:251717632;visibility:visible;mso-wrap-style:square;mso-width-percent:0;mso-wrap-distance-left:9pt;mso-wrap-distance-top:0;mso-wrap-distance-right:9pt;mso-wrap-distance-bottom:0;mso-position-horizontal:absolute;mso-position-horizontal-relative:page;mso-position-vertical:absolute;mso-position-vertical-relative:line;mso-width-percent:0;mso-width-relative:margin" from="231.65pt,33.25pt" to="362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Ax1wEAABMEAAAOAAAAZHJzL2Uyb0RvYy54bWysU8tu2zAQvBfoPxC815LdOC0Eyzk4SC9F&#10;a7TpBzDU0iJAcgmSseS/75KylaAvIEEvlMjdmd0ZLjc3ozXsCCFqdC1fLmrOwEnstDu0/Mf93buP&#10;nMUkXCcMOmj5CSK/2b59sxl8Ayvs0XQQGJG42Ay+5X1KvqmqKHuwIi7Qg6OgwmBFom04VF0QA7Fb&#10;U63q+roaMHQ+oIQY6fR2CvJt4VcKZPqqVITETMupt1TWUNaHvFbbjWgOQfhey3Mb4hVdWKEdFZ2p&#10;bkUS7DHo36islgEjqrSQaCtUSksoGkjNsv5FzfdeeChayJzoZ5vi/6OVX477wHTX8verNWdOWLqk&#10;HTpHzsFjYF1AnViOkVODjw0Bdm4fzrvo9yHLHlWw+UuC2FjcPc3uwpiYpMPl9Xp9dUVF5CVWPQF9&#10;iOkToGX5p+VGuyxcNOL4OSYqRqmXlHxsHBuIcfWhrktaRKO7O21MDpbhgZ0J7Cjo2oWU4NIyCyCW&#10;Z5m0M44Os6xJSPlLJwNTjW+gyJrc+lQkD+XfeI2j7AxT1MUMPHf3L+A5P0OhDOxLwDOiVEaXZrDV&#10;DsOf2k7jxQo15V8cmHRnCx6wO5UrLtbQ5BXnzq8kj/bzfYE/veXtTwAAAP//AwBQSwMEFAAGAAgA&#10;AAAhAEbLrAfbAAAACQEAAA8AAABkcnMvZG93bnJldi54bWxMj8FOg0AQhu8mvsNmTLzZpbSiQZaG&#10;mNS7pRdvCzsFCjtL2KWlb+8YD3qcmS//fH+2W+wgLjj5zpGC9SoCgVQ701Gj4Fjun15B+KDJ6MER&#10;Krihh11+f5fp1LgrfeLlEBrBIeRTraANYUyl9HWLVvuVG5H4dnKT1YHHqZFm0lcOt4OMoyiRVnfE&#10;H1o94nuLdX+YrYKo6OIbVaei6Mvzvvz6sLPtrVKPD0vxBiLgEv5g+NFndcjZqXIzGS8GBdtks2FU&#10;QZI8g2DgJd5yuep3IfNM/m+QfwMAAP//AwBQSwECLQAUAAYACAAAACEAtoM4kv4AAADhAQAAEwAA&#10;AAAAAAAAAAAAAAAAAAAAW0NvbnRlbnRfVHlwZXNdLnhtbFBLAQItABQABgAIAAAAIQA4/SH/1gAA&#10;AJQBAAALAAAAAAAAAAAAAAAAAC8BAABfcmVscy8ucmVsc1BLAQItABQABgAIAAAAIQD3XRAx1wEA&#10;ABMEAAAOAAAAAAAAAAAAAAAAAC4CAABkcnMvZTJvRG9jLnhtbFBLAQItABQABgAIAAAAIQBGy6wH&#10;2wAAAAkBAAAPAAAAAAAAAAAAAAAAADEEAABkcnMvZG93bnJldi54bWxQSwUGAAAAAAQABADzAAAA&#10;OQUAAAAA&#10;" strokecolor="#95c11f [3204]" strokeweight="1pt">
                <w10:wrap anchorx="page" anchory="line"/>
              </v:line>
            </w:pict>
          </mc:Fallback>
        </mc:AlternateContent>
      </w:r>
      <w:r>
        <w:t>immobilière</w:t>
      </w:r>
      <w:bookmarkEnd w:id="52"/>
    </w:p>
    <w:p w14:paraId="6009BC19" w14:textId="77777777" w:rsidR="00B4165D" w:rsidRDefault="00B4165D" w:rsidP="00B4165D">
      <w:pPr>
        <w:spacing w:after="200" w:line="276" w:lineRule="auto"/>
        <w:jc w:val="both"/>
      </w:pPr>
      <w:r>
        <w:t xml:space="preserve">Le périmètre de l’indicateur se limite à l’immobilier de bureaux, sans considération du statut d’occupation (domanial, locatif, mise à disposition) - afin de rendre possibles les comparaisons interministérielles. </w:t>
      </w:r>
    </w:p>
    <w:p w14:paraId="7081FB19" w14:textId="77777777" w:rsidR="00B4165D" w:rsidRDefault="00B4165D" w:rsidP="00F76190">
      <w:pPr>
        <w:spacing w:after="200" w:line="276" w:lineRule="auto"/>
        <w:jc w:val="both"/>
      </w:pPr>
      <w:r>
        <w:t>L’indicateur est porté par le programme « support » (Cf. fiche 11).</w:t>
      </w:r>
    </w:p>
    <w:tbl>
      <w:tblPr>
        <w:tblW w:w="0" w:type="auto"/>
        <w:tblCellMar>
          <w:left w:w="70" w:type="dxa"/>
          <w:right w:w="70" w:type="dxa"/>
        </w:tblCellMar>
        <w:tblLook w:val="0000" w:firstRow="0" w:lastRow="0" w:firstColumn="0" w:lastColumn="0" w:noHBand="0" w:noVBand="0"/>
      </w:tblPr>
      <w:tblGrid>
        <w:gridCol w:w="4925"/>
        <w:gridCol w:w="289"/>
        <w:gridCol w:w="643"/>
      </w:tblGrid>
      <w:tr w:rsidR="00B4165D" w:rsidRPr="00AC7277" w14:paraId="77810085" w14:textId="77777777" w:rsidTr="002B4E41">
        <w:tc>
          <w:tcPr>
            <w:tcW w:w="0" w:type="auto"/>
            <w:shd w:val="solid" w:color="AF9661" w:fill="auto"/>
            <w:tcMar>
              <w:left w:w="28" w:type="dxa"/>
              <w:right w:w="28" w:type="dxa"/>
            </w:tcMar>
          </w:tcPr>
          <w:p w14:paraId="458ADD20" w14:textId="77777777" w:rsidR="00B4165D" w:rsidRPr="00AC7277" w:rsidRDefault="00B4165D" w:rsidP="002B4E41">
            <w:pPr>
              <w:pStyle w:val="FARtitre09FondGoldie"/>
              <w:jc w:val="both"/>
              <w:rPr>
                <w:sz w:val="19"/>
                <w:szCs w:val="19"/>
              </w:rPr>
            </w:pPr>
            <w:r w:rsidRPr="00AC7277">
              <w:rPr>
                <w:sz w:val="19"/>
                <w:szCs w:val="19"/>
              </w:rPr>
              <w:t>INDICATEUR X.X : Efficience de la gestion immobilière</w:t>
            </w:r>
          </w:p>
        </w:tc>
        <w:tc>
          <w:tcPr>
            <w:tcW w:w="0" w:type="auto"/>
            <w:shd w:val="solid" w:color="AF9661" w:fill="auto"/>
            <w:tcMar>
              <w:left w:w="170" w:type="dxa"/>
              <w:right w:w="113" w:type="dxa"/>
            </w:tcMar>
          </w:tcPr>
          <w:p w14:paraId="7B51F5F4" w14:textId="77777777" w:rsidR="00B4165D" w:rsidRPr="00AC7277" w:rsidRDefault="00B4165D" w:rsidP="002B4E41">
            <w:pPr>
              <w:pStyle w:val="FARtitre09FondGoldie"/>
              <w:jc w:val="both"/>
              <w:rPr>
                <w:sz w:val="19"/>
                <w:szCs w:val="19"/>
              </w:rPr>
            </w:pPr>
          </w:p>
        </w:tc>
        <w:tc>
          <w:tcPr>
            <w:tcW w:w="0" w:type="auto"/>
            <w:tcMar>
              <w:left w:w="567" w:type="dxa"/>
            </w:tcMar>
          </w:tcPr>
          <w:p w14:paraId="12558FF9" w14:textId="77777777" w:rsidR="00B4165D" w:rsidRPr="00AC7277" w:rsidRDefault="00B4165D" w:rsidP="002B4E41">
            <w:pPr>
              <w:pStyle w:val="FARtitre09FondGoldie"/>
              <w:jc w:val="both"/>
              <w:rPr>
                <w:sz w:val="19"/>
                <w:szCs w:val="19"/>
              </w:rPr>
            </w:pPr>
          </w:p>
        </w:tc>
      </w:tr>
    </w:tbl>
    <w:p w14:paraId="2AFDEFF2" w14:textId="77777777" w:rsidR="00B4165D" w:rsidRPr="00AC7277" w:rsidRDefault="00B4165D" w:rsidP="00B4165D">
      <w:pPr>
        <w:pStyle w:val="FAR07Goldie"/>
        <w:keepNext/>
        <w:pBdr>
          <w:top w:val="single" w:sz="4" w:space="1" w:color="AF9661"/>
        </w:pBdr>
        <w:spacing w:before="0" w:after="160"/>
        <w:ind w:left="-284" w:firstLine="284"/>
        <w:jc w:val="both"/>
        <w:rPr>
          <w:sz w:val="19"/>
          <w:szCs w:val="19"/>
        </w:rPr>
      </w:pPr>
      <w:r w:rsidRPr="00AC7277">
        <w:rPr>
          <w:sz w:val="19"/>
          <w:szCs w:val="19"/>
        </w:rPr>
        <w:t>(du point de vue du contribuable)</w:t>
      </w:r>
    </w:p>
    <w:tbl>
      <w:tblPr>
        <w:tblW w:w="0" w:type="auto"/>
        <w:tblBorders>
          <w:insideH w:val="single" w:sz="4" w:space="0" w:color="DDD3BD"/>
          <w:insideV w:val="single" w:sz="4" w:space="0" w:color="AF9661"/>
        </w:tblBorders>
        <w:tblCellMar>
          <w:left w:w="70" w:type="dxa"/>
          <w:right w:w="70" w:type="dxa"/>
        </w:tblCellMar>
        <w:tblLook w:val="0000" w:firstRow="0" w:lastRow="0" w:firstColumn="0" w:lastColumn="0" w:noHBand="0" w:noVBand="0"/>
      </w:tblPr>
      <w:tblGrid>
        <w:gridCol w:w="2470"/>
        <w:gridCol w:w="1077"/>
        <w:gridCol w:w="1080"/>
        <w:gridCol w:w="1080"/>
        <w:gridCol w:w="1007"/>
        <w:gridCol w:w="1008"/>
        <w:gridCol w:w="978"/>
        <w:gridCol w:w="1078"/>
      </w:tblGrid>
      <w:tr w:rsidR="00932E83" w:rsidRPr="00AC7277" w14:paraId="12F33B80" w14:textId="77777777" w:rsidTr="002B4E41">
        <w:trPr>
          <w:cantSplit/>
          <w:tblHeader/>
        </w:trPr>
        <w:tc>
          <w:tcPr>
            <w:tcW w:w="2470" w:type="dxa"/>
            <w:tcBorders>
              <w:right w:val="single" w:sz="4" w:space="0" w:color="AF9661"/>
            </w:tcBorders>
          </w:tcPr>
          <w:p w14:paraId="6AEAD3AE" w14:textId="77777777" w:rsidR="00932E83" w:rsidRPr="00AC7277" w:rsidRDefault="00932E83" w:rsidP="00932E83">
            <w:pPr>
              <w:pStyle w:val="FARtab07Noir"/>
              <w:keepNext/>
              <w:spacing w:before="60" w:after="120"/>
              <w:jc w:val="both"/>
              <w:rPr>
                <w:sz w:val="19"/>
                <w:szCs w:val="19"/>
              </w:rPr>
            </w:pPr>
          </w:p>
        </w:tc>
        <w:tc>
          <w:tcPr>
            <w:tcW w:w="1077" w:type="dxa"/>
            <w:tcBorders>
              <w:left w:val="single" w:sz="4" w:space="0" w:color="AF9661"/>
              <w:right w:val="single" w:sz="4" w:space="0" w:color="AF9661"/>
            </w:tcBorders>
          </w:tcPr>
          <w:p w14:paraId="4DC79FF7" w14:textId="77777777" w:rsidR="00932E83" w:rsidRPr="00AC7277" w:rsidRDefault="00932E83" w:rsidP="00932E83">
            <w:pPr>
              <w:pStyle w:val="FARtab07Noir"/>
              <w:keepNext/>
              <w:spacing w:before="60" w:after="120"/>
              <w:jc w:val="center"/>
              <w:rPr>
                <w:sz w:val="19"/>
                <w:szCs w:val="19"/>
              </w:rPr>
            </w:pPr>
            <w:r w:rsidRPr="00AC7277">
              <w:rPr>
                <w:sz w:val="19"/>
                <w:szCs w:val="19"/>
              </w:rPr>
              <w:t>Unité</w:t>
            </w:r>
          </w:p>
        </w:tc>
        <w:tc>
          <w:tcPr>
            <w:tcW w:w="1080" w:type="dxa"/>
            <w:tcBorders>
              <w:left w:val="single" w:sz="4" w:space="0" w:color="AF9661"/>
              <w:right w:val="single" w:sz="4" w:space="0" w:color="AF9661"/>
            </w:tcBorders>
          </w:tcPr>
          <w:p w14:paraId="7E5093FA" w14:textId="77777777" w:rsidR="00932E83" w:rsidRPr="00AC7277" w:rsidRDefault="00932E83" w:rsidP="00932E83">
            <w:pPr>
              <w:pStyle w:val="FARtab07Noir"/>
              <w:keepNext/>
              <w:spacing w:before="60" w:after="120"/>
              <w:jc w:val="center"/>
              <w:rPr>
                <w:sz w:val="19"/>
                <w:szCs w:val="19"/>
              </w:rPr>
            </w:pPr>
            <w:r w:rsidRPr="00AC7277">
              <w:rPr>
                <w:sz w:val="19"/>
                <w:szCs w:val="19"/>
              </w:rPr>
              <w:t>20</w:t>
            </w:r>
            <w:r>
              <w:rPr>
                <w:sz w:val="19"/>
                <w:szCs w:val="19"/>
              </w:rPr>
              <w:t>1</w:t>
            </w:r>
            <w:r w:rsidR="001C1E06">
              <w:rPr>
                <w:sz w:val="19"/>
                <w:szCs w:val="19"/>
              </w:rPr>
              <w:t>9</w:t>
            </w:r>
            <w:r w:rsidRPr="00AC7277">
              <w:rPr>
                <w:sz w:val="19"/>
                <w:szCs w:val="19"/>
              </w:rPr>
              <w:br w:type="textWrapping" w:clear="all"/>
              <w:t>Réalisation</w:t>
            </w:r>
          </w:p>
        </w:tc>
        <w:tc>
          <w:tcPr>
            <w:tcW w:w="1080" w:type="dxa"/>
            <w:tcBorders>
              <w:left w:val="single" w:sz="4" w:space="0" w:color="AF9661"/>
              <w:right w:val="single" w:sz="4" w:space="0" w:color="AF9661"/>
            </w:tcBorders>
          </w:tcPr>
          <w:p w14:paraId="7449E86F" w14:textId="77777777" w:rsidR="00932E83" w:rsidRPr="00AC7277" w:rsidRDefault="00932E83" w:rsidP="00932E83">
            <w:pPr>
              <w:pStyle w:val="FARtab07Noir"/>
              <w:keepNext/>
              <w:spacing w:before="60" w:after="120"/>
              <w:jc w:val="center"/>
              <w:rPr>
                <w:sz w:val="19"/>
                <w:szCs w:val="19"/>
              </w:rPr>
            </w:pPr>
            <w:r w:rsidRPr="00AC7277">
              <w:rPr>
                <w:sz w:val="19"/>
                <w:szCs w:val="19"/>
              </w:rPr>
              <w:t>20</w:t>
            </w:r>
            <w:r w:rsidR="001C1E06">
              <w:rPr>
                <w:sz w:val="19"/>
                <w:szCs w:val="19"/>
              </w:rPr>
              <w:t>20</w:t>
            </w:r>
            <w:r w:rsidRPr="00AC7277">
              <w:rPr>
                <w:sz w:val="19"/>
                <w:szCs w:val="19"/>
              </w:rPr>
              <w:br w:type="textWrapping" w:clear="all"/>
              <w:t>Réalisation</w:t>
            </w:r>
          </w:p>
        </w:tc>
        <w:tc>
          <w:tcPr>
            <w:tcW w:w="1007" w:type="dxa"/>
            <w:tcBorders>
              <w:left w:val="single" w:sz="4" w:space="0" w:color="AF9661"/>
              <w:right w:val="single" w:sz="4" w:space="0" w:color="AF9661"/>
            </w:tcBorders>
          </w:tcPr>
          <w:p w14:paraId="5266EC06" w14:textId="77777777" w:rsidR="00932E83" w:rsidRPr="00AC7277" w:rsidRDefault="00932E83" w:rsidP="00932E83">
            <w:pPr>
              <w:pStyle w:val="FARtab07Noir"/>
              <w:keepNext/>
              <w:spacing w:before="60" w:after="120"/>
              <w:jc w:val="center"/>
              <w:rPr>
                <w:sz w:val="19"/>
                <w:szCs w:val="19"/>
              </w:rPr>
            </w:pPr>
            <w:r w:rsidRPr="00AC7277">
              <w:rPr>
                <w:sz w:val="19"/>
                <w:szCs w:val="19"/>
              </w:rPr>
              <w:t>20</w:t>
            </w:r>
            <w:r>
              <w:rPr>
                <w:sz w:val="19"/>
                <w:szCs w:val="19"/>
              </w:rPr>
              <w:t>2</w:t>
            </w:r>
            <w:r w:rsidR="001C1E06">
              <w:rPr>
                <w:sz w:val="19"/>
                <w:szCs w:val="19"/>
              </w:rPr>
              <w:t>1</w:t>
            </w:r>
            <w:r w:rsidRPr="00AC7277">
              <w:rPr>
                <w:sz w:val="19"/>
                <w:szCs w:val="19"/>
              </w:rPr>
              <w:br w:type="textWrapping" w:clear="all"/>
              <w:t>Prévision PAP 20</w:t>
            </w:r>
            <w:r>
              <w:rPr>
                <w:sz w:val="19"/>
                <w:szCs w:val="19"/>
              </w:rPr>
              <w:t>2</w:t>
            </w:r>
            <w:r w:rsidR="001C1E06">
              <w:rPr>
                <w:sz w:val="19"/>
                <w:szCs w:val="19"/>
              </w:rPr>
              <w:t>1</w:t>
            </w:r>
          </w:p>
        </w:tc>
        <w:tc>
          <w:tcPr>
            <w:tcW w:w="1008" w:type="dxa"/>
            <w:tcBorders>
              <w:left w:val="single" w:sz="4" w:space="0" w:color="AF9661"/>
              <w:right w:val="single" w:sz="4" w:space="0" w:color="AF9661"/>
            </w:tcBorders>
          </w:tcPr>
          <w:p w14:paraId="51798C34" w14:textId="77777777" w:rsidR="00932E83" w:rsidRPr="00AC7277" w:rsidRDefault="00932E83" w:rsidP="00932E83">
            <w:pPr>
              <w:pStyle w:val="FARtab07Noir"/>
              <w:keepNext/>
              <w:spacing w:before="60" w:after="120"/>
              <w:jc w:val="center"/>
              <w:rPr>
                <w:sz w:val="19"/>
                <w:szCs w:val="19"/>
              </w:rPr>
            </w:pPr>
            <w:r w:rsidRPr="00AC7277">
              <w:rPr>
                <w:sz w:val="19"/>
                <w:szCs w:val="19"/>
              </w:rPr>
              <w:t>20</w:t>
            </w:r>
            <w:r>
              <w:rPr>
                <w:sz w:val="19"/>
                <w:szCs w:val="19"/>
              </w:rPr>
              <w:t>2</w:t>
            </w:r>
            <w:r w:rsidR="001C1E06">
              <w:rPr>
                <w:sz w:val="19"/>
                <w:szCs w:val="19"/>
              </w:rPr>
              <w:t>1</w:t>
            </w:r>
            <w:r w:rsidRPr="00AC7277">
              <w:rPr>
                <w:sz w:val="19"/>
                <w:szCs w:val="19"/>
              </w:rPr>
              <w:br w:type="textWrapping" w:clear="all"/>
              <w:t>Prévision actualisée</w:t>
            </w:r>
          </w:p>
        </w:tc>
        <w:tc>
          <w:tcPr>
            <w:tcW w:w="978" w:type="dxa"/>
            <w:tcBorders>
              <w:left w:val="single" w:sz="4" w:space="0" w:color="AF9661"/>
              <w:right w:val="single" w:sz="4" w:space="0" w:color="AF9661"/>
            </w:tcBorders>
            <w:shd w:val="solid" w:color="F7F2ED" w:fill="auto"/>
          </w:tcPr>
          <w:p w14:paraId="3F04818E" w14:textId="77777777" w:rsidR="00932E83" w:rsidRPr="00AC7277" w:rsidRDefault="00932E83" w:rsidP="00932E83">
            <w:pPr>
              <w:pStyle w:val="FARtab07Noir"/>
              <w:keepNext/>
              <w:spacing w:before="60" w:after="120"/>
              <w:jc w:val="center"/>
              <w:rPr>
                <w:sz w:val="19"/>
                <w:szCs w:val="19"/>
              </w:rPr>
            </w:pPr>
            <w:r w:rsidRPr="00AC7277">
              <w:rPr>
                <w:sz w:val="19"/>
                <w:szCs w:val="19"/>
              </w:rPr>
              <w:t>20</w:t>
            </w:r>
            <w:r>
              <w:rPr>
                <w:sz w:val="19"/>
                <w:szCs w:val="19"/>
              </w:rPr>
              <w:t>2</w:t>
            </w:r>
            <w:r w:rsidR="001C1E06">
              <w:rPr>
                <w:sz w:val="19"/>
                <w:szCs w:val="19"/>
              </w:rPr>
              <w:t>2</w:t>
            </w:r>
            <w:r w:rsidRPr="00AC7277">
              <w:rPr>
                <w:sz w:val="19"/>
                <w:szCs w:val="19"/>
              </w:rPr>
              <w:br w:type="textWrapping" w:clear="all"/>
              <w:t>Prévision</w:t>
            </w:r>
          </w:p>
        </w:tc>
        <w:tc>
          <w:tcPr>
            <w:tcW w:w="1078" w:type="dxa"/>
            <w:tcBorders>
              <w:left w:val="single" w:sz="4" w:space="0" w:color="AF9661"/>
            </w:tcBorders>
          </w:tcPr>
          <w:p w14:paraId="2AEAF62F" w14:textId="77777777" w:rsidR="00932E83" w:rsidRPr="00AC7277" w:rsidRDefault="00932E83" w:rsidP="00932E83">
            <w:pPr>
              <w:pStyle w:val="FARtab07Noir"/>
              <w:keepNext/>
              <w:spacing w:before="60" w:after="120"/>
              <w:jc w:val="center"/>
              <w:rPr>
                <w:sz w:val="19"/>
                <w:szCs w:val="19"/>
              </w:rPr>
            </w:pPr>
            <w:r w:rsidRPr="00AC7277">
              <w:rPr>
                <w:sz w:val="19"/>
                <w:szCs w:val="19"/>
              </w:rPr>
              <w:t>20</w:t>
            </w:r>
            <w:r>
              <w:rPr>
                <w:sz w:val="19"/>
                <w:szCs w:val="19"/>
              </w:rPr>
              <w:t>23</w:t>
            </w:r>
            <w:r w:rsidRPr="00AC7277">
              <w:rPr>
                <w:sz w:val="19"/>
                <w:szCs w:val="19"/>
              </w:rPr>
              <w:br w:type="textWrapping" w:clear="all"/>
              <w:t>Cible</w:t>
            </w:r>
          </w:p>
        </w:tc>
      </w:tr>
      <w:tr w:rsidR="00B4165D" w:rsidRPr="00AC7277" w14:paraId="06BBB1A7" w14:textId="77777777" w:rsidTr="002B4E41">
        <w:tblPrEx>
          <w:tblBorders>
            <w:top w:val="single" w:sz="4" w:space="0" w:color="AF9661"/>
          </w:tblBorders>
        </w:tblPrEx>
        <w:trPr>
          <w:cantSplit/>
        </w:trPr>
        <w:tc>
          <w:tcPr>
            <w:tcW w:w="2470" w:type="dxa"/>
            <w:tcBorders>
              <w:top w:val="single" w:sz="4" w:space="0" w:color="AF9661"/>
              <w:right w:val="single" w:sz="4" w:space="0" w:color="AF9661"/>
            </w:tcBorders>
          </w:tcPr>
          <w:p w14:paraId="183E497C" w14:textId="77777777" w:rsidR="00B4165D" w:rsidRPr="00736C74" w:rsidRDefault="00B4165D" w:rsidP="002B4E41">
            <w:pPr>
              <w:pStyle w:val="FARtab07Noir"/>
              <w:spacing w:before="40" w:after="40"/>
              <w:ind w:left="40" w:hanging="40"/>
              <w:rPr>
                <w:sz w:val="19"/>
                <w:szCs w:val="19"/>
              </w:rPr>
            </w:pPr>
            <w:r w:rsidRPr="00736C74">
              <w:rPr>
                <w:sz w:val="19"/>
                <w:szCs w:val="19"/>
              </w:rPr>
              <w:t>Ratio SUN / Poste de travail</w:t>
            </w:r>
          </w:p>
        </w:tc>
        <w:tc>
          <w:tcPr>
            <w:tcW w:w="1077" w:type="dxa"/>
            <w:tcBorders>
              <w:top w:val="single" w:sz="4" w:space="0" w:color="AF9661"/>
              <w:left w:val="single" w:sz="4" w:space="0" w:color="AF9661"/>
              <w:right w:val="single" w:sz="4" w:space="0" w:color="AF9661"/>
            </w:tcBorders>
          </w:tcPr>
          <w:p w14:paraId="2895E56D" w14:textId="77777777" w:rsidR="00B4165D" w:rsidRPr="00736C74" w:rsidRDefault="00B4165D" w:rsidP="002B4E41">
            <w:pPr>
              <w:pStyle w:val="FARtab07Noir"/>
              <w:spacing w:before="40" w:after="40"/>
              <w:jc w:val="both"/>
              <w:rPr>
                <w:sz w:val="19"/>
                <w:szCs w:val="19"/>
              </w:rPr>
            </w:pPr>
            <w:r w:rsidRPr="00736C74">
              <w:rPr>
                <w:sz w:val="19"/>
                <w:szCs w:val="19"/>
              </w:rPr>
              <w:t>m² / poste</w:t>
            </w:r>
          </w:p>
        </w:tc>
        <w:tc>
          <w:tcPr>
            <w:tcW w:w="1080" w:type="dxa"/>
            <w:tcBorders>
              <w:top w:val="single" w:sz="4" w:space="0" w:color="AF9661"/>
              <w:left w:val="single" w:sz="4" w:space="0" w:color="AF9661"/>
              <w:right w:val="single" w:sz="4" w:space="0" w:color="AF9661"/>
            </w:tcBorders>
          </w:tcPr>
          <w:p w14:paraId="198F5619" w14:textId="77777777" w:rsidR="00B4165D" w:rsidRPr="00AC7277" w:rsidRDefault="00B4165D" w:rsidP="002B4E41">
            <w:pPr>
              <w:pStyle w:val="FARtab07Noir"/>
              <w:spacing w:before="40" w:after="40"/>
              <w:jc w:val="both"/>
              <w:rPr>
                <w:sz w:val="19"/>
                <w:szCs w:val="19"/>
              </w:rPr>
            </w:pPr>
            <w:r w:rsidRPr="00AC7277">
              <w:rPr>
                <w:sz w:val="19"/>
                <w:szCs w:val="19"/>
              </w:rPr>
              <w:t>XX</w:t>
            </w:r>
          </w:p>
        </w:tc>
        <w:tc>
          <w:tcPr>
            <w:tcW w:w="1080" w:type="dxa"/>
            <w:tcBorders>
              <w:top w:val="single" w:sz="4" w:space="0" w:color="AF9661"/>
              <w:left w:val="single" w:sz="4" w:space="0" w:color="AF9661"/>
              <w:right w:val="single" w:sz="4" w:space="0" w:color="AF9661"/>
            </w:tcBorders>
          </w:tcPr>
          <w:p w14:paraId="2AE6CC35" w14:textId="77777777" w:rsidR="00B4165D" w:rsidRPr="00AC7277" w:rsidRDefault="00B4165D" w:rsidP="002B4E41">
            <w:pPr>
              <w:pStyle w:val="FARtab07Noir"/>
              <w:spacing w:before="40" w:after="40"/>
              <w:jc w:val="both"/>
              <w:rPr>
                <w:sz w:val="19"/>
                <w:szCs w:val="19"/>
              </w:rPr>
            </w:pPr>
            <w:r w:rsidRPr="00AC7277">
              <w:rPr>
                <w:sz w:val="19"/>
                <w:szCs w:val="19"/>
              </w:rPr>
              <w:t>XX</w:t>
            </w:r>
          </w:p>
        </w:tc>
        <w:tc>
          <w:tcPr>
            <w:tcW w:w="1007" w:type="dxa"/>
            <w:tcBorders>
              <w:top w:val="single" w:sz="4" w:space="0" w:color="AF9661"/>
              <w:left w:val="single" w:sz="4" w:space="0" w:color="AF9661"/>
              <w:right w:val="single" w:sz="4" w:space="0" w:color="AF9661"/>
            </w:tcBorders>
          </w:tcPr>
          <w:p w14:paraId="7334DFE6" w14:textId="77777777" w:rsidR="00B4165D" w:rsidRPr="00AC7277" w:rsidRDefault="00B4165D" w:rsidP="002B4E41">
            <w:pPr>
              <w:pStyle w:val="FARtab07Noir"/>
              <w:spacing w:before="40" w:after="40"/>
              <w:jc w:val="both"/>
              <w:rPr>
                <w:sz w:val="19"/>
                <w:szCs w:val="19"/>
              </w:rPr>
            </w:pPr>
            <w:r w:rsidRPr="00AC7277">
              <w:rPr>
                <w:sz w:val="19"/>
                <w:szCs w:val="19"/>
              </w:rPr>
              <w:t>XX</w:t>
            </w:r>
          </w:p>
        </w:tc>
        <w:tc>
          <w:tcPr>
            <w:tcW w:w="1008" w:type="dxa"/>
            <w:tcBorders>
              <w:top w:val="single" w:sz="4" w:space="0" w:color="AF9661"/>
              <w:left w:val="single" w:sz="4" w:space="0" w:color="AF9661"/>
              <w:right w:val="single" w:sz="4" w:space="0" w:color="AF9661"/>
            </w:tcBorders>
          </w:tcPr>
          <w:p w14:paraId="4E7E61CE" w14:textId="77777777" w:rsidR="00B4165D" w:rsidRPr="00AC7277" w:rsidRDefault="00B4165D" w:rsidP="002B4E41">
            <w:pPr>
              <w:pStyle w:val="FARtab07Noir"/>
              <w:spacing w:before="40" w:after="40"/>
              <w:jc w:val="both"/>
              <w:rPr>
                <w:sz w:val="19"/>
                <w:szCs w:val="19"/>
              </w:rPr>
            </w:pPr>
            <w:r w:rsidRPr="00AC7277">
              <w:rPr>
                <w:sz w:val="19"/>
                <w:szCs w:val="19"/>
              </w:rPr>
              <w:t>XX</w:t>
            </w:r>
          </w:p>
        </w:tc>
        <w:tc>
          <w:tcPr>
            <w:tcW w:w="978" w:type="dxa"/>
            <w:tcBorders>
              <w:top w:val="single" w:sz="4" w:space="0" w:color="AF9661"/>
              <w:left w:val="single" w:sz="4" w:space="0" w:color="AF9661"/>
              <w:right w:val="single" w:sz="4" w:space="0" w:color="AF9661"/>
            </w:tcBorders>
            <w:shd w:val="solid" w:color="F7F2ED" w:fill="auto"/>
          </w:tcPr>
          <w:p w14:paraId="617B015D" w14:textId="77777777" w:rsidR="00B4165D" w:rsidRPr="00AC7277" w:rsidRDefault="00B4165D" w:rsidP="002B4E41">
            <w:pPr>
              <w:pStyle w:val="FARtab07Noir"/>
              <w:spacing w:before="40" w:after="40"/>
              <w:jc w:val="both"/>
              <w:rPr>
                <w:sz w:val="19"/>
                <w:szCs w:val="19"/>
              </w:rPr>
            </w:pPr>
            <w:r>
              <w:rPr>
                <w:sz w:val="19"/>
                <w:szCs w:val="19"/>
              </w:rPr>
              <w:t>XX</w:t>
            </w:r>
          </w:p>
        </w:tc>
        <w:tc>
          <w:tcPr>
            <w:tcW w:w="1078" w:type="dxa"/>
            <w:tcBorders>
              <w:top w:val="single" w:sz="4" w:space="0" w:color="AF9661"/>
              <w:left w:val="single" w:sz="4" w:space="0" w:color="AF9661"/>
            </w:tcBorders>
          </w:tcPr>
          <w:p w14:paraId="46F02B58" w14:textId="77777777" w:rsidR="00B4165D" w:rsidRPr="00AC7277" w:rsidRDefault="00B4165D" w:rsidP="002B4E41">
            <w:pPr>
              <w:pStyle w:val="FARtab07Noir"/>
              <w:spacing w:before="40" w:after="40"/>
              <w:jc w:val="both"/>
              <w:rPr>
                <w:sz w:val="19"/>
                <w:szCs w:val="19"/>
              </w:rPr>
            </w:pPr>
            <w:r w:rsidRPr="00AC7277">
              <w:rPr>
                <w:sz w:val="19"/>
                <w:szCs w:val="19"/>
              </w:rPr>
              <w:t>XX</w:t>
            </w:r>
          </w:p>
        </w:tc>
      </w:tr>
      <w:tr w:rsidR="00B4165D" w:rsidRPr="00AC7277" w14:paraId="75DD4707" w14:textId="77777777" w:rsidTr="002B4E41">
        <w:tblPrEx>
          <w:tblBorders>
            <w:top w:val="single" w:sz="4" w:space="0" w:color="AF9661"/>
          </w:tblBorders>
        </w:tblPrEx>
        <w:trPr>
          <w:cantSplit/>
        </w:trPr>
        <w:tc>
          <w:tcPr>
            <w:tcW w:w="2470" w:type="dxa"/>
            <w:tcBorders>
              <w:top w:val="single" w:sz="4" w:space="0" w:color="AF9661"/>
              <w:right w:val="single" w:sz="4" w:space="0" w:color="AF9661"/>
            </w:tcBorders>
          </w:tcPr>
          <w:p w14:paraId="699B0F9C" w14:textId="77777777" w:rsidR="00B4165D" w:rsidRPr="00736C74" w:rsidRDefault="00B4165D" w:rsidP="002B4E41">
            <w:pPr>
              <w:pStyle w:val="FARtab07Noir"/>
              <w:spacing w:before="40" w:after="40"/>
              <w:ind w:left="40" w:hanging="40"/>
              <w:rPr>
                <w:sz w:val="19"/>
                <w:szCs w:val="19"/>
              </w:rPr>
            </w:pPr>
            <w:r w:rsidRPr="00736C74">
              <w:rPr>
                <w:sz w:val="19"/>
                <w:szCs w:val="19"/>
              </w:rPr>
              <w:t xml:space="preserve">Ratio entretien courant / SUB </w:t>
            </w:r>
          </w:p>
        </w:tc>
        <w:tc>
          <w:tcPr>
            <w:tcW w:w="1077" w:type="dxa"/>
            <w:tcBorders>
              <w:top w:val="single" w:sz="4" w:space="0" w:color="AF9661"/>
              <w:left w:val="single" w:sz="4" w:space="0" w:color="AF9661"/>
              <w:right w:val="single" w:sz="4" w:space="0" w:color="AF9661"/>
            </w:tcBorders>
          </w:tcPr>
          <w:p w14:paraId="7CB2B97F" w14:textId="77777777" w:rsidR="00B4165D" w:rsidRPr="00736C74" w:rsidRDefault="00B4165D" w:rsidP="002B4E41">
            <w:pPr>
              <w:pStyle w:val="FARtab07Noir"/>
              <w:spacing w:before="40" w:after="40"/>
              <w:jc w:val="both"/>
              <w:rPr>
                <w:sz w:val="19"/>
                <w:szCs w:val="19"/>
              </w:rPr>
            </w:pPr>
            <w:r w:rsidRPr="00736C74">
              <w:rPr>
                <w:sz w:val="19"/>
                <w:szCs w:val="19"/>
              </w:rPr>
              <w:t>€ / m²</w:t>
            </w:r>
          </w:p>
        </w:tc>
        <w:tc>
          <w:tcPr>
            <w:tcW w:w="1080" w:type="dxa"/>
            <w:tcBorders>
              <w:top w:val="single" w:sz="4" w:space="0" w:color="AF9661"/>
              <w:left w:val="single" w:sz="4" w:space="0" w:color="AF9661"/>
              <w:right w:val="single" w:sz="4" w:space="0" w:color="AF9661"/>
            </w:tcBorders>
          </w:tcPr>
          <w:p w14:paraId="6F833791" w14:textId="77777777" w:rsidR="00B4165D" w:rsidRPr="00AC7277" w:rsidRDefault="00B4165D" w:rsidP="002B4E41">
            <w:pPr>
              <w:pStyle w:val="FARtab07Noir"/>
              <w:spacing w:before="40" w:after="40"/>
              <w:jc w:val="both"/>
              <w:rPr>
                <w:sz w:val="19"/>
                <w:szCs w:val="19"/>
              </w:rPr>
            </w:pPr>
            <w:r w:rsidRPr="00AC7277">
              <w:rPr>
                <w:sz w:val="19"/>
                <w:szCs w:val="19"/>
              </w:rPr>
              <w:t>XXX</w:t>
            </w:r>
          </w:p>
        </w:tc>
        <w:tc>
          <w:tcPr>
            <w:tcW w:w="1080" w:type="dxa"/>
            <w:tcBorders>
              <w:top w:val="single" w:sz="4" w:space="0" w:color="AF9661"/>
              <w:left w:val="single" w:sz="4" w:space="0" w:color="AF9661"/>
              <w:right w:val="single" w:sz="4" w:space="0" w:color="AF9661"/>
            </w:tcBorders>
          </w:tcPr>
          <w:p w14:paraId="17F7AE63" w14:textId="77777777" w:rsidR="00B4165D" w:rsidRDefault="00B4165D" w:rsidP="002B4E41">
            <w:r w:rsidRPr="00B12B04">
              <w:rPr>
                <w:rFonts w:ascii="Arial" w:hAnsi="Arial" w:cs="Arial"/>
                <w:sz w:val="19"/>
                <w:szCs w:val="19"/>
              </w:rPr>
              <w:t>XXX</w:t>
            </w:r>
          </w:p>
        </w:tc>
        <w:tc>
          <w:tcPr>
            <w:tcW w:w="1007" w:type="dxa"/>
            <w:tcBorders>
              <w:top w:val="single" w:sz="4" w:space="0" w:color="AF9661"/>
              <w:left w:val="single" w:sz="4" w:space="0" w:color="AF9661"/>
              <w:right w:val="single" w:sz="4" w:space="0" w:color="AF9661"/>
            </w:tcBorders>
          </w:tcPr>
          <w:p w14:paraId="13E9D76C" w14:textId="77777777" w:rsidR="00B4165D" w:rsidRDefault="00B4165D" w:rsidP="002B4E41">
            <w:r w:rsidRPr="00B12B04">
              <w:rPr>
                <w:rFonts w:ascii="Arial" w:hAnsi="Arial" w:cs="Arial"/>
                <w:sz w:val="19"/>
                <w:szCs w:val="19"/>
              </w:rPr>
              <w:t>XXX</w:t>
            </w:r>
          </w:p>
        </w:tc>
        <w:tc>
          <w:tcPr>
            <w:tcW w:w="1008" w:type="dxa"/>
            <w:tcBorders>
              <w:top w:val="single" w:sz="4" w:space="0" w:color="AF9661"/>
              <w:left w:val="single" w:sz="4" w:space="0" w:color="AF9661"/>
              <w:right w:val="single" w:sz="4" w:space="0" w:color="AF9661"/>
            </w:tcBorders>
          </w:tcPr>
          <w:p w14:paraId="0CF9FA57" w14:textId="77777777" w:rsidR="00B4165D" w:rsidRDefault="00B4165D" w:rsidP="002B4E41">
            <w:r w:rsidRPr="00B12B04">
              <w:rPr>
                <w:rFonts w:ascii="Arial" w:hAnsi="Arial" w:cs="Arial"/>
                <w:sz w:val="19"/>
                <w:szCs w:val="19"/>
              </w:rPr>
              <w:t>XXX</w:t>
            </w:r>
          </w:p>
        </w:tc>
        <w:tc>
          <w:tcPr>
            <w:tcW w:w="978" w:type="dxa"/>
            <w:tcBorders>
              <w:top w:val="single" w:sz="4" w:space="0" w:color="AF9661"/>
              <w:left w:val="single" w:sz="4" w:space="0" w:color="AF9661"/>
              <w:right w:val="single" w:sz="4" w:space="0" w:color="AF9661"/>
            </w:tcBorders>
            <w:shd w:val="solid" w:color="F7F2ED" w:fill="auto"/>
          </w:tcPr>
          <w:p w14:paraId="6D05A69B" w14:textId="77777777" w:rsidR="00B4165D" w:rsidRDefault="00B4165D" w:rsidP="002B4E41">
            <w:r w:rsidRPr="00B12B04">
              <w:rPr>
                <w:rFonts w:ascii="Arial" w:hAnsi="Arial" w:cs="Arial"/>
                <w:sz w:val="19"/>
                <w:szCs w:val="19"/>
              </w:rPr>
              <w:t>XXX</w:t>
            </w:r>
          </w:p>
        </w:tc>
        <w:tc>
          <w:tcPr>
            <w:tcW w:w="1078" w:type="dxa"/>
            <w:tcBorders>
              <w:top w:val="single" w:sz="4" w:space="0" w:color="AF9661"/>
              <w:left w:val="single" w:sz="4" w:space="0" w:color="AF9661"/>
            </w:tcBorders>
          </w:tcPr>
          <w:p w14:paraId="0CD581B2" w14:textId="77777777" w:rsidR="00B4165D" w:rsidRDefault="00B4165D" w:rsidP="002B4E41">
            <w:r w:rsidRPr="00B12B04">
              <w:rPr>
                <w:rFonts w:ascii="Arial" w:hAnsi="Arial" w:cs="Arial"/>
                <w:sz w:val="19"/>
                <w:szCs w:val="19"/>
              </w:rPr>
              <w:t>XXX</w:t>
            </w:r>
          </w:p>
        </w:tc>
      </w:tr>
      <w:tr w:rsidR="00B4165D" w:rsidRPr="00AC7277" w14:paraId="2DE5D027" w14:textId="77777777" w:rsidTr="002B4E41">
        <w:tblPrEx>
          <w:tblBorders>
            <w:top w:val="single" w:sz="4" w:space="0" w:color="AF9661"/>
          </w:tblBorders>
        </w:tblPrEx>
        <w:trPr>
          <w:cantSplit/>
        </w:trPr>
        <w:tc>
          <w:tcPr>
            <w:tcW w:w="2470" w:type="dxa"/>
            <w:tcBorders>
              <w:top w:val="single" w:sz="4" w:space="0" w:color="AF9661"/>
              <w:right w:val="single" w:sz="4" w:space="0" w:color="AF9661"/>
            </w:tcBorders>
          </w:tcPr>
          <w:p w14:paraId="44FACEAE" w14:textId="77777777" w:rsidR="00B4165D" w:rsidRPr="00736C74" w:rsidRDefault="00B4165D" w:rsidP="002B4E41">
            <w:pPr>
              <w:pStyle w:val="FARtab07Noir"/>
              <w:spacing w:before="40" w:after="40"/>
              <w:ind w:left="40" w:hanging="40"/>
              <w:rPr>
                <w:sz w:val="19"/>
                <w:szCs w:val="19"/>
              </w:rPr>
            </w:pPr>
            <w:r w:rsidRPr="00736C74">
              <w:rPr>
                <w:sz w:val="19"/>
                <w:szCs w:val="19"/>
              </w:rPr>
              <w:t>Ratio entretien lourd / SUB</w:t>
            </w:r>
            <w:r>
              <w:rPr>
                <w:sz w:val="19"/>
                <w:szCs w:val="19"/>
              </w:rPr>
              <w:t xml:space="preserve"> </w:t>
            </w:r>
          </w:p>
        </w:tc>
        <w:tc>
          <w:tcPr>
            <w:tcW w:w="1077" w:type="dxa"/>
            <w:tcBorders>
              <w:top w:val="single" w:sz="4" w:space="0" w:color="AF9661"/>
              <w:left w:val="single" w:sz="4" w:space="0" w:color="AF9661"/>
              <w:right w:val="single" w:sz="4" w:space="0" w:color="AF9661"/>
            </w:tcBorders>
          </w:tcPr>
          <w:p w14:paraId="64D7BBDB" w14:textId="77777777" w:rsidR="00B4165D" w:rsidRPr="00736C74" w:rsidRDefault="00B4165D" w:rsidP="002B4E41">
            <w:pPr>
              <w:pStyle w:val="FARtab07Noir"/>
              <w:spacing w:before="40" w:after="40"/>
              <w:jc w:val="both"/>
              <w:rPr>
                <w:sz w:val="19"/>
                <w:szCs w:val="19"/>
              </w:rPr>
            </w:pPr>
            <w:r w:rsidRPr="00736C74">
              <w:rPr>
                <w:sz w:val="19"/>
                <w:szCs w:val="19"/>
              </w:rPr>
              <w:t>€ / m²</w:t>
            </w:r>
          </w:p>
        </w:tc>
        <w:tc>
          <w:tcPr>
            <w:tcW w:w="1080" w:type="dxa"/>
            <w:tcBorders>
              <w:top w:val="single" w:sz="4" w:space="0" w:color="AF9661"/>
              <w:left w:val="single" w:sz="4" w:space="0" w:color="AF9661"/>
              <w:right w:val="single" w:sz="4" w:space="0" w:color="AF9661"/>
            </w:tcBorders>
          </w:tcPr>
          <w:p w14:paraId="434EA7CF" w14:textId="77777777" w:rsidR="00B4165D" w:rsidRPr="00AC7277" w:rsidRDefault="00B4165D" w:rsidP="002B4E41">
            <w:pPr>
              <w:pStyle w:val="FARtab07Noir"/>
              <w:spacing w:before="40" w:after="40"/>
              <w:jc w:val="both"/>
              <w:rPr>
                <w:sz w:val="19"/>
                <w:szCs w:val="19"/>
              </w:rPr>
            </w:pPr>
            <w:r w:rsidRPr="00AC7277">
              <w:rPr>
                <w:sz w:val="19"/>
                <w:szCs w:val="19"/>
              </w:rPr>
              <w:t>XXX</w:t>
            </w:r>
          </w:p>
        </w:tc>
        <w:tc>
          <w:tcPr>
            <w:tcW w:w="1080" w:type="dxa"/>
            <w:tcBorders>
              <w:top w:val="single" w:sz="4" w:space="0" w:color="AF9661"/>
              <w:left w:val="single" w:sz="4" w:space="0" w:color="AF9661"/>
              <w:right w:val="single" w:sz="4" w:space="0" w:color="AF9661"/>
            </w:tcBorders>
          </w:tcPr>
          <w:p w14:paraId="3B889594" w14:textId="77777777" w:rsidR="00B4165D" w:rsidRDefault="00B4165D" w:rsidP="002B4E41">
            <w:r w:rsidRPr="00B12B04">
              <w:rPr>
                <w:rFonts w:ascii="Arial" w:hAnsi="Arial" w:cs="Arial"/>
                <w:sz w:val="19"/>
                <w:szCs w:val="19"/>
              </w:rPr>
              <w:t>XXX</w:t>
            </w:r>
          </w:p>
        </w:tc>
        <w:tc>
          <w:tcPr>
            <w:tcW w:w="1007" w:type="dxa"/>
            <w:tcBorders>
              <w:top w:val="single" w:sz="4" w:space="0" w:color="AF9661"/>
              <w:left w:val="single" w:sz="4" w:space="0" w:color="AF9661"/>
              <w:right w:val="single" w:sz="4" w:space="0" w:color="AF9661"/>
            </w:tcBorders>
          </w:tcPr>
          <w:p w14:paraId="01DF1F65" w14:textId="77777777" w:rsidR="00B4165D" w:rsidRDefault="00B4165D" w:rsidP="002B4E41">
            <w:r w:rsidRPr="00B12B04">
              <w:rPr>
                <w:rFonts w:ascii="Arial" w:hAnsi="Arial" w:cs="Arial"/>
                <w:sz w:val="19"/>
                <w:szCs w:val="19"/>
              </w:rPr>
              <w:t>XXX</w:t>
            </w:r>
          </w:p>
        </w:tc>
        <w:tc>
          <w:tcPr>
            <w:tcW w:w="1008" w:type="dxa"/>
            <w:tcBorders>
              <w:top w:val="single" w:sz="4" w:space="0" w:color="AF9661"/>
              <w:left w:val="single" w:sz="4" w:space="0" w:color="AF9661"/>
              <w:right w:val="single" w:sz="4" w:space="0" w:color="AF9661"/>
            </w:tcBorders>
          </w:tcPr>
          <w:p w14:paraId="67C403E3" w14:textId="77777777" w:rsidR="00B4165D" w:rsidRDefault="00B4165D" w:rsidP="002B4E41">
            <w:r w:rsidRPr="00B12B04">
              <w:rPr>
                <w:rFonts w:ascii="Arial" w:hAnsi="Arial" w:cs="Arial"/>
                <w:sz w:val="19"/>
                <w:szCs w:val="19"/>
              </w:rPr>
              <w:t>XXX</w:t>
            </w:r>
          </w:p>
        </w:tc>
        <w:tc>
          <w:tcPr>
            <w:tcW w:w="978" w:type="dxa"/>
            <w:tcBorders>
              <w:top w:val="single" w:sz="4" w:space="0" w:color="AF9661"/>
              <w:left w:val="single" w:sz="4" w:space="0" w:color="AF9661"/>
              <w:right w:val="single" w:sz="4" w:space="0" w:color="AF9661"/>
            </w:tcBorders>
            <w:shd w:val="solid" w:color="F7F2ED" w:fill="auto"/>
          </w:tcPr>
          <w:p w14:paraId="65D5FD06" w14:textId="77777777" w:rsidR="00B4165D" w:rsidRDefault="00B4165D" w:rsidP="002B4E41">
            <w:r w:rsidRPr="00B12B04">
              <w:rPr>
                <w:rFonts w:ascii="Arial" w:hAnsi="Arial" w:cs="Arial"/>
                <w:sz w:val="19"/>
                <w:szCs w:val="19"/>
              </w:rPr>
              <w:t>XXX</w:t>
            </w:r>
          </w:p>
        </w:tc>
        <w:tc>
          <w:tcPr>
            <w:tcW w:w="1078" w:type="dxa"/>
            <w:tcBorders>
              <w:top w:val="single" w:sz="4" w:space="0" w:color="AF9661"/>
              <w:left w:val="single" w:sz="4" w:space="0" w:color="AF9661"/>
            </w:tcBorders>
          </w:tcPr>
          <w:p w14:paraId="5D58ACB0" w14:textId="77777777" w:rsidR="00B4165D" w:rsidRDefault="00B4165D" w:rsidP="002B4E41">
            <w:r w:rsidRPr="00B12B04">
              <w:rPr>
                <w:rFonts w:ascii="Arial" w:hAnsi="Arial" w:cs="Arial"/>
                <w:sz w:val="19"/>
                <w:szCs w:val="19"/>
              </w:rPr>
              <w:t>XXX</w:t>
            </w:r>
          </w:p>
        </w:tc>
      </w:tr>
    </w:tbl>
    <w:p w14:paraId="646F3771" w14:textId="77777777" w:rsidR="00B4165D" w:rsidRDefault="00B4165D" w:rsidP="00F76190">
      <w:pPr>
        <w:spacing w:after="200" w:line="276" w:lineRule="auto"/>
        <w:jc w:val="both"/>
      </w:pPr>
    </w:p>
    <w:p w14:paraId="19AECAA3" w14:textId="77777777" w:rsidR="00B4165D" w:rsidRDefault="00B4165D" w:rsidP="00B4165D">
      <w:pPr>
        <w:spacing w:after="200" w:line="276" w:lineRule="auto"/>
        <w:jc w:val="both"/>
      </w:pPr>
      <w:r>
        <w:t xml:space="preserve">Il est demandé de respecter les éléments de cadrage qui composent cet indicateur : respect des intitulés, conformité aux définitions et modes de calculs établis par la </w:t>
      </w:r>
      <w:r w:rsidR="001C1E06">
        <w:t>d</w:t>
      </w:r>
      <w:r>
        <w:t>irection de l’immobilier de l’Etat (cf. note du 19 février 2010 «</w:t>
      </w:r>
      <w:r w:rsidR="001C1E06">
        <w:t> </w:t>
      </w:r>
      <w:r>
        <w:t xml:space="preserve">Définition et typologie des surfaces de l’État »), notamment en cohérence avec la production du DPT « </w:t>
      </w:r>
      <w:r w:rsidR="001C1E06">
        <w:t>G</w:t>
      </w:r>
      <w:r>
        <w:t>estion du parc immobilier »</w:t>
      </w:r>
      <w:r w:rsidR="001C1E06">
        <w:t>.</w:t>
      </w:r>
    </w:p>
    <w:p w14:paraId="61A087DC" w14:textId="77777777" w:rsidR="00B4165D" w:rsidRPr="00B4165D" w:rsidRDefault="00B4165D" w:rsidP="00B4165D">
      <w:pPr>
        <w:spacing w:after="200" w:line="276" w:lineRule="auto"/>
        <w:jc w:val="both"/>
        <w:rPr>
          <w:u w:val="single"/>
        </w:rPr>
      </w:pPr>
      <w:r w:rsidRPr="00EC0BE7">
        <w:rPr>
          <w:i/>
          <w:u w:val="single"/>
        </w:rPr>
        <w:t>Nota</w:t>
      </w:r>
      <w:r w:rsidRPr="00B4165D">
        <w:rPr>
          <w:u w:val="single"/>
        </w:rPr>
        <w:t xml:space="preserve"> : </w:t>
      </w:r>
    </w:p>
    <w:p w14:paraId="6688E90C" w14:textId="77777777" w:rsidR="00B4165D" w:rsidRDefault="00B4165D" w:rsidP="003C66F3">
      <w:pPr>
        <w:pStyle w:val="Paragraphedeliste"/>
        <w:numPr>
          <w:ilvl w:val="0"/>
          <w:numId w:val="30"/>
        </w:numPr>
        <w:spacing w:after="200" w:line="276" w:lineRule="auto"/>
        <w:jc w:val="both"/>
      </w:pPr>
      <w:r>
        <w:t>Sauf justification particulière à indiquer, pour l’élaboration des PAP 2018 et suivants, les informations relatives aux surfaces utiles nettes (SUN) et au nombre de postes de travail doivent être extraites du Référentiel Technique (RT), outil interministériel déployé par la DIE. Si les données étaient précédemment extraites d’un autre outil, il n’y a pas lieu de recalculer l’indicateur pour la réalisation 2015 et la prévision figurant dans le PAP 2017. Les ministères devront clairement indiquer cette modification des sources de données.</w:t>
      </w:r>
    </w:p>
    <w:p w14:paraId="2D61614E" w14:textId="77777777" w:rsidR="00B4165D" w:rsidRDefault="00B4165D" w:rsidP="003C66F3">
      <w:pPr>
        <w:pStyle w:val="Paragraphedeliste"/>
        <w:numPr>
          <w:ilvl w:val="0"/>
          <w:numId w:val="30"/>
        </w:numPr>
        <w:spacing w:after="200" w:line="276" w:lineRule="auto"/>
        <w:jc w:val="both"/>
      </w:pPr>
      <w:r>
        <w:t>S’agissant de la SUB, les données seront extraites de Chorus RE-FX.</w:t>
      </w:r>
    </w:p>
    <w:p w14:paraId="0BDEAF0D" w14:textId="77777777" w:rsidR="00B4165D" w:rsidRDefault="00B4165D" w:rsidP="003C66F3">
      <w:pPr>
        <w:pStyle w:val="Paragraphedeliste"/>
        <w:numPr>
          <w:ilvl w:val="0"/>
          <w:numId w:val="30"/>
        </w:numPr>
        <w:spacing w:after="200" w:line="276" w:lineRule="auto"/>
        <w:jc w:val="both"/>
      </w:pPr>
      <w:r>
        <w:t>Si la donnée « Poste de travail » n’est pas disponible, la notion d’ETPT (correspondant au périmètre étudié) sera retenue. Les ministères constatant une différence importante entre les ETPT et les résidents pourront en faire mention dans les commentaires.</w:t>
      </w:r>
    </w:p>
    <w:p w14:paraId="78EE44A9" w14:textId="77777777" w:rsidR="00B4165D" w:rsidRDefault="00B4165D" w:rsidP="003C66F3">
      <w:pPr>
        <w:pStyle w:val="Paragraphedeliste"/>
        <w:numPr>
          <w:ilvl w:val="0"/>
          <w:numId w:val="30"/>
        </w:numPr>
        <w:spacing w:after="200" w:line="276" w:lineRule="auto"/>
        <w:jc w:val="both"/>
      </w:pPr>
      <w:r>
        <w:t xml:space="preserve">A compter du PLF 2018, le calcul du ratio entretien lourd / SUB intègre l’ensemble des crédits d’entretien lourd, quel que soit le programme sur lequel sont imputées ces dépenses (programmes 723 ou 724 du CAS Gestion du patrimoine immobilier de l’Etat ;  programme support ; autre programme du périmètre ministériel). Au regard des exercices écoulés, sans modification des calculs antérieurs, les ministères devront clairement indiquer si la prise en compte de l’ensemble des sources de financement induit ou non une rupture de série. </w:t>
      </w:r>
    </w:p>
    <w:p w14:paraId="67CCF769" w14:textId="77777777" w:rsidR="00B4165D" w:rsidRDefault="00B4165D" w:rsidP="00B4165D">
      <w:pPr>
        <w:spacing w:after="200" w:line="276" w:lineRule="auto"/>
        <w:jc w:val="both"/>
      </w:pPr>
      <w:r>
        <w:t>L’indicateur devant prendre en compte l’ensemble des programmes représentatifs de l’immobilier de bureaux au sein de la mission, les commentaires préciseront le périmètre des programmes ainsi pris en compte. Il sera fait mention des statuts d’occupation en usage dans le périmètre considéré.</w:t>
      </w:r>
    </w:p>
    <w:p w14:paraId="3D3C6644" w14:textId="77777777" w:rsidR="00B4165D" w:rsidRDefault="00B4165D" w:rsidP="00B4165D">
      <w:pPr>
        <w:spacing w:after="200" w:line="276" w:lineRule="auto"/>
        <w:jc w:val="both"/>
      </w:pPr>
      <w:r>
        <w:t xml:space="preserve">La charte de gestion du CAS Gestion du patrimoine immobilier de l’Etat, de la </w:t>
      </w:r>
      <w:r w:rsidR="001C1E06">
        <w:t>d</w:t>
      </w:r>
      <w:r>
        <w:t>irection de l’immobilier de l’Etat (cf. extrait ci-dessous) précise la distinction entre l’entretien courant et lourd.</w:t>
      </w:r>
    </w:p>
    <w:p w14:paraId="512C007D" w14:textId="77777777" w:rsidR="00B4165D" w:rsidRDefault="00B4165D" w:rsidP="00B4165D">
      <w:pPr>
        <w:spacing w:after="200" w:line="276" w:lineRule="auto"/>
        <w:jc w:val="both"/>
      </w:pPr>
    </w:p>
    <w:p w14:paraId="201BA7AF" w14:textId="77777777" w:rsidR="00B4165D" w:rsidRDefault="00B4165D" w:rsidP="00B4165D">
      <w:pPr>
        <w:spacing w:after="200" w:line="276" w:lineRule="auto"/>
        <w:jc w:val="both"/>
      </w:pPr>
      <w:r>
        <w:rPr>
          <w:rFonts w:ascii="Arial" w:hAnsi="Arial" w:cs="Arial"/>
          <w:noProof/>
          <w:lang w:eastAsia="fr-FR"/>
        </w:rPr>
        <w:lastRenderedPageBreak/>
        <w:drawing>
          <wp:inline distT="0" distB="0" distL="0" distR="0" wp14:anchorId="71CCA448" wp14:editId="52C74A5A">
            <wp:extent cx="5909310" cy="7260590"/>
            <wp:effectExtent l="0" t="0" r="0" b="0"/>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9310" cy="7260590"/>
                    </a:xfrm>
                    <a:prstGeom prst="rect">
                      <a:avLst/>
                    </a:prstGeom>
                    <a:noFill/>
                    <a:ln>
                      <a:noFill/>
                    </a:ln>
                  </pic:spPr>
                </pic:pic>
              </a:graphicData>
            </a:graphic>
          </wp:inline>
        </w:drawing>
      </w:r>
    </w:p>
    <w:p w14:paraId="5FFCAA1B" w14:textId="77777777" w:rsidR="00B4165D" w:rsidRDefault="00B4165D" w:rsidP="00B4165D">
      <w:pPr>
        <w:spacing w:after="200" w:line="276" w:lineRule="auto"/>
        <w:jc w:val="both"/>
      </w:pPr>
      <w:r>
        <w:rPr>
          <w:rFonts w:ascii="Arial" w:hAnsi="Arial" w:cs="Arial"/>
          <w:noProof/>
          <w:lang w:eastAsia="fr-FR"/>
        </w:rPr>
        <w:lastRenderedPageBreak/>
        <w:drawing>
          <wp:inline distT="0" distB="0" distL="0" distR="0" wp14:anchorId="427C43A0" wp14:editId="343B1E4D">
            <wp:extent cx="6229350" cy="7800975"/>
            <wp:effectExtent l="0" t="0" r="0" b="9525"/>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29350" cy="7800975"/>
                    </a:xfrm>
                    <a:prstGeom prst="rect">
                      <a:avLst/>
                    </a:prstGeom>
                    <a:noFill/>
                    <a:ln>
                      <a:noFill/>
                    </a:ln>
                  </pic:spPr>
                </pic:pic>
              </a:graphicData>
            </a:graphic>
          </wp:inline>
        </w:drawing>
      </w:r>
    </w:p>
    <w:p w14:paraId="7B16BD39" w14:textId="77777777" w:rsidR="00B4165D" w:rsidRDefault="00B4165D">
      <w:pPr>
        <w:spacing w:after="200" w:line="276" w:lineRule="auto"/>
      </w:pPr>
      <w:r>
        <w:br w:type="page"/>
      </w:r>
    </w:p>
    <w:bookmarkStart w:id="53" w:name="_Toc509484792"/>
    <w:p w14:paraId="326637BB" w14:textId="77777777" w:rsidR="00B4165D" w:rsidRDefault="00BA0EB7" w:rsidP="00B4165D">
      <w:pPr>
        <w:pStyle w:val="Titre1"/>
      </w:pPr>
      <w:r w:rsidRPr="004A07AF">
        <w:rPr>
          <w:noProof/>
          <w:lang w:eastAsia="fr-FR"/>
        </w:rPr>
        <w:lastRenderedPageBreak/>
        <mc:AlternateContent>
          <mc:Choice Requires="wps">
            <w:drawing>
              <wp:anchor distT="0" distB="0" distL="114300" distR="114300" simplePos="0" relativeHeight="251719680" behindDoc="0" locked="0" layoutInCell="1" allowOverlap="1" wp14:anchorId="5B064D42" wp14:editId="1BCEBC4A">
                <wp:simplePos x="0" y="0"/>
                <wp:positionH relativeFrom="page">
                  <wp:posOffset>3037205</wp:posOffset>
                </wp:positionH>
                <wp:positionV relativeFrom="line">
                  <wp:posOffset>469265</wp:posOffset>
                </wp:positionV>
                <wp:extent cx="1655445" cy="0"/>
                <wp:effectExtent l="0" t="0" r="20955" b="19050"/>
                <wp:wrapNone/>
                <wp:docPr id="326" name="Connecteur droit 326"/>
                <wp:cNvGraphicFramePr/>
                <a:graphic xmlns:a="http://schemas.openxmlformats.org/drawingml/2006/main">
                  <a:graphicData uri="http://schemas.microsoft.com/office/word/2010/wordprocessingShape">
                    <wps:wsp>
                      <wps:cNvCnPr/>
                      <wps:spPr>
                        <a:xfrm>
                          <a:off x="0" y="0"/>
                          <a:ext cx="1655445"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80F5F8" id="Connecteur droit 326" o:spid="_x0000_s1026" style="position:absolute;z-index:251719680;visibility:visible;mso-wrap-style:square;mso-width-percent:0;mso-wrap-distance-left:9pt;mso-wrap-distance-top:0;mso-wrap-distance-right:9pt;mso-wrap-distance-bottom:0;mso-position-horizontal:absolute;mso-position-horizontal-relative:page;mso-position-vertical:absolute;mso-position-vertical-relative:line;mso-width-percent:0;mso-width-relative:margin" from="239.15pt,36.95pt" to="369.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cB1wEAABMEAAAOAAAAZHJzL2Uyb0RvYy54bWysU02P2yAQvVfqf0DcGzvpJq2sOHvIanup&#10;2qjd/gAWDzESMAjY2Pn3HXDiXfVLatULNsy8N/Mew/Z2tIadIESNruXLRc0ZOImddseWf3u4f/Oe&#10;s5iE64RBBy0/Q+S3u9evtoNvYIU9mg4CIxIXm8G3vE/JN1UVZQ9WxAV6cBRUGKxItA3HqgtiIHZr&#10;qlVdb6oBQ+cDSoiRTu+mIN8VfqVAps9KRUjMtJx6S2UNZX3Ma7XbiuYYhO+1vLQh/qELK7SjojPV&#10;nUiCPQX9E5XVMmBElRYSbYVKaQlFA6lZ1j+o+doLD0ULmRP9bFP8f7Ty0+kQmO5a/na14cwJS5e0&#10;R+fIOXgKrAuoE8sxcmrwsSHA3h3CZRf9IWTZowo2f0kQG4u759ldGBOTdLjcrNc3N2vO5DVWPQN9&#10;iOkDoGX5p+VGuyxcNOL0MSYqRqnXlHxsHBuIcfWurktaRKO7e21MDpbhgb0J7CTo2oWU4NIyCyCW&#10;F5m0M44Os6xJSPlLZwNTjS+gyJrc+lQkD+XveI2j7AxT1MUMvHT3J+AlP0OhDOzfgGdEqYwuzWCr&#10;HYZftZ3GqxVqyr86MOnOFjxidy5XXKyhySvOXV5JHu2X+wJ/fsu77wAAAP//AwBQSwMEFAAGAAgA&#10;AAAhAF9RwE3bAAAACQEAAA8AAABkcnMvZG93bnJldi54bWxMj0FvwjAMhe9I/IfIk3aDdDAN6Jqi&#10;CondR7lwSxvTdm2cqkmh/Pt52mE7WfZ7ev5esp9sJ244+MaRgpdlBAKpdKahSsE5Py62IHzQZHTn&#10;CBU80MM+nc8SHRt3p0+8nUIlOIR8rBXUIfSxlL6s0Wq/dD0Sa1c3WB14HSppBn3ncNvJVRS9Sasb&#10;4g+17vFQY9meRqsgyprVg4prlrX51zG/fNjRtlap56cpewcRcAp/ZvjBZ3RImalwIxkvOgWvm+2a&#10;rQo26x0INvDkcsXvQaaJ/N8g/QYAAP//AwBQSwECLQAUAAYACAAAACEAtoM4kv4AAADhAQAAEwAA&#10;AAAAAAAAAAAAAAAAAAAAW0NvbnRlbnRfVHlwZXNdLnhtbFBLAQItABQABgAIAAAAIQA4/SH/1gAA&#10;AJQBAAALAAAAAAAAAAAAAAAAAC8BAABfcmVscy8ucmVsc1BLAQItABQABgAIAAAAIQAs/0cB1wEA&#10;ABMEAAAOAAAAAAAAAAAAAAAAAC4CAABkcnMvZTJvRG9jLnhtbFBLAQItABQABgAIAAAAIQBfUcBN&#10;2wAAAAkBAAAPAAAAAAAAAAAAAAAAADEEAABkcnMvZG93bnJldi54bWxQSwUGAAAAAAQABADzAAAA&#10;OQUAAAAA&#10;" strokecolor="#95c11f [3204]" strokeweight="1pt">
                <w10:wrap anchorx="page" anchory="line"/>
              </v:line>
            </w:pict>
          </mc:Fallback>
        </mc:AlternateContent>
      </w:r>
      <w:r w:rsidR="00B4165D">
        <w:t>Fiche 15 : Indicateur d’efficience de la fonction achat</w:t>
      </w:r>
      <w:bookmarkEnd w:id="53"/>
    </w:p>
    <w:p w14:paraId="1674DCE0" w14:textId="77777777" w:rsidR="00B4165D" w:rsidRPr="00B4165D" w:rsidRDefault="00B4165D" w:rsidP="00B4165D">
      <w:pPr>
        <w:spacing w:after="200" w:line="276" w:lineRule="auto"/>
        <w:jc w:val="both"/>
        <w:rPr>
          <w:b/>
          <w:color w:val="004A6F" w:themeColor="background2"/>
        </w:rPr>
      </w:pPr>
      <w:r w:rsidRPr="00B4165D">
        <w:rPr>
          <w:b/>
          <w:color w:val="004A6F" w:themeColor="background2"/>
        </w:rPr>
        <w:t>Principe</w:t>
      </w:r>
    </w:p>
    <w:p w14:paraId="1C4A2BFC" w14:textId="77777777" w:rsidR="00B4165D" w:rsidRDefault="00B4165D" w:rsidP="00B4165D">
      <w:pPr>
        <w:spacing w:after="200" w:line="276" w:lineRule="auto"/>
        <w:ind w:left="851"/>
        <w:jc w:val="both"/>
      </w:pPr>
      <w:r>
        <w:t>Le périmètre de l’indicateur 218.X.X « Economies achats relatives aux actions achat animées par la direction des achats de l’État » rend compte des économies achats potentielles générées par les actions de la DAE.</w:t>
      </w:r>
    </w:p>
    <w:p w14:paraId="64861545" w14:textId="77777777" w:rsidR="00B4165D" w:rsidRDefault="00B4165D" w:rsidP="00B4165D">
      <w:pPr>
        <w:spacing w:after="200" w:line="276" w:lineRule="auto"/>
        <w:ind w:left="851"/>
        <w:jc w:val="both"/>
      </w:pPr>
      <w:r>
        <w:t xml:space="preserve">L’indicateur d’efficience de la fonction achat est décliné sur l’ensemble des ministères engagés dans la démarche et selon la même méthodologie que celle qui est utilisée pour le pilotage du plan d’actions achat, en termes de répartition de la cible d’objectif d’économies achats, de calcul des économies achats prévisionnelles et de calcul des économies achats réalisées. </w:t>
      </w:r>
    </w:p>
    <w:p w14:paraId="06EAF726" w14:textId="77777777" w:rsidR="00B4165D" w:rsidRDefault="00B4165D" w:rsidP="00B4165D">
      <w:pPr>
        <w:spacing w:after="200" w:line="276" w:lineRule="auto"/>
        <w:ind w:left="851"/>
        <w:jc w:val="both"/>
      </w:pPr>
      <w:r>
        <w:t>Les correspondants techniques sont les responsables ministériels achats – RMA. Ils disposent de l’ensemble des informations pour renseigner l’indicateur ministériel.</w:t>
      </w:r>
    </w:p>
    <w:p w14:paraId="7F1822AD" w14:textId="77777777" w:rsidR="00B4165D" w:rsidRPr="00B4165D" w:rsidRDefault="00B4165D" w:rsidP="00B4165D">
      <w:pPr>
        <w:spacing w:after="200" w:line="276" w:lineRule="auto"/>
        <w:jc w:val="both"/>
        <w:rPr>
          <w:b/>
          <w:color w:val="004A6F" w:themeColor="background2"/>
        </w:rPr>
      </w:pPr>
      <w:r w:rsidRPr="00B4165D">
        <w:rPr>
          <w:b/>
          <w:color w:val="004A6F" w:themeColor="background2"/>
        </w:rPr>
        <w:t>Dispositif</w:t>
      </w:r>
    </w:p>
    <w:p w14:paraId="5BF737B0" w14:textId="77777777" w:rsidR="00B4165D" w:rsidRDefault="00B4165D" w:rsidP="00B4165D">
      <w:pPr>
        <w:spacing w:after="200" w:line="276" w:lineRule="auto"/>
        <w:ind w:left="851"/>
        <w:jc w:val="both"/>
      </w:pPr>
      <w:r>
        <w:t xml:space="preserve">L’indicateur est décliné à deux niveaux. </w:t>
      </w:r>
    </w:p>
    <w:p w14:paraId="36204A0F" w14:textId="77777777" w:rsidR="00B4165D" w:rsidRDefault="00B4165D" w:rsidP="00B4165D">
      <w:pPr>
        <w:spacing w:after="200" w:line="276" w:lineRule="auto"/>
        <w:ind w:left="851"/>
        <w:jc w:val="both"/>
      </w:pPr>
      <w:r w:rsidRPr="00B4165D">
        <w:rPr>
          <w:b/>
        </w:rPr>
        <w:t>Au niveau de la DAE</w:t>
      </w:r>
      <w:r>
        <w:t>, l’indicateur 218.X.X se présente sous la forme de trois sous-indicateurs. Le premier porte sur le suivi des actions achats propres à la DAE ; le second constitue un indicateur pour suivre la consolidation interministérielle de la performance de la fonction achat, le troisième constitue un indicateur pour suivre la consolidation au niveau des établissements publics de la performance de la fonction achat.</w:t>
      </w:r>
    </w:p>
    <w:p w14:paraId="0FC5E33D" w14:textId="6391AA00" w:rsidR="00B4165D" w:rsidRDefault="00B4165D" w:rsidP="00B4165D">
      <w:pPr>
        <w:spacing w:after="200" w:line="276" w:lineRule="auto"/>
        <w:ind w:left="851"/>
        <w:jc w:val="both"/>
      </w:pPr>
      <w:r w:rsidRPr="00B4165D">
        <w:rPr>
          <w:b/>
        </w:rPr>
        <w:t>Au niveau des ministères</w:t>
      </w:r>
      <w:r>
        <w:t>, le nouvel indicateur est rattaché au programme support ministériel. Les données d’économies achats (cible, prévision, réalisé) sont agrégées (économies achats d’achat relatives aux actions interministérielles déclinées par le ministère et économies achats relatives aux actions ministérielles propres).</w:t>
      </w:r>
    </w:p>
    <w:p w14:paraId="35AB6112" w14:textId="77777777" w:rsidR="00691129" w:rsidRDefault="00B4165D" w:rsidP="00B4165D">
      <w:pPr>
        <w:spacing w:after="200" w:line="276" w:lineRule="auto"/>
        <w:ind w:left="851"/>
        <w:jc w:val="center"/>
      </w:pPr>
      <w:r>
        <w:rPr>
          <w:noProof/>
          <w:lang w:eastAsia="fr-FR"/>
        </w:rPr>
        <w:drawing>
          <wp:inline distT="0" distB="0" distL="0" distR="0" wp14:anchorId="651A1828" wp14:editId="351D95FE">
            <wp:extent cx="5720080" cy="3444875"/>
            <wp:effectExtent l="0" t="0" r="0" b="3175"/>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0080" cy="3444875"/>
                    </a:xfrm>
                    <a:prstGeom prst="rect">
                      <a:avLst/>
                    </a:prstGeom>
                    <a:noFill/>
                    <a:ln>
                      <a:noFill/>
                    </a:ln>
                  </pic:spPr>
                </pic:pic>
              </a:graphicData>
            </a:graphic>
          </wp:inline>
        </w:drawing>
      </w:r>
    </w:p>
    <w:p w14:paraId="0AB7B513" w14:textId="77777777" w:rsidR="001C1E06" w:rsidRDefault="001C1E06" w:rsidP="00691129">
      <w:pPr>
        <w:spacing w:after="200" w:line="276" w:lineRule="auto"/>
        <w:jc w:val="both"/>
        <w:rPr>
          <w:b/>
          <w:color w:val="004A6F" w:themeColor="background2"/>
        </w:rPr>
      </w:pPr>
    </w:p>
    <w:p w14:paraId="44AA62F5" w14:textId="77777777" w:rsidR="001C1E06" w:rsidRDefault="001C1E06" w:rsidP="00691129">
      <w:pPr>
        <w:spacing w:after="200" w:line="276" w:lineRule="auto"/>
        <w:jc w:val="both"/>
        <w:rPr>
          <w:b/>
          <w:color w:val="004A6F" w:themeColor="background2"/>
        </w:rPr>
      </w:pPr>
    </w:p>
    <w:p w14:paraId="57A32EAA" w14:textId="77777777" w:rsidR="00691129" w:rsidRPr="003C66F3" w:rsidRDefault="00691129" w:rsidP="00691129">
      <w:pPr>
        <w:spacing w:after="200" w:line="276" w:lineRule="auto"/>
        <w:jc w:val="both"/>
        <w:rPr>
          <w:b/>
          <w:color w:val="004A6F" w:themeColor="background2"/>
        </w:rPr>
      </w:pPr>
      <w:r w:rsidRPr="00691129">
        <w:rPr>
          <w:b/>
          <w:color w:val="004A6F" w:themeColor="background2"/>
        </w:rPr>
        <w:lastRenderedPageBreak/>
        <w:t>Méthode de calcul des économies achats</w:t>
      </w:r>
    </w:p>
    <w:p w14:paraId="09DB6B30" w14:textId="64AA462E" w:rsidR="00E5557D" w:rsidRPr="00E5557D" w:rsidRDefault="00E5557D" w:rsidP="00691129">
      <w:pPr>
        <w:spacing w:after="200" w:line="276" w:lineRule="auto"/>
        <w:jc w:val="both"/>
        <w:rPr>
          <w:i/>
        </w:rPr>
      </w:pPr>
      <w:r w:rsidRPr="00E5557D">
        <w:rPr>
          <w:i/>
          <w:u w:val="single"/>
        </w:rPr>
        <w:t>NB :</w:t>
      </w:r>
      <w:r w:rsidRPr="00E5557D">
        <w:rPr>
          <w:i/>
        </w:rPr>
        <w:t xml:space="preserve"> la méthodologie de l’indicateur pourra être ajustée avant la rédaction des PAP 2022 pour prendre en compte les modalités de calcul des gains budgétaires issus du plan d’économie par les achats de l’Etat et des opérateurs.</w:t>
      </w:r>
    </w:p>
    <w:p w14:paraId="2A420B8C" w14:textId="77777777" w:rsidR="00691129" w:rsidRDefault="00691129" w:rsidP="00691129">
      <w:pPr>
        <w:spacing w:after="200" w:line="276" w:lineRule="auto"/>
        <w:jc w:val="both"/>
      </w:pPr>
      <w:r>
        <w:t xml:space="preserve">La méthode interministérielle de calcul des économies achats a été ajustée et présentée à la conférence des achats du 24 mai 2016. Les économies achats sont enregistrées et suivies dans l’application Impact. Elles sont auditées au premier niveau par le responsable ministériel achat (RMA) et au deuxième niveau par la DAE. </w:t>
      </w:r>
    </w:p>
    <w:p w14:paraId="42C1C0E4" w14:textId="77777777" w:rsidR="00691129" w:rsidRDefault="00691129" w:rsidP="00691129">
      <w:pPr>
        <w:spacing w:after="200" w:line="276" w:lineRule="auto"/>
        <w:jc w:val="both"/>
      </w:pPr>
      <w:r>
        <w:t>Le principe de calcul des gains achats consiste à valoriser l’action de l’acheteur à travers les leviers utilisés (standardisation, mutualisation, juste besoin, négociation, etc.). La méthode est fondée sur la comparaison entre :</w:t>
      </w:r>
    </w:p>
    <w:p w14:paraId="1E11CC2A" w14:textId="77777777" w:rsidR="00691129" w:rsidRDefault="00691129" w:rsidP="003C66F3">
      <w:pPr>
        <w:pStyle w:val="Paragraphedeliste"/>
        <w:numPr>
          <w:ilvl w:val="0"/>
          <w:numId w:val="31"/>
        </w:numPr>
        <w:spacing w:after="200" w:line="276" w:lineRule="auto"/>
        <w:jc w:val="both"/>
      </w:pPr>
      <w:r>
        <w:t>des prix ou situations « de référence », éventuellement révisés selon les termes du marché, et prenant en compte l’évolution du marché économique si celle-ci est supérieure à 4% en valeur absolue ;</w:t>
      </w:r>
    </w:p>
    <w:p w14:paraId="2BD218DD" w14:textId="77777777" w:rsidR="00691129" w:rsidRDefault="00691129" w:rsidP="003C66F3">
      <w:pPr>
        <w:pStyle w:val="Paragraphedeliste"/>
        <w:numPr>
          <w:ilvl w:val="0"/>
          <w:numId w:val="31"/>
        </w:numPr>
        <w:spacing w:after="200" w:line="276" w:lineRule="auto"/>
        <w:jc w:val="both"/>
      </w:pPr>
      <w:r>
        <w:t>des prix ou une situation « nouveaux » après intervention de l’acheteur.</w:t>
      </w:r>
    </w:p>
    <w:p w14:paraId="36109334" w14:textId="77777777" w:rsidR="00691129" w:rsidRDefault="00691129" w:rsidP="00691129">
      <w:pPr>
        <w:spacing w:after="200" w:line="276" w:lineRule="auto"/>
        <w:jc w:val="both"/>
      </w:pPr>
      <w:r>
        <w:t>Les économies achats concernent deux grands types de projets achats :</w:t>
      </w:r>
    </w:p>
    <w:p w14:paraId="34EBFF38" w14:textId="77777777" w:rsidR="00691129" w:rsidRDefault="00691129" w:rsidP="003C66F3">
      <w:pPr>
        <w:pStyle w:val="Paragraphedeliste"/>
        <w:numPr>
          <w:ilvl w:val="0"/>
          <w:numId w:val="32"/>
        </w:numPr>
        <w:spacing w:after="200" w:line="276" w:lineRule="auto"/>
        <w:jc w:val="both"/>
      </w:pPr>
      <w:r>
        <w:t>des marchés ou assimilés ;</w:t>
      </w:r>
    </w:p>
    <w:p w14:paraId="1F68BDF6" w14:textId="32152523" w:rsidR="00691129" w:rsidRDefault="00691129" w:rsidP="00E5557D">
      <w:pPr>
        <w:pStyle w:val="Paragraphedeliste"/>
        <w:numPr>
          <w:ilvl w:val="0"/>
          <w:numId w:val="32"/>
        </w:numPr>
        <w:spacing w:after="200" w:line="276" w:lineRule="auto"/>
        <w:jc w:val="both"/>
      </w:pPr>
      <w:r>
        <w:t>des actions de progrès (ex : meilleure utilisation d’écopli, réduction de la dissidence, etc.).</w:t>
      </w:r>
      <w:bookmarkStart w:id="54" w:name="_GoBack"/>
      <w:bookmarkEnd w:id="54"/>
    </w:p>
    <w:p w14:paraId="104C3C65" w14:textId="77777777" w:rsidR="00691129" w:rsidRDefault="00EB00BA" w:rsidP="00691129">
      <w:pPr>
        <w:spacing w:after="200" w:line="276" w:lineRule="auto"/>
        <w:jc w:val="both"/>
      </w:pPr>
      <w:r>
        <w:t>Les</w:t>
      </w:r>
      <w:r w:rsidR="00691129">
        <w:t xml:space="preserve"> règles appliquées pour la mesure des économies achats sont ajustées ainsi :</w:t>
      </w:r>
    </w:p>
    <w:p w14:paraId="57B5A0BE" w14:textId="77777777" w:rsidR="00691129" w:rsidRDefault="00691129" w:rsidP="00691129">
      <w:pPr>
        <w:spacing w:after="200" w:line="276" w:lineRule="auto"/>
        <w:jc w:val="both"/>
      </w:pPr>
      <w:r>
        <w:t>Les économies achats réalisées sur les achats récurrents (exemples : fournitures de bureau, nettoyage, affranchissement, maintenance des ascenseurs) continueront à être calculées en base annuelle en prenant en compte les périodes de reconduction éventuelle des marchés, comme c’est le cas dans la plupart des directions achats des grands groupes (en divisant l’économie achat sur la durée totale du marché par le nombre d’années). Il est précisé que les tranches conditionnelles ne sont comptabilisées que dans l’année de leur déclenchement effectif.</w:t>
      </w:r>
    </w:p>
    <w:p w14:paraId="6DE47FBF" w14:textId="77777777" w:rsidR="00691129" w:rsidRDefault="00691129" w:rsidP="00691129">
      <w:pPr>
        <w:spacing w:after="200" w:line="276" w:lineRule="auto"/>
        <w:jc w:val="both"/>
      </w:pPr>
      <w:r>
        <w:t xml:space="preserve">L’économie achat ainsi calculée en base 12 mois est comptabilisée une seule fois, à la notification du marché. Elle est répartie </w:t>
      </w:r>
      <w:r w:rsidRPr="00691129">
        <w:rPr>
          <w:i/>
        </w:rPr>
        <w:t>prorata temporis</w:t>
      </w:r>
      <w:r>
        <w:t xml:space="preserve"> sur 2 années civiles à compter de cette date.</w:t>
      </w:r>
    </w:p>
    <w:p w14:paraId="62320ABC" w14:textId="73533B88" w:rsidR="00691129" w:rsidRPr="00E5557D" w:rsidRDefault="00691129" w:rsidP="00691129">
      <w:pPr>
        <w:spacing w:after="200" w:line="276" w:lineRule="auto"/>
        <w:jc w:val="both"/>
        <w:rPr>
          <w:i/>
        </w:rPr>
      </w:pPr>
      <w:r w:rsidRPr="00691129">
        <w:rPr>
          <w:i/>
        </w:rPr>
        <w:t>Exemple : soit un marché récurrent notifié, pour 4 ans, le 1</w:t>
      </w:r>
      <w:r w:rsidRPr="00EC0BE7">
        <w:rPr>
          <w:i/>
          <w:vertAlign w:val="superscript"/>
        </w:rPr>
        <w:t>er</w:t>
      </w:r>
      <w:r w:rsidR="00065DEE">
        <w:rPr>
          <w:i/>
        </w:rPr>
        <w:t xml:space="preserve"> </w:t>
      </w:r>
      <w:r w:rsidRPr="00691129">
        <w:rPr>
          <w:i/>
        </w:rPr>
        <w:t>mars de l’année N et dégageant une économie d’achat globale de 19 200€, la base annuelle de référence pour le calcul de l’indicateur sera de 4 800€ (19 200€/4). L’indicateur économie d’achat sera renseigné à hauteur de 4 000€ (4 800€ x 10/12) l’année N et à hauteur de 800€ l’année N+1 (4 800€ x 2/12).</w:t>
      </w:r>
    </w:p>
    <w:p w14:paraId="34D2C49C" w14:textId="77777777" w:rsidR="00691129" w:rsidRDefault="00691129" w:rsidP="00691129">
      <w:pPr>
        <w:spacing w:after="200" w:line="276" w:lineRule="auto"/>
        <w:jc w:val="both"/>
      </w:pPr>
      <w:r>
        <w:t xml:space="preserve">Pour le cas particulier des achats de projets bien identifiés, non récurrents, (exemples : opération de travaux, projet informatique, mission de conseil forfaitaire), les économies achats réalisées seront calculée sur la globalité de l’économie réalisée sur la durée totale du marché en une seule fois l’année de sa notification, en respectant la règle du </w:t>
      </w:r>
      <w:r w:rsidRPr="00691129">
        <w:rPr>
          <w:i/>
        </w:rPr>
        <w:t>prorata temporis</w:t>
      </w:r>
      <w:r>
        <w:t xml:space="preserve"> sur 2 années civiles en fonction de la date de notification.</w:t>
      </w:r>
    </w:p>
    <w:p w14:paraId="14CD673F" w14:textId="77777777" w:rsidR="00691129" w:rsidRPr="00691129" w:rsidRDefault="00691129" w:rsidP="00691129">
      <w:pPr>
        <w:spacing w:after="200" w:line="276" w:lineRule="auto"/>
        <w:jc w:val="both"/>
        <w:rPr>
          <w:i/>
        </w:rPr>
      </w:pPr>
      <w:r w:rsidRPr="00691129">
        <w:rPr>
          <w:i/>
        </w:rPr>
        <w:t>Exemple : soit un marché non récurrent notifié, pour 3 ans, le 1er mars de l’année N et dégageant une économie d’achat globale de 19 200€, la base annuelle de référence pour le calcul de l’indicateur sera à hauteur de ce montant. L’indicateur économie d’achat sera renseigné à hauteur de 16 000€ € (19 200€ x 10/12) l’année N et à hauteur de 3 200</w:t>
      </w:r>
      <w:r>
        <w:rPr>
          <w:i/>
        </w:rPr>
        <w:t>€ l’année N+1 (19 200€ x 2/12).</w:t>
      </w:r>
    </w:p>
    <w:p w14:paraId="26FE95CF" w14:textId="77777777" w:rsidR="00691129" w:rsidRDefault="00691129" w:rsidP="00691129">
      <w:pPr>
        <w:spacing w:after="200" w:line="276" w:lineRule="auto"/>
        <w:jc w:val="both"/>
      </w:pPr>
      <w:r>
        <w:t>Au sein du triennal 2018-2020, les économies achats sont ainsi calculées :</w:t>
      </w:r>
    </w:p>
    <w:p w14:paraId="0FC5E957" w14:textId="77777777" w:rsidR="00691129" w:rsidRDefault="00691129" w:rsidP="003C66F3">
      <w:pPr>
        <w:pStyle w:val="Paragraphedeliste"/>
        <w:numPr>
          <w:ilvl w:val="0"/>
          <w:numId w:val="33"/>
        </w:numPr>
        <w:spacing w:after="200" w:line="276" w:lineRule="auto"/>
        <w:jc w:val="both"/>
      </w:pPr>
      <w:r>
        <w:t xml:space="preserve">en 2018, sont pris en compte pour le calcul du résultat : le </w:t>
      </w:r>
      <w:r w:rsidRPr="00691129">
        <w:rPr>
          <w:i/>
        </w:rPr>
        <w:t>prorata temporis</w:t>
      </w:r>
      <w:r w:rsidR="00977FE0">
        <w:t xml:space="preserve"> </w:t>
      </w:r>
      <w:r>
        <w:t xml:space="preserve">2018 des projets achats 2017 et le </w:t>
      </w:r>
      <w:r w:rsidRPr="00691129">
        <w:rPr>
          <w:i/>
        </w:rPr>
        <w:t>prorata temporis</w:t>
      </w:r>
      <w:r>
        <w:t xml:space="preserve">  2018 des projets achats 2018 ;</w:t>
      </w:r>
    </w:p>
    <w:p w14:paraId="3695587E" w14:textId="77777777" w:rsidR="00691129" w:rsidRDefault="00691129" w:rsidP="003C66F3">
      <w:pPr>
        <w:pStyle w:val="Paragraphedeliste"/>
        <w:numPr>
          <w:ilvl w:val="0"/>
          <w:numId w:val="33"/>
        </w:numPr>
        <w:spacing w:after="200" w:line="276" w:lineRule="auto"/>
        <w:jc w:val="both"/>
      </w:pPr>
      <w:r>
        <w:t xml:space="preserve">en 2019, seront pris en compte pour le calcul du résultat : le </w:t>
      </w:r>
      <w:r w:rsidRPr="00691129">
        <w:rPr>
          <w:i/>
        </w:rPr>
        <w:t>prorata temporis</w:t>
      </w:r>
      <w:r>
        <w:t xml:space="preserve"> 2019 des projets achats 2018 et le </w:t>
      </w:r>
      <w:r w:rsidRPr="00691129">
        <w:rPr>
          <w:i/>
        </w:rPr>
        <w:t>prorata temporis</w:t>
      </w:r>
      <w:r>
        <w:t xml:space="preserve"> 2019 des projets achats  2019 ; </w:t>
      </w:r>
    </w:p>
    <w:p w14:paraId="1A70A1DB" w14:textId="77777777" w:rsidR="00691129" w:rsidRDefault="00691129" w:rsidP="003C66F3">
      <w:pPr>
        <w:pStyle w:val="Paragraphedeliste"/>
        <w:numPr>
          <w:ilvl w:val="0"/>
          <w:numId w:val="33"/>
        </w:numPr>
        <w:spacing w:after="200" w:line="276" w:lineRule="auto"/>
        <w:jc w:val="both"/>
      </w:pPr>
      <w:r>
        <w:t xml:space="preserve">en 2020, seront pris en compte pour le calcul du résultat : le </w:t>
      </w:r>
      <w:r w:rsidRPr="00691129">
        <w:rPr>
          <w:i/>
        </w:rPr>
        <w:t>prorata temporis</w:t>
      </w:r>
      <w:r>
        <w:t xml:space="preserve"> 2020 des projets achats 2019 et le </w:t>
      </w:r>
      <w:r w:rsidRPr="00691129">
        <w:rPr>
          <w:i/>
        </w:rPr>
        <w:t>prorata temporis</w:t>
      </w:r>
      <w:r>
        <w:t xml:space="preserve">  2020 des projets achats 2020.</w:t>
      </w:r>
    </w:p>
    <w:p w14:paraId="6DFE1E5B" w14:textId="77777777" w:rsidR="00691129" w:rsidRDefault="00691129" w:rsidP="00691129">
      <w:pPr>
        <w:spacing w:after="200" w:line="276" w:lineRule="auto"/>
        <w:jc w:val="both"/>
      </w:pPr>
      <w:r>
        <w:lastRenderedPageBreak/>
        <w:t xml:space="preserve">Les données inscrites dans l’indicateur transversal devront être cohérentes avec le suivi du plan d’actions achat. Dans cette perspective, les ministères solliciteront l’appui de leur correspondant </w:t>
      </w:r>
      <w:r w:rsidR="00065DEE">
        <w:t>« </w:t>
      </w:r>
      <w:r>
        <w:t xml:space="preserve">responsable ministériel achat » (RMA) : </w:t>
      </w:r>
    </w:p>
    <w:tbl>
      <w:tblPr>
        <w:tblW w:w="0" w:type="auto"/>
        <w:tblCellMar>
          <w:left w:w="70" w:type="dxa"/>
          <w:right w:w="70" w:type="dxa"/>
        </w:tblCellMar>
        <w:tblLook w:val="0000" w:firstRow="0" w:lastRow="0" w:firstColumn="0" w:lastColumn="0" w:noHBand="0" w:noVBand="0"/>
      </w:tblPr>
      <w:tblGrid>
        <w:gridCol w:w="5846"/>
        <w:gridCol w:w="289"/>
        <w:gridCol w:w="643"/>
      </w:tblGrid>
      <w:tr w:rsidR="00691129" w:rsidRPr="00AC7277" w14:paraId="06A39888" w14:textId="77777777" w:rsidTr="002B4E41">
        <w:tc>
          <w:tcPr>
            <w:tcW w:w="0" w:type="auto"/>
            <w:shd w:val="solid" w:color="AF9661" w:fill="auto"/>
            <w:tcMar>
              <w:left w:w="28" w:type="dxa"/>
              <w:right w:w="28" w:type="dxa"/>
            </w:tcMar>
          </w:tcPr>
          <w:p w14:paraId="48DF740E" w14:textId="77777777" w:rsidR="00691129" w:rsidRPr="00AC7277" w:rsidRDefault="00691129" w:rsidP="002B4E41">
            <w:pPr>
              <w:pStyle w:val="FARtitre09FondGoldie"/>
              <w:jc w:val="both"/>
              <w:rPr>
                <w:sz w:val="19"/>
                <w:szCs w:val="19"/>
              </w:rPr>
            </w:pPr>
            <w:r w:rsidRPr="00AC7277">
              <w:rPr>
                <w:sz w:val="19"/>
                <w:szCs w:val="19"/>
              </w:rPr>
              <w:t xml:space="preserve">INDICATEUR 218.X.X: Indicateur d’efficience de la fonction achat </w:t>
            </w:r>
          </w:p>
        </w:tc>
        <w:tc>
          <w:tcPr>
            <w:tcW w:w="0" w:type="auto"/>
            <w:shd w:val="solid" w:color="AF9661" w:fill="auto"/>
            <w:tcMar>
              <w:left w:w="170" w:type="dxa"/>
              <w:right w:w="113" w:type="dxa"/>
            </w:tcMar>
          </w:tcPr>
          <w:p w14:paraId="3F74259C" w14:textId="77777777" w:rsidR="00691129" w:rsidRPr="00AC7277" w:rsidRDefault="00691129" w:rsidP="002B4E41">
            <w:pPr>
              <w:pStyle w:val="FARtitre09FondGoldie"/>
              <w:jc w:val="both"/>
              <w:rPr>
                <w:sz w:val="19"/>
                <w:szCs w:val="19"/>
              </w:rPr>
            </w:pPr>
          </w:p>
        </w:tc>
        <w:tc>
          <w:tcPr>
            <w:tcW w:w="0" w:type="auto"/>
            <w:tcMar>
              <w:left w:w="567" w:type="dxa"/>
            </w:tcMar>
          </w:tcPr>
          <w:p w14:paraId="65D3BA6B" w14:textId="77777777" w:rsidR="00691129" w:rsidRPr="00AC7277" w:rsidRDefault="00691129" w:rsidP="002B4E41">
            <w:pPr>
              <w:pStyle w:val="FARtitre09FondGoldie"/>
              <w:jc w:val="both"/>
              <w:rPr>
                <w:sz w:val="19"/>
                <w:szCs w:val="19"/>
              </w:rPr>
            </w:pPr>
          </w:p>
        </w:tc>
      </w:tr>
    </w:tbl>
    <w:p w14:paraId="4D1F3DF9" w14:textId="77777777" w:rsidR="00691129" w:rsidRPr="00AC7277" w:rsidRDefault="00691129" w:rsidP="00691129">
      <w:pPr>
        <w:pStyle w:val="FAR07Goldie"/>
        <w:keepNext/>
        <w:pBdr>
          <w:top w:val="single" w:sz="4" w:space="1" w:color="AF9661"/>
        </w:pBdr>
        <w:spacing w:before="0" w:after="160"/>
        <w:ind w:left="-284" w:firstLine="284"/>
        <w:jc w:val="both"/>
        <w:rPr>
          <w:sz w:val="19"/>
          <w:szCs w:val="19"/>
        </w:rPr>
      </w:pPr>
      <w:r w:rsidRPr="00AC7277">
        <w:rPr>
          <w:sz w:val="19"/>
          <w:szCs w:val="19"/>
        </w:rPr>
        <w:t>(du point de vue du contribuable)</w:t>
      </w:r>
    </w:p>
    <w:tbl>
      <w:tblPr>
        <w:tblW w:w="0" w:type="auto"/>
        <w:tblBorders>
          <w:insideH w:val="single" w:sz="4" w:space="0" w:color="DDD3BD"/>
          <w:insideV w:val="single" w:sz="4" w:space="0" w:color="AF9661"/>
        </w:tblBorders>
        <w:tblCellMar>
          <w:left w:w="70" w:type="dxa"/>
          <w:right w:w="70" w:type="dxa"/>
        </w:tblCellMar>
        <w:tblLook w:val="0000" w:firstRow="0" w:lastRow="0" w:firstColumn="0" w:lastColumn="0" w:noHBand="0" w:noVBand="0"/>
      </w:tblPr>
      <w:tblGrid>
        <w:gridCol w:w="2410"/>
        <w:gridCol w:w="1080"/>
        <w:gridCol w:w="1080"/>
        <w:gridCol w:w="1080"/>
        <w:gridCol w:w="1080"/>
        <w:gridCol w:w="996"/>
        <w:gridCol w:w="922"/>
        <w:gridCol w:w="1080"/>
      </w:tblGrid>
      <w:tr w:rsidR="00932E83" w:rsidRPr="00AC7277" w14:paraId="5569FC4A" w14:textId="77777777" w:rsidTr="002B4E41">
        <w:trPr>
          <w:cantSplit/>
          <w:tblHeader/>
        </w:trPr>
        <w:tc>
          <w:tcPr>
            <w:tcW w:w="2410" w:type="dxa"/>
            <w:tcBorders>
              <w:right w:val="single" w:sz="4" w:space="0" w:color="AF9661"/>
            </w:tcBorders>
          </w:tcPr>
          <w:p w14:paraId="42994582" w14:textId="77777777" w:rsidR="00932E83" w:rsidRPr="00AC7277" w:rsidRDefault="00932E83" w:rsidP="00932E83">
            <w:pPr>
              <w:pStyle w:val="FARtab07Noir"/>
              <w:keepNext/>
              <w:spacing w:before="60" w:after="120"/>
              <w:jc w:val="both"/>
              <w:rPr>
                <w:sz w:val="19"/>
                <w:szCs w:val="19"/>
              </w:rPr>
            </w:pPr>
          </w:p>
        </w:tc>
        <w:tc>
          <w:tcPr>
            <w:tcW w:w="1080" w:type="dxa"/>
            <w:tcBorders>
              <w:left w:val="single" w:sz="4" w:space="0" w:color="AF9661"/>
              <w:right w:val="single" w:sz="4" w:space="0" w:color="AF9661"/>
            </w:tcBorders>
          </w:tcPr>
          <w:p w14:paraId="0D0C7415" w14:textId="77777777" w:rsidR="00932E83" w:rsidRPr="00AC7277" w:rsidRDefault="00932E83" w:rsidP="00932E83">
            <w:pPr>
              <w:pStyle w:val="FARtab07Noir"/>
              <w:keepNext/>
              <w:spacing w:before="60" w:after="120"/>
              <w:jc w:val="center"/>
              <w:rPr>
                <w:sz w:val="19"/>
                <w:szCs w:val="19"/>
              </w:rPr>
            </w:pPr>
            <w:r w:rsidRPr="00AC7277">
              <w:rPr>
                <w:sz w:val="19"/>
                <w:szCs w:val="19"/>
              </w:rPr>
              <w:t>Unité</w:t>
            </w:r>
          </w:p>
        </w:tc>
        <w:tc>
          <w:tcPr>
            <w:tcW w:w="1080" w:type="dxa"/>
            <w:tcBorders>
              <w:left w:val="single" w:sz="4" w:space="0" w:color="AF9661"/>
              <w:right w:val="single" w:sz="4" w:space="0" w:color="AF9661"/>
            </w:tcBorders>
          </w:tcPr>
          <w:p w14:paraId="31CDF3AA" w14:textId="77777777" w:rsidR="00932E83" w:rsidRPr="00AC7277" w:rsidRDefault="00932E83" w:rsidP="00932E83">
            <w:pPr>
              <w:pStyle w:val="FARtab07Noir"/>
              <w:keepNext/>
              <w:spacing w:before="60" w:after="120"/>
              <w:jc w:val="center"/>
              <w:rPr>
                <w:sz w:val="19"/>
                <w:szCs w:val="19"/>
              </w:rPr>
            </w:pPr>
            <w:r w:rsidRPr="00AC7277">
              <w:rPr>
                <w:sz w:val="19"/>
                <w:szCs w:val="19"/>
              </w:rPr>
              <w:t>20</w:t>
            </w:r>
            <w:r>
              <w:rPr>
                <w:sz w:val="19"/>
                <w:szCs w:val="19"/>
              </w:rPr>
              <w:t>1</w:t>
            </w:r>
            <w:r w:rsidR="00065DEE">
              <w:rPr>
                <w:sz w:val="19"/>
                <w:szCs w:val="19"/>
              </w:rPr>
              <w:t>9</w:t>
            </w:r>
            <w:r w:rsidRPr="00AC7277">
              <w:rPr>
                <w:sz w:val="19"/>
                <w:szCs w:val="19"/>
              </w:rPr>
              <w:br w:type="textWrapping" w:clear="all"/>
              <w:t>Réalisation</w:t>
            </w:r>
          </w:p>
        </w:tc>
        <w:tc>
          <w:tcPr>
            <w:tcW w:w="1080" w:type="dxa"/>
            <w:tcBorders>
              <w:left w:val="single" w:sz="4" w:space="0" w:color="AF9661"/>
              <w:right w:val="single" w:sz="4" w:space="0" w:color="AF9661"/>
            </w:tcBorders>
          </w:tcPr>
          <w:p w14:paraId="450996C7" w14:textId="77777777" w:rsidR="00932E83" w:rsidRPr="00AC7277" w:rsidRDefault="00932E83" w:rsidP="00932E83">
            <w:pPr>
              <w:pStyle w:val="FARtab07Noir"/>
              <w:keepNext/>
              <w:spacing w:before="60" w:after="120"/>
              <w:jc w:val="center"/>
              <w:rPr>
                <w:sz w:val="19"/>
                <w:szCs w:val="19"/>
              </w:rPr>
            </w:pPr>
            <w:r w:rsidRPr="00AC7277">
              <w:rPr>
                <w:sz w:val="19"/>
                <w:szCs w:val="19"/>
              </w:rPr>
              <w:t>20</w:t>
            </w:r>
            <w:r w:rsidR="00065DEE">
              <w:rPr>
                <w:sz w:val="19"/>
                <w:szCs w:val="19"/>
              </w:rPr>
              <w:t>20</w:t>
            </w:r>
            <w:r w:rsidRPr="00AC7277">
              <w:rPr>
                <w:sz w:val="19"/>
                <w:szCs w:val="19"/>
              </w:rPr>
              <w:br w:type="textWrapping" w:clear="all"/>
              <w:t>Réalisation</w:t>
            </w:r>
          </w:p>
        </w:tc>
        <w:tc>
          <w:tcPr>
            <w:tcW w:w="1080" w:type="dxa"/>
            <w:tcBorders>
              <w:left w:val="single" w:sz="4" w:space="0" w:color="AF9661"/>
              <w:right w:val="single" w:sz="4" w:space="0" w:color="AF9661"/>
            </w:tcBorders>
          </w:tcPr>
          <w:p w14:paraId="1BEA17DA" w14:textId="77777777" w:rsidR="00932E83" w:rsidRPr="00AC7277" w:rsidRDefault="00932E83" w:rsidP="00932E83">
            <w:pPr>
              <w:pStyle w:val="FARtab07Noir"/>
              <w:keepNext/>
              <w:spacing w:before="60" w:after="120"/>
              <w:jc w:val="center"/>
              <w:rPr>
                <w:sz w:val="19"/>
                <w:szCs w:val="19"/>
              </w:rPr>
            </w:pPr>
            <w:r w:rsidRPr="00AC7277">
              <w:rPr>
                <w:sz w:val="19"/>
                <w:szCs w:val="19"/>
              </w:rPr>
              <w:t>20</w:t>
            </w:r>
            <w:r>
              <w:rPr>
                <w:sz w:val="19"/>
                <w:szCs w:val="19"/>
              </w:rPr>
              <w:t>2</w:t>
            </w:r>
            <w:r w:rsidR="00065DEE">
              <w:rPr>
                <w:sz w:val="19"/>
                <w:szCs w:val="19"/>
              </w:rPr>
              <w:t>1</w:t>
            </w:r>
            <w:r w:rsidRPr="00AC7277">
              <w:rPr>
                <w:sz w:val="19"/>
                <w:szCs w:val="19"/>
              </w:rPr>
              <w:br w:type="textWrapping" w:clear="all"/>
              <w:t>Prévision PAP 20</w:t>
            </w:r>
            <w:r>
              <w:rPr>
                <w:sz w:val="19"/>
                <w:szCs w:val="19"/>
              </w:rPr>
              <w:t>2</w:t>
            </w:r>
            <w:r w:rsidR="00065DEE">
              <w:rPr>
                <w:sz w:val="19"/>
                <w:szCs w:val="19"/>
              </w:rPr>
              <w:t>1</w:t>
            </w:r>
          </w:p>
        </w:tc>
        <w:tc>
          <w:tcPr>
            <w:tcW w:w="996" w:type="dxa"/>
            <w:tcBorders>
              <w:left w:val="single" w:sz="4" w:space="0" w:color="AF9661"/>
              <w:right w:val="single" w:sz="4" w:space="0" w:color="AF9661"/>
            </w:tcBorders>
          </w:tcPr>
          <w:p w14:paraId="7EA1CB93" w14:textId="77777777" w:rsidR="00932E83" w:rsidRPr="00AC7277" w:rsidRDefault="00932E83" w:rsidP="00932E83">
            <w:pPr>
              <w:pStyle w:val="FARtab07Noir"/>
              <w:keepNext/>
              <w:spacing w:before="60" w:after="120"/>
              <w:jc w:val="center"/>
              <w:rPr>
                <w:sz w:val="19"/>
                <w:szCs w:val="19"/>
              </w:rPr>
            </w:pPr>
            <w:r w:rsidRPr="00AC7277">
              <w:rPr>
                <w:sz w:val="19"/>
                <w:szCs w:val="19"/>
              </w:rPr>
              <w:t>20</w:t>
            </w:r>
            <w:r>
              <w:rPr>
                <w:sz w:val="19"/>
                <w:szCs w:val="19"/>
              </w:rPr>
              <w:t>2</w:t>
            </w:r>
            <w:r w:rsidR="00065DEE">
              <w:rPr>
                <w:sz w:val="19"/>
                <w:szCs w:val="19"/>
              </w:rPr>
              <w:t>1</w:t>
            </w:r>
            <w:r w:rsidRPr="00AC7277">
              <w:rPr>
                <w:sz w:val="19"/>
                <w:szCs w:val="19"/>
              </w:rPr>
              <w:br w:type="textWrapping" w:clear="all"/>
              <w:t>Prévision actualisée</w:t>
            </w:r>
          </w:p>
        </w:tc>
        <w:tc>
          <w:tcPr>
            <w:tcW w:w="922" w:type="dxa"/>
            <w:tcBorders>
              <w:left w:val="single" w:sz="4" w:space="0" w:color="AF9661"/>
              <w:right w:val="single" w:sz="4" w:space="0" w:color="AF9661"/>
            </w:tcBorders>
            <w:shd w:val="solid" w:color="F7F2ED" w:fill="auto"/>
          </w:tcPr>
          <w:p w14:paraId="200BCE40" w14:textId="77777777" w:rsidR="00932E83" w:rsidRPr="00AC7277" w:rsidRDefault="00932E83" w:rsidP="00932E83">
            <w:pPr>
              <w:pStyle w:val="FARtab07Noir"/>
              <w:keepNext/>
              <w:spacing w:before="60" w:after="120"/>
              <w:jc w:val="center"/>
              <w:rPr>
                <w:sz w:val="19"/>
                <w:szCs w:val="19"/>
              </w:rPr>
            </w:pPr>
            <w:r w:rsidRPr="00AC7277">
              <w:rPr>
                <w:sz w:val="19"/>
                <w:szCs w:val="19"/>
              </w:rPr>
              <w:t>20</w:t>
            </w:r>
            <w:r>
              <w:rPr>
                <w:sz w:val="19"/>
                <w:szCs w:val="19"/>
              </w:rPr>
              <w:t>2</w:t>
            </w:r>
            <w:r w:rsidR="00065DEE">
              <w:rPr>
                <w:sz w:val="19"/>
                <w:szCs w:val="19"/>
              </w:rPr>
              <w:t>2</w:t>
            </w:r>
            <w:r w:rsidRPr="00AC7277">
              <w:rPr>
                <w:sz w:val="19"/>
                <w:szCs w:val="19"/>
              </w:rPr>
              <w:br w:type="textWrapping" w:clear="all"/>
              <w:t>Prévision</w:t>
            </w:r>
          </w:p>
        </w:tc>
        <w:tc>
          <w:tcPr>
            <w:tcW w:w="1080" w:type="dxa"/>
            <w:tcBorders>
              <w:left w:val="single" w:sz="4" w:space="0" w:color="AF9661"/>
            </w:tcBorders>
          </w:tcPr>
          <w:p w14:paraId="7FF42CDC" w14:textId="77777777" w:rsidR="00932E83" w:rsidRPr="00AC7277" w:rsidRDefault="00932E83" w:rsidP="00932E83">
            <w:pPr>
              <w:pStyle w:val="FARtab07Noir"/>
              <w:keepNext/>
              <w:spacing w:before="60" w:after="120"/>
              <w:jc w:val="center"/>
              <w:rPr>
                <w:sz w:val="19"/>
                <w:szCs w:val="19"/>
              </w:rPr>
            </w:pPr>
            <w:r w:rsidRPr="00AC7277">
              <w:rPr>
                <w:sz w:val="19"/>
                <w:szCs w:val="19"/>
              </w:rPr>
              <w:t>20</w:t>
            </w:r>
            <w:r>
              <w:rPr>
                <w:sz w:val="19"/>
                <w:szCs w:val="19"/>
              </w:rPr>
              <w:t>23</w:t>
            </w:r>
            <w:r w:rsidRPr="00AC7277">
              <w:rPr>
                <w:sz w:val="19"/>
                <w:szCs w:val="19"/>
              </w:rPr>
              <w:br w:type="textWrapping" w:clear="all"/>
              <w:t>Cible</w:t>
            </w:r>
          </w:p>
        </w:tc>
      </w:tr>
      <w:tr w:rsidR="00691129" w:rsidRPr="00AC7277" w14:paraId="45C3981F" w14:textId="77777777" w:rsidTr="002B4E41">
        <w:tblPrEx>
          <w:tblBorders>
            <w:top w:val="single" w:sz="4" w:space="0" w:color="AF9661"/>
          </w:tblBorders>
        </w:tblPrEx>
        <w:trPr>
          <w:cantSplit/>
        </w:trPr>
        <w:tc>
          <w:tcPr>
            <w:tcW w:w="2410" w:type="dxa"/>
            <w:tcBorders>
              <w:top w:val="single" w:sz="4" w:space="0" w:color="AF9661"/>
              <w:right w:val="single" w:sz="4" w:space="0" w:color="AF9661"/>
            </w:tcBorders>
          </w:tcPr>
          <w:p w14:paraId="5E009333" w14:textId="77777777" w:rsidR="00691129" w:rsidRPr="00AC7277" w:rsidRDefault="00691129" w:rsidP="002B4E41">
            <w:pPr>
              <w:pStyle w:val="FARtab07Noir"/>
              <w:spacing w:before="40" w:after="40"/>
              <w:ind w:left="40" w:hanging="40"/>
              <w:rPr>
                <w:sz w:val="19"/>
                <w:szCs w:val="19"/>
              </w:rPr>
            </w:pPr>
            <w:r w:rsidRPr="00AC7277">
              <w:rPr>
                <w:sz w:val="19"/>
                <w:szCs w:val="19"/>
              </w:rPr>
              <w:t xml:space="preserve"> </w:t>
            </w:r>
            <w:r>
              <w:rPr>
                <w:sz w:val="19"/>
                <w:szCs w:val="19"/>
              </w:rPr>
              <w:t>Economies achats relatives</w:t>
            </w:r>
            <w:r w:rsidRPr="00AC7277">
              <w:rPr>
                <w:sz w:val="19"/>
                <w:szCs w:val="19"/>
              </w:rPr>
              <w:t xml:space="preserve"> aux actions achat inte</w:t>
            </w:r>
            <w:r>
              <w:rPr>
                <w:sz w:val="19"/>
                <w:szCs w:val="19"/>
              </w:rPr>
              <w:t>rministérielles animées par la D</w:t>
            </w:r>
            <w:r w:rsidRPr="00AC7277">
              <w:rPr>
                <w:sz w:val="19"/>
                <w:szCs w:val="19"/>
              </w:rPr>
              <w:t>AE</w:t>
            </w:r>
          </w:p>
        </w:tc>
        <w:tc>
          <w:tcPr>
            <w:tcW w:w="1080" w:type="dxa"/>
            <w:tcBorders>
              <w:top w:val="single" w:sz="4" w:space="0" w:color="AF9661"/>
              <w:left w:val="single" w:sz="4" w:space="0" w:color="AF9661"/>
              <w:right w:val="single" w:sz="4" w:space="0" w:color="AF9661"/>
            </w:tcBorders>
          </w:tcPr>
          <w:p w14:paraId="571BF014" w14:textId="77777777" w:rsidR="00691129" w:rsidRPr="00AC7277" w:rsidRDefault="00691129" w:rsidP="002B4E41">
            <w:pPr>
              <w:pStyle w:val="FARtab07Noir"/>
              <w:spacing w:before="40" w:after="40"/>
              <w:jc w:val="both"/>
              <w:rPr>
                <w:sz w:val="19"/>
                <w:szCs w:val="19"/>
              </w:rPr>
            </w:pPr>
            <w:r w:rsidRPr="00AC7277">
              <w:rPr>
                <w:sz w:val="19"/>
                <w:szCs w:val="19"/>
              </w:rPr>
              <w:t>M€</w:t>
            </w:r>
          </w:p>
        </w:tc>
        <w:tc>
          <w:tcPr>
            <w:tcW w:w="1080" w:type="dxa"/>
            <w:tcBorders>
              <w:top w:val="single" w:sz="4" w:space="0" w:color="AF9661"/>
              <w:left w:val="single" w:sz="4" w:space="0" w:color="AF9661"/>
              <w:right w:val="single" w:sz="4" w:space="0" w:color="AF9661"/>
            </w:tcBorders>
          </w:tcPr>
          <w:p w14:paraId="65D62653" w14:textId="77777777" w:rsidR="00691129" w:rsidRPr="00AC7277" w:rsidRDefault="00691129" w:rsidP="002B4E41">
            <w:pPr>
              <w:pStyle w:val="FARtab07Noir"/>
              <w:spacing w:before="40" w:after="40"/>
              <w:jc w:val="both"/>
              <w:rPr>
                <w:sz w:val="19"/>
                <w:szCs w:val="19"/>
              </w:rPr>
            </w:pPr>
            <w:r w:rsidRPr="00AC7277">
              <w:rPr>
                <w:sz w:val="19"/>
                <w:szCs w:val="19"/>
              </w:rPr>
              <w:t>XX</w:t>
            </w:r>
          </w:p>
        </w:tc>
        <w:tc>
          <w:tcPr>
            <w:tcW w:w="1080" w:type="dxa"/>
            <w:tcBorders>
              <w:top w:val="single" w:sz="4" w:space="0" w:color="AF9661"/>
              <w:left w:val="single" w:sz="4" w:space="0" w:color="AF9661"/>
              <w:right w:val="single" w:sz="4" w:space="0" w:color="AF9661"/>
            </w:tcBorders>
          </w:tcPr>
          <w:p w14:paraId="6389300B" w14:textId="77777777" w:rsidR="00691129" w:rsidRDefault="00691129" w:rsidP="002B4E41">
            <w:r w:rsidRPr="002327FF">
              <w:rPr>
                <w:rFonts w:ascii="Arial" w:hAnsi="Arial" w:cs="Arial"/>
                <w:sz w:val="19"/>
                <w:szCs w:val="19"/>
              </w:rPr>
              <w:t>XX</w:t>
            </w:r>
          </w:p>
        </w:tc>
        <w:tc>
          <w:tcPr>
            <w:tcW w:w="1080" w:type="dxa"/>
            <w:tcBorders>
              <w:top w:val="single" w:sz="4" w:space="0" w:color="AF9661"/>
              <w:left w:val="single" w:sz="4" w:space="0" w:color="AF9661"/>
              <w:right w:val="single" w:sz="4" w:space="0" w:color="AF9661"/>
            </w:tcBorders>
          </w:tcPr>
          <w:p w14:paraId="2104F36F" w14:textId="77777777" w:rsidR="00691129" w:rsidRDefault="00691129" w:rsidP="002B4E41">
            <w:r w:rsidRPr="002327FF">
              <w:rPr>
                <w:rFonts w:ascii="Arial" w:hAnsi="Arial" w:cs="Arial"/>
                <w:sz w:val="19"/>
                <w:szCs w:val="19"/>
              </w:rPr>
              <w:t>XX</w:t>
            </w:r>
          </w:p>
        </w:tc>
        <w:tc>
          <w:tcPr>
            <w:tcW w:w="996" w:type="dxa"/>
            <w:tcBorders>
              <w:top w:val="single" w:sz="4" w:space="0" w:color="AF9661"/>
              <w:left w:val="single" w:sz="4" w:space="0" w:color="AF9661"/>
              <w:right w:val="single" w:sz="4" w:space="0" w:color="AF9661"/>
            </w:tcBorders>
          </w:tcPr>
          <w:p w14:paraId="55FBB035" w14:textId="77777777" w:rsidR="00691129" w:rsidRDefault="00691129" w:rsidP="002B4E41">
            <w:r w:rsidRPr="002327FF">
              <w:rPr>
                <w:rFonts w:ascii="Arial" w:hAnsi="Arial" w:cs="Arial"/>
                <w:sz w:val="19"/>
                <w:szCs w:val="19"/>
              </w:rPr>
              <w:t>XX</w:t>
            </w:r>
          </w:p>
        </w:tc>
        <w:tc>
          <w:tcPr>
            <w:tcW w:w="922" w:type="dxa"/>
            <w:tcBorders>
              <w:top w:val="single" w:sz="4" w:space="0" w:color="AF9661"/>
              <w:left w:val="single" w:sz="4" w:space="0" w:color="AF9661"/>
              <w:right w:val="single" w:sz="4" w:space="0" w:color="AF9661"/>
            </w:tcBorders>
            <w:shd w:val="solid" w:color="F7F2ED" w:fill="auto"/>
          </w:tcPr>
          <w:p w14:paraId="33A3B4A6" w14:textId="77777777" w:rsidR="00691129" w:rsidRDefault="00691129" w:rsidP="002B4E41">
            <w:r w:rsidRPr="002327FF">
              <w:rPr>
                <w:rFonts w:ascii="Arial" w:hAnsi="Arial" w:cs="Arial"/>
                <w:sz w:val="19"/>
                <w:szCs w:val="19"/>
              </w:rPr>
              <w:t>XX</w:t>
            </w:r>
          </w:p>
        </w:tc>
        <w:tc>
          <w:tcPr>
            <w:tcW w:w="1080" w:type="dxa"/>
            <w:tcBorders>
              <w:top w:val="single" w:sz="4" w:space="0" w:color="AF9661"/>
              <w:left w:val="single" w:sz="4" w:space="0" w:color="AF9661"/>
            </w:tcBorders>
          </w:tcPr>
          <w:p w14:paraId="2A562484" w14:textId="77777777" w:rsidR="00691129" w:rsidRDefault="00691129" w:rsidP="002B4E41">
            <w:r w:rsidRPr="002327FF">
              <w:rPr>
                <w:rFonts w:ascii="Arial" w:hAnsi="Arial" w:cs="Arial"/>
                <w:sz w:val="19"/>
                <w:szCs w:val="19"/>
              </w:rPr>
              <w:t>XX</w:t>
            </w:r>
          </w:p>
        </w:tc>
      </w:tr>
      <w:tr w:rsidR="00691129" w:rsidRPr="00AC7277" w14:paraId="50AC14B0" w14:textId="77777777" w:rsidTr="00691129">
        <w:tblPrEx>
          <w:tblBorders>
            <w:top w:val="single" w:sz="4" w:space="0" w:color="AF9661"/>
          </w:tblBorders>
        </w:tblPrEx>
        <w:trPr>
          <w:cantSplit/>
        </w:trPr>
        <w:tc>
          <w:tcPr>
            <w:tcW w:w="2410" w:type="dxa"/>
            <w:tcBorders>
              <w:top w:val="single" w:sz="4" w:space="0" w:color="AF9661"/>
              <w:bottom w:val="single" w:sz="4" w:space="0" w:color="AF9661"/>
              <w:right w:val="single" w:sz="4" w:space="0" w:color="AF9661"/>
            </w:tcBorders>
          </w:tcPr>
          <w:p w14:paraId="7BAFB1A1" w14:textId="77777777" w:rsidR="00691129" w:rsidRPr="00AC7277" w:rsidRDefault="00691129" w:rsidP="002B4E41">
            <w:pPr>
              <w:pStyle w:val="FARtab07Noir"/>
              <w:spacing w:before="40" w:after="40"/>
              <w:rPr>
                <w:sz w:val="19"/>
                <w:szCs w:val="19"/>
              </w:rPr>
            </w:pPr>
            <w:r>
              <w:rPr>
                <w:sz w:val="19"/>
                <w:szCs w:val="19"/>
              </w:rPr>
              <w:t>Economies achats</w:t>
            </w:r>
            <w:r w:rsidRPr="00AC7277">
              <w:rPr>
                <w:sz w:val="19"/>
                <w:szCs w:val="19"/>
              </w:rPr>
              <w:t xml:space="preserve"> consolidé</w:t>
            </w:r>
            <w:r>
              <w:rPr>
                <w:sz w:val="19"/>
                <w:szCs w:val="19"/>
              </w:rPr>
              <w:t>e</w:t>
            </w:r>
            <w:r w:rsidRPr="00AC7277">
              <w:rPr>
                <w:sz w:val="19"/>
                <w:szCs w:val="19"/>
              </w:rPr>
              <w:t>s interministériel</w:t>
            </w:r>
            <w:r>
              <w:rPr>
                <w:sz w:val="19"/>
                <w:szCs w:val="19"/>
              </w:rPr>
              <w:t>le</w:t>
            </w:r>
            <w:r w:rsidRPr="00AC7277">
              <w:rPr>
                <w:sz w:val="19"/>
                <w:szCs w:val="19"/>
              </w:rPr>
              <w:t>s</w:t>
            </w:r>
          </w:p>
        </w:tc>
        <w:tc>
          <w:tcPr>
            <w:tcW w:w="1080" w:type="dxa"/>
            <w:tcBorders>
              <w:top w:val="single" w:sz="4" w:space="0" w:color="AF9661"/>
              <w:left w:val="single" w:sz="4" w:space="0" w:color="AF9661"/>
              <w:bottom w:val="single" w:sz="4" w:space="0" w:color="AF9661"/>
              <w:right w:val="single" w:sz="4" w:space="0" w:color="AF9661"/>
            </w:tcBorders>
          </w:tcPr>
          <w:p w14:paraId="1E3E5B8F" w14:textId="77777777" w:rsidR="00691129" w:rsidRPr="00AC7277" w:rsidRDefault="00691129" w:rsidP="002B4E41">
            <w:pPr>
              <w:pStyle w:val="FARtab07Noir"/>
              <w:spacing w:before="40" w:after="40"/>
              <w:jc w:val="both"/>
              <w:rPr>
                <w:sz w:val="19"/>
                <w:szCs w:val="19"/>
              </w:rPr>
            </w:pPr>
            <w:r w:rsidRPr="00AC7277">
              <w:rPr>
                <w:sz w:val="19"/>
                <w:szCs w:val="19"/>
              </w:rPr>
              <w:t>M€</w:t>
            </w:r>
          </w:p>
        </w:tc>
        <w:tc>
          <w:tcPr>
            <w:tcW w:w="1080" w:type="dxa"/>
            <w:tcBorders>
              <w:top w:val="single" w:sz="4" w:space="0" w:color="AF9661"/>
              <w:left w:val="single" w:sz="4" w:space="0" w:color="AF9661"/>
              <w:bottom w:val="single" w:sz="4" w:space="0" w:color="AF9661"/>
              <w:right w:val="single" w:sz="4" w:space="0" w:color="AF9661"/>
            </w:tcBorders>
          </w:tcPr>
          <w:p w14:paraId="594B5058" w14:textId="77777777" w:rsidR="00691129" w:rsidRPr="00AC7277" w:rsidRDefault="00691129" w:rsidP="002B4E41">
            <w:pPr>
              <w:pStyle w:val="FARtab07Noir"/>
              <w:spacing w:before="40" w:after="40"/>
              <w:jc w:val="both"/>
              <w:rPr>
                <w:sz w:val="19"/>
                <w:szCs w:val="19"/>
              </w:rPr>
            </w:pPr>
            <w:r w:rsidRPr="00AC7277">
              <w:rPr>
                <w:sz w:val="19"/>
                <w:szCs w:val="19"/>
              </w:rPr>
              <w:t>XX</w:t>
            </w:r>
          </w:p>
        </w:tc>
        <w:tc>
          <w:tcPr>
            <w:tcW w:w="1080" w:type="dxa"/>
            <w:tcBorders>
              <w:top w:val="single" w:sz="4" w:space="0" w:color="AF9661"/>
              <w:left w:val="single" w:sz="4" w:space="0" w:color="AF9661"/>
              <w:bottom w:val="single" w:sz="4" w:space="0" w:color="AF9661"/>
              <w:right w:val="single" w:sz="4" w:space="0" w:color="AF9661"/>
            </w:tcBorders>
          </w:tcPr>
          <w:p w14:paraId="3956202D" w14:textId="77777777" w:rsidR="00691129" w:rsidRDefault="00691129" w:rsidP="002B4E41">
            <w:r w:rsidRPr="002327FF">
              <w:rPr>
                <w:rFonts w:ascii="Arial" w:hAnsi="Arial" w:cs="Arial"/>
                <w:sz w:val="19"/>
                <w:szCs w:val="19"/>
              </w:rPr>
              <w:t>XX</w:t>
            </w:r>
          </w:p>
        </w:tc>
        <w:tc>
          <w:tcPr>
            <w:tcW w:w="1080" w:type="dxa"/>
            <w:tcBorders>
              <w:top w:val="single" w:sz="4" w:space="0" w:color="AF9661"/>
              <w:left w:val="single" w:sz="4" w:space="0" w:color="AF9661"/>
              <w:bottom w:val="single" w:sz="4" w:space="0" w:color="AF9661"/>
              <w:right w:val="single" w:sz="4" w:space="0" w:color="AF9661"/>
            </w:tcBorders>
          </w:tcPr>
          <w:p w14:paraId="381D40E1" w14:textId="77777777" w:rsidR="00691129" w:rsidRDefault="00691129" w:rsidP="002B4E41">
            <w:r w:rsidRPr="002327FF">
              <w:rPr>
                <w:rFonts w:ascii="Arial" w:hAnsi="Arial" w:cs="Arial"/>
                <w:sz w:val="19"/>
                <w:szCs w:val="19"/>
              </w:rPr>
              <w:t>XX</w:t>
            </w:r>
          </w:p>
        </w:tc>
        <w:tc>
          <w:tcPr>
            <w:tcW w:w="996" w:type="dxa"/>
            <w:tcBorders>
              <w:top w:val="single" w:sz="4" w:space="0" w:color="AF9661"/>
              <w:left w:val="single" w:sz="4" w:space="0" w:color="AF9661"/>
              <w:bottom w:val="single" w:sz="4" w:space="0" w:color="AF9661"/>
              <w:right w:val="single" w:sz="4" w:space="0" w:color="AF9661"/>
            </w:tcBorders>
          </w:tcPr>
          <w:p w14:paraId="554ECC1B" w14:textId="77777777" w:rsidR="00691129" w:rsidRDefault="00691129" w:rsidP="002B4E41">
            <w:r w:rsidRPr="002327FF">
              <w:rPr>
                <w:rFonts w:ascii="Arial" w:hAnsi="Arial" w:cs="Arial"/>
                <w:sz w:val="19"/>
                <w:szCs w:val="19"/>
              </w:rPr>
              <w:t>XX</w:t>
            </w:r>
          </w:p>
        </w:tc>
        <w:tc>
          <w:tcPr>
            <w:tcW w:w="922" w:type="dxa"/>
            <w:tcBorders>
              <w:top w:val="single" w:sz="4" w:space="0" w:color="AF9661"/>
              <w:left w:val="single" w:sz="4" w:space="0" w:color="AF9661"/>
              <w:bottom w:val="single" w:sz="4" w:space="0" w:color="AF9661"/>
              <w:right w:val="single" w:sz="4" w:space="0" w:color="AF9661"/>
            </w:tcBorders>
            <w:shd w:val="solid" w:color="F7F2ED" w:fill="auto"/>
          </w:tcPr>
          <w:p w14:paraId="4AF915E1" w14:textId="77777777" w:rsidR="00691129" w:rsidRDefault="00691129" w:rsidP="002B4E41">
            <w:r w:rsidRPr="002327FF">
              <w:rPr>
                <w:rFonts w:ascii="Arial" w:hAnsi="Arial" w:cs="Arial"/>
                <w:sz w:val="19"/>
                <w:szCs w:val="19"/>
              </w:rPr>
              <w:t>XX</w:t>
            </w:r>
          </w:p>
        </w:tc>
        <w:tc>
          <w:tcPr>
            <w:tcW w:w="1080" w:type="dxa"/>
            <w:tcBorders>
              <w:top w:val="single" w:sz="4" w:space="0" w:color="AF9661"/>
              <w:left w:val="single" w:sz="4" w:space="0" w:color="AF9661"/>
              <w:bottom w:val="single" w:sz="4" w:space="0" w:color="AF9661"/>
            </w:tcBorders>
          </w:tcPr>
          <w:p w14:paraId="50C92C0F" w14:textId="77777777" w:rsidR="00691129" w:rsidRDefault="00691129" w:rsidP="002B4E41">
            <w:r w:rsidRPr="002327FF">
              <w:rPr>
                <w:rFonts w:ascii="Arial" w:hAnsi="Arial" w:cs="Arial"/>
                <w:sz w:val="19"/>
                <w:szCs w:val="19"/>
              </w:rPr>
              <w:t>XX</w:t>
            </w:r>
          </w:p>
        </w:tc>
      </w:tr>
      <w:tr w:rsidR="00691129" w:rsidRPr="00AC7277" w14:paraId="76AD0628" w14:textId="77777777" w:rsidTr="002B4E41">
        <w:tblPrEx>
          <w:tblBorders>
            <w:top w:val="single" w:sz="4" w:space="0" w:color="AF9661"/>
          </w:tblBorders>
        </w:tblPrEx>
        <w:trPr>
          <w:cantSplit/>
        </w:trPr>
        <w:tc>
          <w:tcPr>
            <w:tcW w:w="2410" w:type="dxa"/>
            <w:tcBorders>
              <w:top w:val="single" w:sz="4" w:space="0" w:color="AF9661"/>
              <w:right w:val="single" w:sz="4" w:space="0" w:color="AF9661"/>
            </w:tcBorders>
          </w:tcPr>
          <w:p w14:paraId="74A28A96" w14:textId="77777777" w:rsidR="00691129" w:rsidRDefault="00691129" w:rsidP="002B4E41">
            <w:pPr>
              <w:pStyle w:val="FARtab07Noir"/>
              <w:spacing w:before="40" w:after="40"/>
              <w:rPr>
                <w:sz w:val="19"/>
                <w:szCs w:val="19"/>
              </w:rPr>
            </w:pPr>
            <w:r>
              <w:rPr>
                <w:sz w:val="19"/>
                <w:szCs w:val="19"/>
              </w:rPr>
              <w:t>Economies achats consolidées établissements publics</w:t>
            </w:r>
          </w:p>
        </w:tc>
        <w:tc>
          <w:tcPr>
            <w:tcW w:w="1080" w:type="dxa"/>
            <w:tcBorders>
              <w:top w:val="single" w:sz="4" w:space="0" w:color="AF9661"/>
              <w:left w:val="single" w:sz="4" w:space="0" w:color="AF9661"/>
              <w:right w:val="single" w:sz="4" w:space="0" w:color="AF9661"/>
            </w:tcBorders>
          </w:tcPr>
          <w:p w14:paraId="1AAB96DA" w14:textId="77777777" w:rsidR="00691129" w:rsidRPr="00AC7277" w:rsidRDefault="00691129" w:rsidP="002B4E41">
            <w:pPr>
              <w:pStyle w:val="FARtab07Noir"/>
              <w:spacing w:before="40" w:after="40"/>
              <w:jc w:val="both"/>
              <w:rPr>
                <w:sz w:val="19"/>
                <w:szCs w:val="19"/>
              </w:rPr>
            </w:pPr>
            <w:r>
              <w:rPr>
                <w:sz w:val="19"/>
                <w:szCs w:val="19"/>
              </w:rPr>
              <w:t>M€</w:t>
            </w:r>
          </w:p>
        </w:tc>
        <w:tc>
          <w:tcPr>
            <w:tcW w:w="1080" w:type="dxa"/>
            <w:tcBorders>
              <w:top w:val="single" w:sz="4" w:space="0" w:color="AF9661"/>
              <w:left w:val="single" w:sz="4" w:space="0" w:color="AF9661"/>
              <w:right w:val="single" w:sz="4" w:space="0" w:color="AF9661"/>
            </w:tcBorders>
          </w:tcPr>
          <w:p w14:paraId="43C6F480" w14:textId="77777777" w:rsidR="00691129" w:rsidRPr="00AC7277" w:rsidRDefault="00691129" w:rsidP="002B4E41">
            <w:pPr>
              <w:pStyle w:val="FARtab07Noir"/>
              <w:spacing w:before="40" w:after="40"/>
              <w:jc w:val="both"/>
              <w:rPr>
                <w:sz w:val="19"/>
                <w:szCs w:val="19"/>
              </w:rPr>
            </w:pPr>
            <w:r>
              <w:rPr>
                <w:sz w:val="19"/>
                <w:szCs w:val="19"/>
              </w:rPr>
              <w:t>XX</w:t>
            </w:r>
          </w:p>
        </w:tc>
        <w:tc>
          <w:tcPr>
            <w:tcW w:w="1080" w:type="dxa"/>
            <w:tcBorders>
              <w:top w:val="single" w:sz="4" w:space="0" w:color="AF9661"/>
              <w:left w:val="single" w:sz="4" w:space="0" w:color="AF9661"/>
              <w:right w:val="single" w:sz="4" w:space="0" w:color="AF9661"/>
            </w:tcBorders>
          </w:tcPr>
          <w:p w14:paraId="429E9B08" w14:textId="77777777" w:rsidR="00691129" w:rsidRPr="002327FF" w:rsidRDefault="00691129" w:rsidP="002B4E41">
            <w:pPr>
              <w:rPr>
                <w:rFonts w:ascii="Arial" w:hAnsi="Arial" w:cs="Arial"/>
                <w:sz w:val="19"/>
                <w:szCs w:val="19"/>
              </w:rPr>
            </w:pPr>
            <w:r>
              <w:rPr>
                <w:rFonts w:ascii="Arial" w:hAnsi="Arial" w:cs="Arial"/>
                <w:sz w:val="19"/>
                <w:szCs w:val="19"/>
              </w:rPr>
              <w:t>XX</w:t>
            </w:r>
          </w:p>
        </w:tc>
        <w:tc>
          <w:tcPr>
            <w:tcW w:w="1080" w:type="dxa"/>
            <w:tcBorders>
              <w:top w:val="single" w:sz="4" w:space="0" w:color="AF9661"/>
              <w:left w:val="single" w:sz="4" w:space="0" w:color="AF9661"/>
              <w:right w:val="single" w:sz="4" w:space="0" w:color="AF9661"/>
            </w:tcBorders>
          </w:tcPr>
          <w:p w14:paraId="59AE5526" w14:textId="77777777" w:rsidR="00691129" w:rsidRPr="002327FF" w:rsidRDefault="00691129" w:rsidP="002B4E41">
            <w:pPr>
              <w:rPr>
                <w:rFonts w:ascii="Arial" w:hAnsi="Arial" w:cs="Arial"/>
                <w:sz w:val="19"/>
                <w:szCs w:val="19"/>
              </w:rPr>
            </w:pPr>
            <w:r>
              <w:rPr>
                <w:rFonts w:ascii="Arial" w:hAnsi="Arial" w:cs="Arial"/>
                <w:sz w:val="19"/>
                <w:szCs w:val="19"/>
              </w:rPr>
              <w:t>XX</w:t>
            </w:r>
          </w:p>
        </w:tc>
        <w:tc>
          <w:tcPr>
            <w:tcW w:w="996" w:type="dxa"/>
            <w:tcBorders>
              <w:top w:val="single" w:sz="4" w:space="0" w:color="AF9661"/>
              <w:left w:val="single" w:sz="4" w:space="0" w:color="AF9661"/>
              <w:right w:val="single" w:sz="4" w:space="0" w:color="AF9661"/>
            </w:tcBorders>
          </w:tcPr>
          <w:p w14:paraId="10058B71" w14:textId="77777777" w:rsidR="00691129" w:rsidRPr="002327FF" w:rsidRDefault="00691129" w:rsidP="002B4E41">
            <w:pPr>
              <w:rPr>
                <w:rFonts w:ascii="Arial" w:hAnsi="Arial" w:cs="Arial"/>
                <w:sz w:val="19"/>
                <w:szCs w:val="19"/>
              </w:rPr>
            </w:pPr>
            <w:r>
              <w:rPr>
                <w:rFonts w:ascii="Arial" w:hAnsi="Arial" w:cs="Arial"/>
                <w:sz w:val="19"/>
                <w:szCs w:val="19"/>
              </w:rPr>
              <w:t>XX</w:t>
            </w:r>
          </w:p>
        </w:tc>
        <w:tc>
          <w:tcPr>
            <w:tcW w:w="922" w:type="dxa"/>
            <w:tcBorders>
              <w:top w:val="single" w:sz="4" w:space="0" w:color="AF9661"/>
              <w:left w:val="single" w:sz="4" w:space="0" w:color="AF9661"/>
              <w:right w:val="single" w:sz="4" w:space="0" w:color="AF9661"/>
            </w:tcBorders>
            <w:shd w:val="solid" w:color="F7F2ED" w:fill="auto"/>
          </w:tcPr>
          <w:p w14:paraId="3FC33276" w14:textId="77777777" w:rsidR="00691129" w:rsidRPr="002327FF" w:rsidRDefault="00691129" w:rsidP="002B4E41">
            <w:pPr>
              <w:rPr>
                <w:rFonts w:ascii="Arial" w:hAnsi="Arial" w:cs="Arial"/>
                <w:sz w:val="19"/>
                <w:szCs w:val="19"/>
              </w:rPr>
            </w:pPr>
            <w:r>
              <w:rPr>
                <w:rFonts w:ascii="Arial" w:hAnsi="Arial" w:cs="Arial"/>
                <w:sz w:val="19"/>
                <w:szCs w:val="19"/>
              </w:rPr>
              <w:t>XX</w:t>
            </w:r>
          </w:p>
        </w:tc>
        <w:tc>
          <w:tcPr>
            <w:tcW w:w="1080" w:type="dxa"/>
            <w:tcBorders>
              <w:top w:val="single" w:sz="4" w:space="0" w:color="AF9661"/>
              <w:left w:val="single" w:sz="4" w:space="0" w:color="AF9661"/>
            </w:tcBorders>
          </w:tcPr>
          <w:p w14:paraId="3E73AC7D" w14:textId="77777777" w:rsidR="00691129" w:rsidRPr="002327FF" w:rsidRDefault="00691129" w:rsidP="002B4E41">
            <w:pPr>
              <w:rPr>
                <w:rFonts w:ascii="Arial" w:hAnsi="Arial" w:cs="Arial"/>
                <w:sz w:val="19"/>
                <w:szCs w:val="19"/>
              </w:rPr>
            </w:pPr>
            <w:r>
              <w:rPr>
                <w:rFonts w:ascii="Arial" w:hAnsi="Arial" w:cs="Arial"/>
                <w:sz w:val="19"/>
                <w:szCs w:val="19"/>
              </w:rPr>
              <w:t>XX</w:t>
            </w:r>
          </w:p>
        </w:tc>
      </w:tr>
    </w:tbl>
    <w:p w14:paraId="66D2290F" w14:textId="77777777" w:rsidR="00691129" w:rsidRDefault="00691129" w:rsidP="00691129">
      <w:pPr>
        <w:spacing w:after="200" w:line="276" w:lineRule="auto"/>
        <w:jc w:val="both"/>
      </w:pPr>
    </w:p>
    <w:tbl>
      <w:tblPr>
        <w:tblW w:w="0" w:type="auto"/>
        <w:tblCellMar>
          <w:left w:w="70" w:type="dxa"/>
          <w:right w:w="70" w:type="dxa"/>
        </w:tblCellMar>
        <w:tblLook w:val="0000" w:firstRow="0" w:lastRow="0" w:firstColumn="0" w:lastColumn="0" w:noHBand="0" w:noVBand="0"/>
      </w:tblPr>
      <w:tblGrid>
        <w:gridCol w:w="5705"/>
        <w:gridCol w:w="289"/>
        <w:gridCol w:w="643"/>
      </w:tblGrid>
      <w:tr w:rsidR="00691129" w:rsidRPr="00AC7277" w14:paraId="7939DF81" w14:textId="77777777" w:rsidTr="002B4E41">
        <w:tc>
          <w:tcPr>
            <w:tcW w:w="0" w:type="auto"/>
            <w:shd w:val="solid" w:color="AF9661" w:fill="auto"/>
            <w:tcMar>
              <w:left w:w="28" w:type="dxa"/>
              <w:right w:w="28" w:type="dxa"/>
            </w:tcMar>
          </w:tcPr>
          <w:p w14:paraId="277E2075" w14:textId="77777777" w:rsidR="00691129" w:rsidRPr="00AC7277" w:rsidRDefault="00691129" w:rsidP="002B4E41">
            <w:pPr>
              <w:pStyle w:val="FARtitre09FondGoldie"/>
              <w:jc w:val="both"/>
              <w:rPr>
                <w:sz w:val="19"/>
                <w:szCs w:val="19"/>
              </w:rPr>
            </w:pPr>
            <w:r w:rsidRPr="00AC7277">
              <w:rPr>
                <w:sz w:val="19"/>
                <w:szCs w:val="19"/>
              </w:rPr>
              <w:t xml:space="preserve">INDICATEUR X.X.X : Indicateur d’efficience de la fonction achat </w:t>
            </w:r>
          </w:p>
        </w:tc>
        <w:tc>
          <w:tcPr>
            <w:tcW w:w="0" w:type="auto"/>
            <w:shd w:val="solid" w:color="AF9661" w:fill="auto"/>
            <w:tcMar>
              <w:left w:w="170" w:type="dxa"/>
              <w:right w:w="113" w:type="dxa"/>
            </w:tcMar>
          </w:tcPr>
          <w:p w14:paraId="2CAFF395" w14:textId="77777777" w:rsidR="00691129" w:rsidRPr="00AC7277" w:rsidRDefault="00691129" w:rsidP="002B4E41">
            <w:pPr>
              <w:pStyle w:val="FARtitre09FondGoldie"/>
              <w:jc w:val="both"/>
              <w:rPr>
                <w:sz w:val="19"/>
                <w:szCs w:val="19"/>
              </w:rPr>
            </w:pPr>
          </w:p>
        </w:tc>
        <w:tc>
          <w:tcPr>
            <w:tcW w:w="0" w:type="auto"/>
            <w:tcMar>
              <w:left w:w="567" w:type="dxa"/>
            </w:tcMar>
          </w:tcPr>
          <w:p w14:paraId="7520751D" w14:textId="77777777" w:rsidR="00691129" w:rsidRPr="00AC7277" w:rsidRDefault="00691129" w:rsidP="002B4E41">
            <w:pPr>
              <w:pStyle w:val="FARtitre09FondGoldie"/>
              <w:jc w:val="both"/>
              <w:rPr>
                <w:sz w:val="19"/>
                <w:szCs w:val="19"/>
              </w:rPr>
            </w:pPr>
          </w:p>
        </w:tc>
      </w:tr>
    </w:tbl>
    <w:p w14:paraId="3C404F60" w14:textId="77777777" w:rsidR="00691129" w:rsidRPr="00AC7277" w:rsidRDefault="00691129" w:rsidP="00691129">
      <w:pPr>
        <w:pStyle w:val="FAR07Goldie"/>
        <w:keepNext/>
        <w:pBdr>
          <w:top w:val="single" w:sz="4" w:space="1" w:color="AF9661"/>
        </w:pBdr>
        <w:spacing w:before="0" w:after="160"/>
        <w:ind w:left="-284" w:firstLine="284"/>
        <w:jc w:val="both"/>
        <w:rPr>
          <w:sz w:val="19"/>
          <w:szCs w:val="19"/>
        </w:rPr>
      </w:pPr>
      <w:r w:rsidRPr="00AC7277">
        <w:rPr>
          <w:sz w:val="19"/>
          <w:szCs w:val="19"/>
        </w:rPr>
        <w:t>(du point de vue du contribuable)</w:t>
      </w:r>
    </w:p>
    <w:tbl>
      <w:tblPr>
        <w:tblW w:w="0" w:type="auto"/>
        <w:tblBorders>
          <w:insideH w:val="single" w:sz="4" w:space="0" w:color="DDD3BD"/>
          <w:insideV w:val="single" w:sz="4" w:space="0" w:color="AF9661"/>
        </w:tblBorders>
        <w:tblCellMar>
          <w:left w:w="70" w:type="dxa"/>
          <w:right w:w="70" w:type="dxa"/>
        </w:tblCellMar>
        <w:tblLook w:val="0000" w:firstRow="0" w:lastRow="0" w:firstColumn="0" w:lastColumn="0" w:noHBand="0" w:noVBand="0"/>
      </w:tblPr>
      <w:tblGrid>
        <w:gridCol w:w="2493"/>
        <w:gridCol w:w="918"/>
        <w:gridCol w:w="1080"/>
        <w:gridCol w:w="1080"/>
        <w:gridCol w:w="966"/>
        <w:gridCol w:w="996"/>
        <w:gridCol w:w="966"/>
        <w:gridCol w:w="919"/>
      </w:tblGrid>
      <w:tr w:rsidR="00932E83" w:rsidRPr="00AC7277" w14:paraId="4512ABA0" w14:textId="77777777" w:rsidTr="002B4E41">
        <w:trPr>
          <w:cantSplit/>
          <w:tblHeader/>
        </w:trPr>
        <w:tc>
          <w:tcPr>
            <w:tcW w:w="2493" w:type="dxa"/>
            <w:tcBorders>
              <w:right w:val="single" w:sz="4" w:space="0" w:color="AF9661"/>
            </w:tcBorders>
          </w:tcPr>
          <w:p w14:paraId="0A31E4EE" w14:textId="77777777" w:rsidR="00932E83" w:rsidRPr="00AC7277" w:rsidRDefault="00932E83" w:rsidP="00932E83">
            <w:pPr>
              <w:pStyle w:val="FARtab07Noir"/>
              <w:keepNext/>
              <w:spacing w:before="60" w:after="120"/>
              <w:jc w:val="both"/>
              <w:rPr>
                <w:sz w:val="19"/>
                <w:szCs w:val="19"/>
              </w:rPr>
            </w:pPr>
          </w:p>
        </w:tc>
        <w:tc>
          <w:tcPr>
            <w:tcW w:w="918" w:type="dxa"/>
            <w:tcBorders>
              <w:left w:val="single" w:sz="4" w:space="0" w:color="AF9661"/>
              <w:right w:val="single" w:sz="4" w:space="0" w:color="AF9661"/>
            </w:tcBorders>
          </w:tcPr>
          <w:p w14:paraId="372823C7" w14:textId="77777777" w:rsidR="00932E83" w:rsidRPr="00AC7277" w:rsidRDefault="00932E83" w:rsidP="00932E83">
            <w:pPr>
              <w:pStyle w:val="FARtab07Noir"/>
              <w:keepNext/>
              <w:spacing w:before="60" w:after="120"/>
              <w:jc w:val="center"/>
              <w:rPr>
                <w:sz w:val="19"/>
                <w:szCs w:val="19"/>
              </w:rPr>
            </w:pPr>
            <w:r w:rsidRPr="00AC7277">
              <w:rPr>
                <w:sz w:val="19"/>
                <w:szCs w:val="19"/>
              </w:rPr>
              <w:t>Unité</w:t>
            </w:r>
          </w:p>
        </w:tc>
        <w:tc>
          <w:tcPr>
            <w:tcW w:w="1080" w:type="dxa"/>
            <w:tcBorders>
              <w:left w:val="single" w:sz="4" w:space="0" w:color="AF9661"/>
              <w:right w:val="single" w:sz="4" w:space="0" w:color="AF9661"/>
            </w:tcBorders>
          </w:tcPr>
          <w:p w14:paraId="19F14E4E" w14:textId="77777777" w:rsidR="00932E83" w:rsidRPr="00AC7277" w:rsidRDefault="00932E83" w:rsidP="00932E83">
            <w:pPr>
              <w:pStyle w:val="FARtab07Noir"/>
              <w:keepNext/>
              <w:spacing w:before="60" w:after="120"/>
              <w:jc w:val="center"/>
              <w:rPr>
                <w:sz w:val="19"/>
                <w:szCs w:val="19"/>
              </w:rPr>
            </w:pPr>
            <w:r w:rsidRPr="00AC7277">
              <w:rPr>
                <w:sz w:val="19"/>
                <w:szCs w:val="19"/>
              </w:rPr>
              <w:t>20</w:t>
            </w:r>
            <w:r>
              <w:rPr>
                <w:sz w:val="19"/>
                <w:szCs w:val="19"/>
              </w:rPr>
              <w:t>1</w:t>
            </w:r>
            <w:r w:rsidR="00065DEE">
              <w:rPr>
                <w:sz w:val="19"/>
                <w:szCs w:val="19"/>
              </w:rPr>
              <w:t>9</w:t>
            </w:r>
            <w:r w:rsidRPr="00AC7277">
              <w:rPr>
                <w:sz w:val="19"/>
                <w:szCs w:val="19"/>
              </w:rPr>
              <w:br w:type="textWrapping" w:clear="all"/>
              <w:t>Réalisation</w:t>
            </w:r>
          </w:p>
        </w:tc>
        <w:tc>
          <w:tcPr>
            <w:tcW w:w="1080" w:type="dxa"/>
            <w:tcBorders>
              <w:left w:val="single" w:sz="4" w:space="0" w:color="AF9661"/>
              <w:right w:val="single" w:sz="4" w:space="0" w:color="AF9661"/>
            </w:tcBorders>
          </w:tcPr>
          <w:p w14:paraId="5955C4FA" w14:textId="77777777" w:rsidR="00932E83" w:rsidRPr="00AC7277" w:rsidRDefault="00932E83" w:rsidP="00932E83">
            <w:pPr>
              <w:pStyle w:val="FARtab07Noir"/>
              <w:keepNext/>
              <w:spacing w:before="60" w:after="120"/>
              <w:jc w:val="center"/>
              <w:rPr>
                <w:sz w:val="19"/>
                <w:szCs w:val="19"/>
              </w:rPr>
            </w:pPr>
            <w:r w:rsidRPr="00AC7277">
              <w:rPr>
                <w:sz w:val="19"/>
                <w:szCs w:val="19"/>
              </w:rPr>
              <w:t>20</w:t>
            </w:r>
            <w:r w:rsidR="00065DEE">
              <w:rPr>
                <w:sz w:val="19"/>
                <w:szCs w:val="19"/>
              </w:rPr>
              <w:t>20</w:t>
            </w:r>
            <w:r w:rsidRPr="00AC7277">
              <w:rPr>
                <w:sz w:val="19"/>
                <w:szCs w:val="19"/>
              </w:rPr>
              <w:br w:type="textWrapping" w:clear="all"/>
              <w:t>Réalisation</w:t>
            </w:r>
          </w:p>
        </w:tc>
        <w:tc>
          <w:tcPr>
            <w:tcW w:w="966" w:type="dxa"/>
            <w:tcBorders>
              <w:left w:val="single" w:sz="4" w:space="0" w:color="AF9661"/>
              <w:right w:val="single" w:sz="4" w:space="0" w:color="AF9661"/>
            </w:tcBorders>
          </w:tcPr>
          <w:p w14:paraId="4A727EF7" w14:textId="77777777" w:rsidR="00932E83" w:rsidRPr="00AC7277" w:rsidRDefault="00932E83" w:rsidP="00932E83">
            <w:pPr>
              <w:pStyle w:val="FARtab07Noir"/>
              <w:keepNext/>
              <w:spacing w:before="60" w:after="120"/>
              <w:jc w:val="center"/>
              <w:rPr>
                <w:sz w:val="19"/>
                <w:szCs w:val="19"/>
              </w:rPr>
            </w:pPr>
            <w:r w:rsidRPr="00AC7277">
              <w:rPr>
                <w:sz w:val="19"/>
                <w:szCs w:val="19"/>
              </w:rPr>
              <w:t>20</w:t>
            </w:r>
            <w:r>
              <w:rPr>
                <w:sz w:val="19"/>
                <w:szCs w:val="19"/>
              </w:rPr>
              <w:t>2</w:t>
            </w:r>
            <w:r w:rsidR="00065DEE">
              <w:rPr>
                <w:sz w:val="19"/>
                <w:szCs w:val="19"/>
              </w:rPr>
              <w:t>1</w:t>
            </w:r>
            <w:r w:rsidRPr="00AC7277">
              <w:rPr>
                <w:sz w:val="19"/>
                <w:szCs w:val="19"/>
              </w:rPr>
              <w:br w:type="textWrapping" w:clear="all"/>
              <w:t>Prévision PAP 20</w:t>
            </w:r>
            <w:r>
              <w:rPr>
                <w:sz w:val="19"/>
                <w:szCs w:val="19"/>
              </w:rPr>
              <w:t>2</w:t>
            </w:r>
            <w:r w:rsidR="00065DEE">
              <w:rPr>
                <w:sz w:val="19"/>
                <w:szCs w:val="19"/>
              </w:rPr>
              <w:t>1</w:t>
            </w:r>
          </w:p>
        </w:tc>
        <w:tc>
          <w:tcPr>
            <w:tcW w:w="996" w:type="dxa"/>
            <w:tcBorders>
              <w:left w:val="single" w:sz="4" w:space="0" w:color="AF9661"/>
              <w:right w:val="single" w:sz="4" w:space="0" w:color="AF9661"/>
            </w:tcBorders>
          </w:tcPr>
          <w:p w14:paraId="257DA2E6" w14:textId="77777777" w:rsidR="00932E83" w:rsidRPr="00AC7277" w:rsidRDefault="00932E83" w:rsidP="00932E83">
            <w:pPr>
              <w:pStyle w:val="FARtab07Noir"/>
              <w:keepNext/>
              <w:spacing w:before="60" w:after="120"/>
              <w:jc w:val="center"/>
              <w:rPr>
                <w:sz w:val="19"/>
                <w:szCs w:val="19"/>
              </w:rPr>
            </w:pPr>
            <w:r w:rsidRPr="00AC7277">
              <w:rPr>
                <w:sz w:val="19"/>
                <w:szCs w:val="19"/>
              </w:rPr>
              <w:t>20</w:t>
            </w:r>
            <w:r>
              <w:rPr>
                <w:sz w:val="19"/>
                <w:szCs w:val="19"/>
              </w:rPr>
              <w:t>2</w:t>
            </w:r>
            <w:r w:rsidR="00065DEE">
              <w:rPr>
                <w:sz w:val="19"/>
                <w:szCs w:val="19"/>
              </w:rPr>
              <w:t>1</w:t>
            </w:r>
            <w:r w:rsidRPr="00AC7277">
              <w:rPr>
                <w:sz w:val="19"/>
                <w:szCs w:val="19"/>
              </w:rPr>
              <w:br w:type="textWrapping" w:clear="all"/>
              <w:t>Prévision actualisée</w:t>
            </w:r>
          </w:p>
        </w:tc>
        <w:tc>
          <w:tcPr>
            <w:tcW w:w="966" w:type="dxa"/>
            <w:tcBorders>
              <w:left w:val="single" w:sz="4" w:space="0" w:color="AF9661"/>
              <w:right w:val="single" w:sz="4" w:space="0" w:color="AF9661"/>
            </w:tcBorders>
            <w:shd w:val="solid" w:color="F7F2ED" w:fill="auto"/>
          </w:tcPr>
          <w:p w14:paraId="5FDF0AE0" w14:textId="77777777" w:rsidR="00932E83" w:rsidRPr="00AC7277" w:rsidRDefault="00932E83" w:rsidP="00932E83">
            <w:pPr>
              <w:pStyle w:val="FARtab07Noir"/>
              <w:keepNext/>
              <w:spacing w:before="60" w:after="120"/>
              <w:jc w:val="center"/>
              <w:rPr>
                <w:sz w:val="19"/>
                <w:szCs w:val="19"/>
              </w:rPr>
            </w:pPr>
            <w:r w:rsidRPr="00AC7277">
              <w:rPr>
                <w:sz w:val="19"/>
                <w:szCs w:val="19"/>
              </w:rPr>
              <w:t>20</w:t>
            </w:r>
            <w:r>
              <w:rPr>
                <w:sz w:val="19"/>
                <w:szCs w:val="19"/>
              </w:rPr>
              <w:t>2</w:t>
            </w:r>
            <w:r w:rsidR="00065DEE">
              <w:rPr>
                <w:sz w:val="19"/>
                <w:szCs w:val="19"/>
              </w:rPr>
              <w:t>2</w:t>
            </w:r>
            <w:r w:rsidRPr="00AC7277">
              <w:rPr>
                <w:sz w:val="19"/>
                <w:szCs w:val="19"/>
              </w:rPr>
              <w:br w:type="textWrapping" w:clear="all"/>
              <w:t>Prévision</w:t>
            </w:r>
          </w:p>
        </w:tc>
        <w:tc>
          <w:tcPr>
            <w:tcW w:w="919" w:type="dxa"/>
            <w:tcBorders>
              <w:left w:val="single" w:sz="4" w:space="0" w:color="AF9661"/>
            </w:tcBorders>
          </w:tcPr>
          <w:p w14:paraId="0AB10B7F" w14:textId="77777777" w:rsidR="00932E83" w:rsidRPr="00AC7277" w:rsidRDefault="00932E83" w:rsidP="00932E83">
            <w:pPr>
              <w:pStyle w:val="FARtab07Noir"/>
              <w:keepNext/>
              <w:spacing w:before="60" w:after="120"/>
              <w:jc w:val="center"/>
              <w:rPr>
                <w:sz w:val="19"/>
                <w:szCs w:val="19"/>
              </w:rPr>
            </w:pPr>
            <w:r w:rsidRPr="00AC7277">
              <w:rPr>
                <w:sz w:val="19"/>
                <w:szCs w:val="19"/>
              </w:rPr>
              <w:t>20</w:t>
            </w:r>
            <w:r>
              <w:rPr>
                <w:sz w:val="19"/>
                <w:szCs w:val="19"/>
              </w:rPr>
              <w:t>23</w:t>
            </w:r>
            <w:r w:rsidRPr="00AC7277">
              <w:rPr>
                <w:sz w:val="19"/>
                <w:szCs w:val="19"/>
              </w:rPr>
              <w:br w:type="textWrapping" w:clear="all"/>
              <w:t>Cible</w:t>
            </w:r>
          </w:p>
        </w:tc>
      </w:tr>
      <w:tr w:rsidR="00691129" w:rsidRPr="00AC7277" w14:paraId="2B9EFFED" w14:textId="77777777" w:rsidTr="002B4E41">
        <w:tblPrEx>
          <w:tblBorders>
            <w:top w:val="single" w:sz="4" w:space="0" w:color="AF9661"/>
          </w:tblBorders>
        </w:tblPrEx>
        <w:trPr>
          <w:cantSplit/>
        </w:trPr>
        <w:tc>
          <w:tcPr>
            <w:tcW w:w="2493" w:type="dxa"/>
            <w:tcBorders>
              <w:top w:val="single" w:sz="4" w:space="0" w:color="AF9661"/>
              <w:right w:val="single" w:sz="4" w:space="0" w:color="AF9661"/>
            </w:tcBorders>
          </w:tcPr>
          <w:p w14:paraId="784F0492" w14:textId="77777777" w:rsidR="00691129" w:rsidRPr="00AC7277" w:rsidRDefault="00691129" w:rsidP="002B4E41">
            <w:pPr>
              <w:pStyle w:val="FARtab07Noir"/>
              <w:spacing w:before="40" w:after="40"/>
              <w:ind w:left="40" w:hanging="40"/>
              <w:rPr>
                <w:sz w:val="19"/>
                <w:szCs w:val="19"/>
              </w:rPr>
            </w:pPr>
            <w:r w:rsidRPr="00AC7277">
              <w:rPr>
                <w:sz w:val="19"/>
                <w:szCs w:val="19"/>
              </w:rPr>
              <w:t xml:space="preserve"> </w:t>
            </w:r>
            <w:r>
              <w:rPr>
                <w:sz w:val="19"/>
                <w:szCs w:val="19"/>
              </w:rPr>
              <w:t xml:space="preserve">Economies achats relatives </w:t>
            </w:r>
            <w:r w:rsidRPr="00AC7277">
              <w:rPr>
                <w:sz w:val="19"/>
                <w:szCs w:val="19"/>
              </w:rPr>
              <w:t>aux actions achat</w:t>
            </w:r>
          </w:p>
          <w:p w14:paraId="0A6F4104" w14:textId="77777777" w:rsidR="00691129" w:rsidRPr="00AC7277" w:rsidRDefault="00691129" w:rsidP="002B4E41">
            <w:pPr>
              <w:pStyle w:val="FARtab07Noir"/>
              <w:spacing w:before="40" w:after="40"/>
              <w:ind w:left="40" w:hanging="40"/>
              <w:rPr>
                <w:sz w:val="19"/>
                <w:szCs w:val="19"/>
              </w:rPr>
            </w:pPr>
            <w:r>
              <w:rPr>
                <w:sz w:val="19"/>
                <w:szCs w:val="19"/>
              </w:rPr>
              <w:t xml:space="preserve"> (déclinaison des actions interministérielles</w:t>
            </w:r>
            <w:r w:rsidRPr="00AC7277">
              <w:rPr>
                <w:sz w:val="19"/>
                <w:szCs w:val="19"/>
              </w:rPr>
              <w:t xml:space="preserve"> + actions ministérielles propres)</w:t>
            </w:r>
          </w:p>
        </w:tc>
        <w:tc>
          <w:tcPr>
            <w:tcW w:w="918" w:type="dxa"/>
            <w:tcBorders>
              <w:top w:val="single" w:sz="4" w:space="0" w:color="AF9661"/>
              <w:left w:val="single" w:sz="4" w:space="0" w:color="AF9661"/>
              <w:right w:val="single" w:sz="4" w:space="0" w:color="AF9661"/>
            </w:tcBorders>
          </w:tcPr>
          <w:p w14:paraId="691DE030" w14:textId="77777777" w:rsidR="00691129" w:rsidRPr="00AC7277" w:rsidRDefault="00691129" w:rsidP="002B4E41">
            <w:pPr>
              <w:pStyle w:val="FARtab07Noir"/>
              <w:spacing w:before="40" w:after="40"/>
              <w:jc w:val="both"/>
              <w:rPr>
                <w:sz w:val="19"/>
                <w:szCs w:val="19"/>
              </w:rPr>
            </w:pPr>
            <w:r w:rsidRPr="00AC7277">
              <w:rPr>
                <w:sz w:val="19"/>
                <w:szCs w:val="19"/>
              </w:rPr>
              <w:t>M€</w:t>
            </w:r>
          </w:p>
        </w:tc>
        <w:tc>
          <w:tcPr>
            <w:tcW w:w="1080" w:type="dxa"/>
            <w:tcBorders>
              <w:top w:val="single" w:sz="4" w:space="0" w:color="AF9661"/>
              <w:left w:val="single" w:sz="4" w:space="0" w:color="AF9661"/>
              <w:right w:val="single" w:sz="4" w:space="0" w:color="AF9661"/>
            </w:tcBorders>
          </w:tcPr>
          <w:p w14:paraId="3A2E71F2" w14:textId="77777777" w:rsidR="00691129" w:rsidRPr="00AC7277" w:rsidRDefault="00691129" w:rsidP="002B4E41">
            <w:pPr>
              <w:pStyle w:val="FARtab07Noir"/>
              <w:spacing w:before="40" w:after="40"/>
              <w:jc w:val="both"/>
              <w:rPr>
                <w:sz w:val="19"/>
                <w:szCs w:val="19"/>
              </w:rPr>
            </w:pPr>
            <w:r w:rsidRPr="00AC7277">
              <w:rPr>
                <w:sz w:val="19"/>
                <w:szCs w:val="19"/>
              </w:rPr>
              <w:t>XX</w:t>
            </w:r>
          </w:p>
        </w:tc>
        <w:tc>
          <w:tcPr>
            <w:tcW w:w="1080" w:type="dxa"/>
            <w:tcBorders>
              <w:top w:val="single" w:sz="4" w:space="0" w:color="AF9661"/>
              <w:left w:val="single" w:sz="4" w:space="0" w:color="AF9661"/>
              <w:right w:val="single" w:sz="4" w:space="0" w:color="AF9661"/>
            </w:tcBorders>
          </w:tcPr>
          <w:p w14:paraId="22D628F5" w14:textId="77777777" w:rsidR="00691129" w:rsidRDefault="00691129" w:rsidP="002B4E41">
            <w:r w:rsidRPr="002327FF">
              <w:rPr>
                <w:rFonts w:ascii="Arial" w:hAnsi="Arial" w:cs="Arial"/>
                <w:sz w:val="19"/>
                <w:szCs w:val="19"/>
              </w:rPr>
              <w:t>XX</w:t>
            </w:r>
          </w:p>
        </w:tc>
        <w:tc>
          <w:tcPr>
            <w:tcW w:w="966" w:type="dxa"/>
            <w:tcBorders>
              <w:top w:val="single" w:sz="4" w:space="0" w:color="AF9661"/>
              <w:left w:val="single" w:sz="4" w:space="0" w:color="AF9661"/>
              <w:right w:val="single" w:sz="4" w:space="0" w:color="AF9661"/>
            </w:tcBorders>
          </w:tcPr>
          <w:p w14:paraId="0CEE02E4" w14:textId="77777777" w:rsidR="00691129" w:rsidRDefault="00691129" w:rsidP="002B4E41">
            <w:r w:rsidRPr="002327FF">
              <w:rPr>
                <w:rFonts w:ascii="Arial" w:hAnsi="Arial" w:cs="Arial"/>
                <w:sz w:val="19"/>
                <w:szCs w:val="19"/>
              </w:rPr>
              <w:t>XX</w:t>
            </w:r>
          </w:p>
        </w:tc>
        <w:tc>
          <w:tcPr>
            <w:tcW w:w="996" w:type="dxa"/>
            <w:tcBorders>
              <w:top w:val="single" w:sz="4" w:space="0" w:color="AF9661"/>
              <w:left w:val="single" w:sz="4" w:space="0" w:color="AF9661"/>
              <w:right w:val="single" w:sz="4" w:space="0" w:color="AF9661"/>
            </w:tcBorders>
          </w:tcPr>
          <w:p w14:paraId="21F1AE09" w14:textId="77777777" w:rsidR="00691129" w:rsidRDefault="00691129" w:rsidP="002B4E41">
            <w:r w:rsidRPr="002327FF">
              <w:rPr>
                <w:rFonts w:ascii="Arial" w:hAnsi="Arial" w:cs="Arial"/>
                <w:sz w:val="19"/>
                <w:szCs w:val="19"/>
              </w:rPr>
              <w:t>XX</w:t>
            </w:r>
          </w:p>
        </w:tc>
        <w:tc>
          <w:tcPr>
            <w:tcW w:w="966" w:type="dxa"/>
            <w:tcBorders>
              <w:top w:val="single" w:sz="4" w:space="0" w:color="AF9661"/>
              <w:left w:val="single" w:sz="4" w:space="0" w:color="AF9661"/>
              <w:right w:val="single" w:sz="4" w:space="0" w:color="AF9661"/>
            </w:tcBorders>
            <w:shd w:val="solid" w:color="F7F2ED" w:fill="auto"/>
          </w:tcPr>
          <w:p w14:paraId="4FAE5481" w14:textId="77777777" w:rsidR="00691129" w:rsidRDefault="00691129" w:rsidP="002B4E41">
            <w:r w:rsidRPr="002327FF">
              <w:rPr>
                <w:rFonts w:ascii="Arial" w:hAnsi="Arial" w:cs="Arial"/>
                <w:sz w:val="19"/>
                <w:szCs w:val="19"/>
              </w:rPr>
              <w:t>XX</w:t>
            </w:r>
          </w:p>
        </w:tc>
        <w:tc>
          <w:tcPr>
            <w:tcW w:w="919" w:type="dxa"/>
            <w:tcBorders>
              <w:top w:val="single" w:sz="4" w:space="0" w:color="AF9661"/>
              <w:left w:val="single" w:sz="4" w:space="0" w:color="AF9661"/>
            </w:tcBorders>
          </w:tcPr>
          <w:p w14:paraId="6DECAC68" w14:textId="77777777" w:rsidR="00691129" w:rsidRDefault="00691129" w:rsidP="002B4E41">
            <w:r w:rsidRPr="002327FF">
              <w:rPr>
                <w:rFonts w:ascii="Arial" w:hAnsi="Arial" w:cs="Arial"/>
                <w:sz w:val="19"/>
                <w:szCs w:val="19"/>
              </w:rPr>
              <w:t>XX</w:t>
            </w:r>
          </w:p>
        </w:tc>
      </w:tr>
    </w:tbl>
    <w:p w14:paraId="0DCD018A" w14:textId="77777777" w:rsidR="00691129" w:rsidRDefault="00691129" w:rsidP="00691129">
      <w:pPr>
        <w:spacing w:after="200" w:line="276" w:lineRule="auto"/>
        <w:jc w:val="both"/>
      </w:pPr>
    </w:p>
    <w:p w14:paraId="0CC0C7D4" w14:textId="77777777" w:rsidR="00691129" w:rsidRDefault="00691129" w:rsidP="00691129">
      <w:pPr>
        <w:spacing w:after="200" w:line="276" w:lineRule="auto"/>
        <w:jc w:val="both"/>
      </w:pPr>
    </w:p>
    <w:p w14:paraId="5ABEC86F" w14:textId="77777777" w:rsidR="00691129" w:rsidRDefault="00691129" w:rsidP="00691129">
      <w:pPr>
        <w:spacing w:after="200" w:line="276" w:lineRule="auto"/>
        <w:jc w:val="both"/>
      </w:pPr>
      <w:r>
        <w:t>Les commentaires sont articulés autour des axes suivants : le périmètre, le calcul de la cible, la justification des prévisions notamment lorsqu’elles présentent un écart à la cible.</w:t>
      </w:r>
    </w:p>
    <w:p w14:paraId="641C41E8" w14:textId="77777777" w:rsidR="00B163B3" w:rsidRDefault="00691129" w:rsidP="00B163B3">
      <w:pPr>
        <w:spacing w:after="200" w:line="276" w:lineRule="auto"/>
        <w:jc w:val="both"/>
      </w:pPr>
      <w:r>
        <w:t>Dans le cas où l’indicateur porte sur un périmètre restreint, une mention particulière précisera que l’indicateur est en cours de développement en indiquant une année d’exercice comme date ferme de documentation complète.</w:t>
      </w:r>
    </w:p>
    <w:p w14:paraId="2B195D97" w14:textId="77777777" w:rsidR="00B163B3" w:rsidRDefault="00B163B3">
      <w:pPr>
        <w:spacing w:after="200" w:line="276" w:lineRule="auto"/>
      </w:pPr>
      <w:r>
        <w:br w:type="page"/>
      </w:r>
    </w:p>
    <w:p w14:paraId="07282A73" w14:textId="77777777" w:rsidR="00B163B3" w:rsidRDefault="00B163B3" w:rsidP="00B163B3">
      <w:pPr>
        <w:pStyle w:val="Titre1"/>
      </w:pPr>
      <w:bookmarkStart w:id="55" w:name="_Toc509484793"/>
      <w:r>
        <w:lastRenderedPageBreak/>
        <w:t xml:space="preserve">Fiche 16 : Indicateur de respect de l’obligation </w:t>
      </w:r>
      <w:r w:rsidR="00BA0EB7" w:rsidRPr="004A07AF">
        <w:rPr>
          <w:noProof/>
          <w:lang w:eastAsia="fr-FR"/>
        </w:rPr>
        <mc:AlternateContent>
          <mc:Choice Requires="wps">
            <w:drawing>
              <wp:anchor distT="0" distB="0" distL="114300" distR="114300" simplePos="0" relativeHeight="251721728" behindDoc="0" locked="0" layoutInCell="1" allowOverlap="1" wp14:anchorId="4B0FF47C" wp14:editId="3E231044">
                <wp:simplePos x="0" y="0"/>
                <wp:positionH relativeFrom="page">
                  <wp:posOffset>2999105</wp:posOffset>
                </wp:positionH>
                <wp:positionV relativeFrom="line">
                  <wp:posOffset>403225</wp:posOffset>
                </wp:positionV>
                <wp:extent cx="1655445" cy="0"/>
                <wp:effectExtent l="0" t="0" r="20955" b="19050"/>
                <wp:wrapNone/>
                <wp:docPr id="327" name="Connecteur droit 327"/>
                <wp:cNvGraphicFramePr/>
                <a:graphic xmlns:a="http://schemas.openxmlformats.org/drawingml/2006/main">
                  <a:graphicData uri="http://schemas.microsoft.com/office/word/2010/wordprocessingShape">
                    <wps:wsp>
                      <wps:cNvCnPr/>
                      <wps:spPr>
                        <a:xfrm>
                          <a:off x="0" y="0"/>
                          <a:ext cx="1655445"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700394" id="Connecteur droit 327" o:spid="_x0000_s1026" style="position:absolute;z-index:251721728;visibility:visible;mso-wrap-style:square;mso-width-percent:0;mso-wrap-distance-left:9pt;mso-wrap-distance-top:0;mso-wrap-distance-right:9pt;mso-wrap-distance-bottom:0;mso-position-horizontal:absolute;mso-position-horizontal-relative:page;mso-position-vertical:absolute;mso-position-vertical-relative:line;mso-width-percent:0;mso-width-relative:margin" from="236.15pt,31.75pt" to="366.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XUR2AEAABMEAAAOAAAAZHJzL2Uyb0RvYy54bWysU8tu2zAQvBfoPxC815LdOAkEyzk4SC9F&#10;a/TxAQy1tAiQXIJkLPnvu6RsJWibAi16oUTuzuzOcLm5G61hRwhRo2v5clFzBk5ip92h5d+/Pby7&#10;5Swm4Tph0EHLTxD53fbtm83gG1hhj6aDwIjExWbwLe9T8k1VRdmDFXGBHhwFFQYrEm3DoeqCGIjd&#10;mmpV19fVgKHzASXESKf3U5BvC79SINNnpSIkZlpOvaWyhrI+5rXabkRzCML3Wp7bEP/QhRXaUdGZ&#10;6l4kwZ6C/oXKahkwokoLibZCpbSEooHULOuf1HzthYeihcyJfrYp/j9a+em4D0x3LX+/uuHMCUuX&#10;tEPnyDl4CqwLqBPLMXJq8LEhwM7tw3kX/T5k2aMKNn9JEBuLu6fZXRgTk3S4vF6vr67WnMlLrHoG&#10;+hDTB0DL8k/LjXZZuGjE8WNMVIxSLyn52Dg2EOPqpq5LWkSjuwdtTA6W4YGdCewo6NqFlODSMgsg&#10;lheZtDOODrOsSUj5SycDU40voMia3PpUJA/la7zGUXaGKepiBp67+xPwnJ+hUAb2b8AzolRGl2aw&#10;1Q7D79pO48UKNeVfHJh0ZwsesTuVKy7W0OQV586vJI/2y32BP7/l7Q8AAAD//wMAUEsDBBQABgAI&#10;AAAAIQBRw9R52wAAAAkBAAAPAAAAZHJzL2Rvd25yZXYueG1sTI/BToNAEIbvJr7DZky82UXQtkGW&#10;hpjUu6WX3hZ2Cgg7S9ilpW/vGA96nJkv/3x/tlvsIC44+c6RgudVBAKpdqajRsGx3D9tQfigyejB&#10;ESq4oYddfn+X6dS4K33i5RAawSHkU62gDWFMpfR1i1b7lRuR+HZ2k9WBx6mRZtJXDreDjKNoLa3u&#10;iD+0esT3Fuv+MFsFUdHFN6rORdGXX/vy9GFn21ulHh+W4g1EwCX8wfCjz+qQs1PlZjJeDApeNnHC&#10;qIJ18gqCgU2ScLnqdyHzTP5vkH8DAAD//wMAUEsBAi0AFAAGAAgAAAAhALaDOJL+AAAA4QEAABMA&#10;AAAAAAAAAAAAAAAAAAAAAFtDb250ZW50X1R5cGVzXS54bWxQSwECLQAUAAYACAAAACEAOP0h/9YA&#10;AACUAQAACwAAAAAAAAAAAAAAAAAvAQAAX3JlbHMvLnJlbHNQSwECLQAUAAYACAAAACEAZWF1EdgB&#10;AAATBAAADgAAAAAAAAAAAAAAAAAuAgAAZHJzL2Uyb0RvYy54bWxQSwECLQAUAAYACAAAACEAUcPU&#10;edsAAAAJAQAADwAAAAAAAAAAAAAAAAAyBAAAZHJzL2Rvd25yZXYueG1sUEsFBgAAAAAEAAQA8wAA&#10;ADoFAAAAAA==&#10;" strokecolor="#95c11f [3204]" strokeweight="1pt">
                <w10:wrap anchorx="page" anchory="line"/>
              </v:line>
            </w:pict>
          </mc:Fallback>
        </mc:AlternateContent>
      </w:r>
      <w:r>
        <w:t>d’emploi des personnes handicapées</w:t>
      </w:r>
      <w:bookmarkEnd w:id="55"/>
    </w:p>
    <w:p w14:paraId="2AF120EC" w14:textId="77777777" w:rsidR="00B163B3" w:rsidRPr="00B163B3" w:rsidRDefault="00B163B3" w:rsidP="00B163B3">
      <w:pPr>
        <w:pStyle w:val="DBCorpsdetexte"/>
        <w:rPr>
          <w:rFonts w:asciiTheme="minorHAnsi" w:hAnsiTheme="minorHAnsi" w:cstheme="minorHAnsi"/>
          <w:sz w:val="20"/>
          <w:szCs w:val="20"/>
        </w:rPr>
      </w:pPr>
      <w:r w:rsidRPr="00B163B3">
        <w:rPr>
          <w:rFonts w:asciiTheme="minorHAnsi" w:hAnsiTheme="minorHAnsi" w:cstheme="minorHAnsi"/>
          <w:sz w:val="20"/>
          <w:szCs w:val="20"/>
        </w:rPr>
        <w:t xml:space="preserve">Tous les programmes support présenteront un indicateur mesurant le respect de l’obligation d’emploi des travailleurs handicapés au sein des ministères. Le ratio mesuré concerne l’ensemble du ministère et non les effectifs du seul programme. </w:t>
      </w:r>
    </w:p>
    <w:p w14:paraId="7F88B879" w14:textId="77777777" w:rsidR="00B163B3" w:rsidRDefault="00B163B3" w:rsidP="00B163B3">
      <w:pPr>
        <w:pStyle w:val="DBCorpsdetexte"/>
        <w:rPr>
          <w:rFonts w:asciiTheme="minorHAnsi" w:hAnsiTheme="minorHAnsi" w:cstheme="minorHAnsi"/>
          <w:sz w:val="20"/>
          <w:szCs w:val="20"/>
        </w:rPr>
      </w:pPr>
      <w:r w:rsidRPr="00B163B3">
        <w:rPr>
          <w:rFonts w:asciiTheme="minorHAnsi" w:hAnsiTheme="minorHAnsi" w:cstheme="minorHAnsi"/>
          <w:sz w:val="20"/>
          <w:szCs w:val="20"/>
        </w:rPr>
        <w:t xml:space="preserve">Le mode de calcul est celui utilisé dans le cadre de la déclaration faite au FIPHFP (site : </w:t>
      </w:r>
      <w:hyperlink r:id="rId31" w:history="1">
        <w:r w:rsidRPr="00B163B3">
          <w:rPr>
            <w:rStyle w:val="Lienhypertexte"/>
            <w:rFonts w:asciiTheme="minorHAnsi" w:hAnsiTheme="minorHAnsi" w:cstheme="minorHAnsi"/>
            <w:sz w:val="20"/>
            <w:szCs w:val="20"/>
          </w:rPr>
          <w:t>http://www.fiphfp.fr/Obligations-des-employeurs/Declaration-et-contribution/Declarer</w:t>
        </w:r>
      </w:hyperlink>
      <w:r w:rsidRPr="00B163B3">
        <w:rPr>
          <w:rFonts w:asciiTheme="minorHAnsi" w:hAnsiTheme="minorHAnsi" w:cstheme="minorHAnsi"/>
          <w:color w:val="0000FF"/>
          <w:sz w:val="20"/>
          <w:szCs w:val="20"/>
          <w:u w:val="single"/>
        </w:rPr>
        <w:t>).</w:t>
      </w:r>
    </w:p>
    <w:p w14:paraId="3B1A09BF" w14:textId="77777777" w:rsidR="00B163B3" w:rsidRDefault="00B163B3" w:rsidP="00B163B3">
      <w:pPr>
        <w:pStyle w:val="DBCorpsdetexte"/>
        <w:rPr>
          <w:rFonts w:asciiTheme="minorHAnsi" w:hAnsiTheme="minorHAnsi" w:cstheme="minorHAnsi"/>
          <w:sz w:val="20"/>
          <w:szCs w:val="20"/>
        </w:rPr>
      </w:pPr>
      <w:r w:rsidRPr="00B163B3">
        <w:rPr>
          <w:rFonts w:asciiTheme="minorHAnsi" w:hAnsiTheme="minorHAnsi" w:cstheme="minorHAnsi"/>
          <w:sz w:val="20"/>
          <w:szCs w:val="20"/>
        </w:rPr>
        <w:t>Les valeurs renseignées en prévision et en cible doivent être conformes aux engagements pris dans les plans pluriannuels et discutés dans le cadre des conférences de gestion prévisionnelle des ressources humaines.</w:t>
      </w:r>
    </w:p>
    <w:p w14:paraId="70F4ADBD" w14:textId="77777777" w:rsidR="00B163B3" w:rsidRDefault="00B163B3" w:rsidP="00B163B3">
      <w:pPr>
        <w:pStyle w:val="DBCorpsdetexte"/>
        <w:rPr>
          <w:rFonts w:asciiTheme="minorHAnsi" w:hAnsiTheme="minorHAnsi" w:cstheme="minorHAnsi"/>
          <w:sz w:val="20"/>
          <w:szCs w:val="20"/>
        </w:rPr>
      </w:pPr>
    </w:p>
    <w:tbl>
      <w:tblPr>
        <w:tblW w:w="9736" w:type="dxa"/>
        <w:tblCellMar>
          <w:left w:w="70" w:type="dxa"/>
          <w:right w:w="70" w:type="dxa"/>
        </w:tblCellMar>
        <w:tblLook w:val="0000" w:firstRow="0" w:lastRow="0" w:firstColumn="0" w:lastColumn="0" w:noHBand="0" w:noVBand="0"/>
      </w:tblPr>
      <w:tblGrid>
        <w:gridCol w:w="9736"/>
      </w:tblGrid>
      <w:tr w:rsidR="00B163B3" w:rsidRPr="00AC7277" w14:paraId="0131BA9F" w14:textId="77777777" w:rsidTr="002B4E41">
        <w:tc>
          <w:tcPr>
            <w:tcW w:w="0" w:type="auto"/>
            <w:shd w:val="solid" w:color="AF9661" w:fill="auto"/>
            <w:tcMar>
              <w:left w:w="28" w:type="dxa"/>
              <w:right w:w="28" w:type="dxa"/>
            </w:tcMar>
          </w:tcPr>
          <w:p w14:paraId="75BA2531" w14:textId="77777777" w:rsidR="00B163B3" w:rsidRPr="00AC7277" w:rsidRDefault="00B163B3" w:rsidP="002B4E41">
            <w:pPr>
              <w:pStyle w:val="FARtitre09FondGoldie"/>
              <w:jc w:val="both"/>
              <w:rPr>
                <w:sz w:val="19"/>
                <w:szCs w:val="19"/>
              </w:rPr>
            </w:pPr>
            <w:r w:rsidRPr="00AC7277">
              <w:rPr>
                <w:sz w:val="19"/>
                <w:szCs w:val="19"/>
              </w:rPr>
              <w:t>INDICATEUR X.X : Part des bénéficiaires de l’obligation d’emploi prévue par la loi n°87-517 du 10 juillet 1987</w:t>
            </w:r>
          </w:p>
        </w:tc>
      </w:tr>
    </w:tbl>
    <w:p w14:paraId="6BD115F0" w14:textId="77777777" w:rsidR="00B163B3" w:rsidRPr="00AC7277" w:rsidRDefault="00B163B3" w:rsidP="00B163B3">
      <w:pPr>
        <w:pStyle w:val="FAR07Goldie"/>
        <w:keepNext/>
        <w:pBdr>
          <w:top w:val="single" w:sz="4" w:space="1" w:color="AF9661"/>
        </w:pBdr>
        <w:spacing w:before="0" w:after="160"/>
        <w:ind w:left="-284" w:firstLine="284"/>
        <w:jc w:val="both"/>
        <w:rPr>
          <w:sz w:val="19"/>
          <w:szCs w:val="19"/>
        </w:rPr>
      </w:pPr>
      <w:r w:rsidRPr="00AC7277">
        <w:rPr>
          <w:sz w:val="19"/>
          <w:szCs w:val="19"/>
        </w:rPr>
        <w:t>(du point de vue du citoyen)</w:t>
      </w:r>
    </w:p>
    <w:tbl>
      <w:tblPr>
        <w:tblW w:w="0" w:type="auto"/>
        <w:tblBorders>
          <w:insideH w:val="single" w:sz="4" w:space="0" w:color="DDD3BD"/>
          <w:insideV w:val="single" w:sz="4" w:space="0" w:color="AF9661"/>
        </w:tblBorders>
        <w:tblCellMar>
          <w:left w:w="70" w:type="dxa"/>
          <w:right w:w="70" w:type="dxa"/>
        </w:tblCellMar>
        <w:tblLook w:val="0000" w:firstRow="0" w:lastRow="0" w:firstColumn="0" w:lastColumn="0" w:noHBand="0" w:noVBand="0"/>
      </w:tblPr>
      <w:tblGrid>
        <w:gridCol w:w="2672"/>
        <w:gridCol w:w="942"/>
        <w:gridCol w:w="1080"/>
        <w:gridCol w:w="1080"/>
        <w:gridCol w:w="1009"/>
        <w:gridCol w:w="1018"/>
        <w:gridCol w:w="1009"/>
        <w:gridCol w:w="968"/>
      </w:tblGrid>
      <w:tr w:rsidR="00932E83" w:rsidRPr="00AC7277" w14:paraId="15E567D1" w14:textId="77777777" w:rsidTr="002B4E41">
        <w:trPr>
          <w:cantSplit/>
          <w:tblHeader/>
        </w:trPr>
        <w:tc>
          <w:tcPr>
            <w:tcW w:w="2672" w:type="dxa"/>
            <w:tcBorders>
              <w:right w:val="single" w:sz="4" w:space="0" w:color="AF9661"/>
            </w:tcBorders>
          </w:tcPr>
          <w:p w14:paraId="4F439086" w14:textId="77777777" w:rsidR="00932E83" w:rsidRPr="00AC7277" w:rsidRDefault="00932E83" w:rsidP="00932E83">
            <w:pPr>
              <w:pStyle w:val="FARtab07Noir"/>
              <w:keepNext/>
              <w:spacing w:before="60" w:after="120"/>
              <w:jc w:val="both"/>
              <w:rPr>
                <w:sz w:val="19"/>
                <w:szCs w:val="19"/>
              </w:rPr>
            </w:pPr>
          </w:p>
        </w:tc>
        <w:tc>
          <w:tcPr>
            <w:tcW w:w="942" w:type="dxa"/>
            <w:tcBorders>
              <w:left w:val="single" w:sz="4" w:space="0" w:color="AF9661"/>
              <w:right w:val="single" w:sz="4" w:space="0" w:color="AF9661"/>
            </w:tcBorders>
          </w:tcPr>
          <w:p w14:paraId="6E0C3F1E" w14:textId="77777777" w:rsidR="00932E83" w:rsidRPr="00AC7277" w:rsidRDefault="00932E83" w:rsidP="00932E83">
            <w:pPr>
              <w:pStyle w:val="FARtab07Noir"/>
              <w:keepNext/>
              <w:spacing w:before="60" w:after="120"/>
              <w:jc w:val="center"/>
              <w:rPr>
                <w:sz w:val="19"/>
                <w:szCs w:val="19"/>
              </w:rPr>
            </w:pPr>
            <w:r w:rsidRPr="00AC7277">
              <w:rPr>
                <w:sz w:val="19"/>
                <w:szCs w:val="19"/>
              </w:rPr>
              <w:t>Unité</w:t>
            </w:r>
          </w:p>
        </w:tc>
        <w:tc>
          <w:tcPr>
            <w:tcW w:w="1080" w:type="dxa"/>
            <w:tcBorders>
              <w:left w:val="single" w:sz="4" w:space="0" w:color="AF9661"/>
              <w:right w:val="single" w:sz="4" w:space="0" w:color="AF9661"/>
            </w:tcBorders>
          </w:tcPr>
          <w:p w14:paraId="66DE44F4" w14:textId="77777777" w:rsidR="00932E83" w:rsidRPr="00AC7277" w:rsidRDefault="00932E83" w:rsidP="00932E83">
            <w:pPr>
              <w:pStyle w:val="FARtab07Noir"/>
              <w:keepNext/>
              <w:spacing w:before="60" w:after="120"/>
              <w:jc w:val="center"/>
              <w:rPr>
                <w:sz w:val="19"/>
                <w:szCs w:val="19"/>
              </w:rPr>
            </w:pPr>
            <w:r w:rsidRPr="00AC7277">
              <w:rPr>
                <w:sz w:val="19"/>
                <w:szCs w:val="19"/>
              </w:rPr>
              <w:t>20</w:t>
            </w:r>
            <w:r>
              <w:rPr>
                <w:sz w:val="19"/>
                <w:szCs w:val="19"/>
              </w:rPr>
              <w:t>1</w:t>
            </w:r>
            <w:r w:rsidR="00065DEE">
              <w:rPr>
                <w:sz w:val="19"/>
                <w:szCs w:val="19"/>
              </w:rPr>
              <w:t>9</w:t>
            </w:r>
            <w:r w:rsidRPr="00AC7277">
              <w:rPr>
                <w:sz w:val="19"/>
                <w:szCs w:val="19"/>
              </w:rPr>
              <w:br w:type="textWrapping" w:clear="all"/>
              <w:t>Réalisation</w:t>
            </w:r>
          </w:p>
        </w:tc>
        <w:tc>
          <w:tcPr>
            <w:tcW w:w="1080" w:type="dxa"/>
            <w:tcBorders>
              <w:left w:val="single" w:sz="4" w:space="0" w:color="AF9661"/>
              <w:right w:val="single" w:sz="4" w:space="0" w:color="AF9661"/>
            </w:tcBorders>
          </w:tcPr>
          <w:p w14:paraId="78082392" w14:textId="77777777" w:rsidR="00932E83" w:rsidRPr="00AC7277" w:rsidRDefault="00932E83" w:rsidP="00932E83">
            <w:pPr>
              <w:pStyle w:val="FARtab07Noir"/>
              <w:keepNext/>
              <w:spacing w:before="60" w:after="120"/>
              <w:jc w:val="center"/>
              <w:rPr>
                <w:sz w:val="19"/>
                <w:szCs w:val="19"/>
              </w:rPr>
            </w:pPr>
            <w:r w:rsidRPr="00AC7277">
              <w:rPr>
                <w:sz w:val="19"/>
                <w:szCs w:val="19"/>
              </w:rPr>
              <w:t>20</w:t>
            </w:r>
            <w:r w:rsidR="00065DEE">
              <w:rPr>
                <w:sz w:val="19"/>
                <w:szCs w:val="19"/>
              </w:rPr>
              <w:t>20</w:t>
            </w:r>
            <w:r w:rsidRPr="00AC7277">
              <w:rPr>
                <w:sz w:val="19"/>
                <w:szCs w:val="19"/>
              </w:rPr>
              <w:br w:type="textWrapping" w:clear="all"/>
              <w:t>Réalisation</w:t>
            </w:r>
          </w:p>
        </w:tc>
        <w:tc>
          <w:tcPr>
            <w:tcW w:w="1009" w:type="dxa"/>
            <w:tcBorders>
              <w:left w:val="single" w:sz="4" w:space="0" w:color="AF9661"/>
              <w:right w:val="single" w:sz="4" w:space="0" w:color="AF9661"/>
            </w:tcBorders>
          </w:tcPr>
          <w:p w14:paraId="6B499D8F" w14:textId="77777777" w:rsidR="00932E83" w:rsidRPr="00AC7277" w:rsidRDefault="00932E83" w:rsidP="00065DEE">
            <w:pPr>
              <w:pStyle w:val="FARtab07Noir"/>
              <w:keepNext/>
              <w:spacing w:before="60" w:after="120"/>
              <w:jc w:val="center"/>
              <w:rPr>
                <w:sz w:val="19"/>
                <w:szCs w:val="19"/>
              </w:rPr>
            </w:pPr>
            <w:r w:rsidRPr="00AC7277">
              <w:rPr>
                <w:sz w:val="19"/>
                <w:szCs w:val="19"/>
              </w:rPr>
              <w:t>20</w:t>
            </w:r>
            <w:r>
              <w:rPr>
                <w:sz w:val="19"/>
                <w:szCs w:val="19"/>
              </w:rPr>
              <w:t>2</w:t>
            </w:r>
            <w:r w:rsidR="00065DEE">
              <w:rPr>
                <w:sz w:val="19"/>
                <w:szCs w:val="19"/>
              </w:rPr>
              <w:t>1</w:t>
            </w:r>
            <w:r w:rsidRPr="00AC7277">
              <w:rPr>
                <w:sz w:val="19"/>
                <w:szCs w:val="19"/>
              </w:rPr>
              <w:br w:type="textWrapping" w:clear="all"/>
              <w:t>Prévision PAP 20</w:t>
            </w:r>
            <w:r>
              <w:rPr>
                <w:sz w:val="19"/>
                <w:szCs w:val="19"/>
              </w:rPr>
              <w:t>2</w:t>
            </w:r>
            <w:r w:rsidR="00065DEE">
              <w:rPr>
                <w:sz w:val="19"/>
                <w:szCs w:val="19"/>
              </w:rPr>
              <w:t>1</w:t>
            </w:r>
          </w:p>
        </w:tc>
        <w:tc>
          <w:tcPr>
            <w:tcW w:w="1018" w:type="dxa"/>
            <w:tcBorders>
              <w:left w:val="single" w:sz="4" w:space="0" w:color="AF9661"/>
              <w:right w:val="single" w:sz="4" w:space="0" w:color="AF9661"/>
            </w:tcBorders>
          </w:tcPr>
          <w:p w14:paraId="022E6B2B" w14:textId="77777777" w:rsidR="00932E83" w:rsidRPr="00AC7277" w:rsidRDefault="00932E83" w:rsidP="00932E83">
            <w:pPr>
              <w:pStyle w:val="FARtab07Noir"/>
              <w:keepNext/>
              <w:spacing w:before="60" w:after="120"/>
              <w:jc w:val="center"/>
              <w:rPr>
                <w:sz w:val="19"/>
                <w:szCs w:val="19"/>
              </w:rPr>
            </w:pPr>
            <w:r w:rsidRPr="00AC7277">
              <w:rPr>
                <w:sz w:val="19"/>
                <w:szCs w:val="19"/>
              </w:rPr>
              <w:t>20</w:t>
            </w:r>
            <w:r>
              <w:rPr>
                <w:sz w:val="19"/>
                <w:szCs w:val="19"/>
              </w:rPr>
              <w:t>2</w:t>
            </w:r>
            <w:r w:rsidR="00065DEE">
              <w:rPr>
                <w:sz w:val="19"/>
                <w:szCs w:val="19"/>
              </w:rPr>
              <w:t>1</w:t>
            </w:r>
            <w:r w:rsidRPr="00AC7277">
              <w:rPr>
                <w:sz w:val="19"/>
                <w:szCs w:val="19"/>
              </w:rPr>
              <w:br w:type="textWrapping" w:clear="all"/>
              <w:t>Prévision actualisée</w:t>
            </w:r>
          </w:p>
        </w:tc>
        <w:tc>
          <w:tcPr>
            <w:tcW w:w="1009" w:type="dxa"/>
            <w:tcBorders>
              <w:left w:val="single" w:sz="4" w:space="0" w:color="AF9661"/>
              <w:right w:val="single" w:sz="4" w:space="0" w:color="AF9661"/>
            </w:tcBorders>
            <w:shd w:val="solid" w:color="F7F2ED" w:fill="auto"/>
          </w:tcPr>
          <w:p w14:paraId="49D1F99B" w14:textId="77777777" w:rsidR="00932E83" w:rsidRPr="00AC7277" w:rsidRDefault="00932E83" w:rsidP="00065DEE">
            <w:pPr>
              <w:pStyle w:val="FARtab07Noir"/>
              <w:keepNext/>
              <w:spacing w:before="60" w:after="120"/>
              <w:jc w:val="center"/>
              <w:rPr>
                <w:sz w:val="19"/>
                <w:szCs w:val="19"/>
              </w:rPr>
            </w:pPr>
            <w:r w:rsidRPr="00AC7277">
              <w:rPr>
                <w:sz w:val="19"/>
                <w:szCs w:val="19"/>
              </w:rPr>
              <w:t>20</w:t>
            </w:r>
            <w:r>
              <w:rPr>
                <w:sz w:val="19"/>
                <w:szCs w:val="19"/>
              </w:rPr>
              <w:t>2</w:t>
            </w:r>
            <w:r w:rsidR="00065DEE">
              <w:rPr>
                <w:sz w:val="19"/>
                <w:szCs w:val="19"/>
              </w:rPr>
              <w:t>2</w:t>
            </w:r>
            <w:r w:rsidRPr="00AC7277">
              <w:rPr>
                <w:sz w:val="19"/>
                <w:szCs w:val="19"/>
              </w:rPr>
              <w:br w:type="textWrapping" w:clear="all"/>
              <w:t>Prévision</w:t>
            </w:r>
          </w:p>
        </w:tc>
        <w:tc>
          <w:tcPr>
            <w:tcW w:w="968" w:type="dxa"/>
            <w:tcBorders>
              <w:left w:val="single" w:sz="4" w:space="0" w:color="AF9661"/>
            </w:tcBorders>
          </w:tcPr>
          <w:p w14:paraId="176196DD" w14:textId="77777777" w:rsidR="00932E83" w:rsidRPr="00AC7277" w:rsidRDefault="00932E83" w:rsidP="00932E83">
            <w:pPr>
              <w:pStyle w:val="FARtab07Noir"/>
              <w:keepNext/>
              <w:spacing w:before="60" w:after="120"/>
              <w:jc w:val="center"/>
              <w:rPr>
                <w:sz w:val="19"/>
                <w:szCs w:val="19"/>
              </w:rPr>
            </w:pPr>
            <w:r w:rsidRPr="00AC7277">
              <w:rPr>
                <w:sz w:val="19"/>
                <w:szCs w:val="19"/>
              </w:rPr>
              <w:t>20</w:t>
            </w:r>
            <w:r>
              <w:rPr>
                <w:sz w:val="19"/>
                <w:szCs w:val="19"/>
              </w:rPr>
              <w:t>23</w:t>
            </w:r>
            <w:r w:rsidRPr="00AC7277">
              <w:rPr>
                <w:sz w:val="19"/>
                <w:szCs w:val="19"/>
              </w:rPr>
              <w:br w:type="textWrapping" w:clear="all"/>
              <w:t>Cible</w:t>
            </w:r>
          </w:p>
        </w:tc>
      </w:tr>
      <w:tr w:rsidR="00B163B3" w:rsidRPr="00AC7277" w14:paraId="27AE7380" w14:textId="77777777" w:rsidTr="002B4E41">
        <w:tblPrEx>
          <w:tblBorders>
            <w:top w:val="single" w:sz="4" w:space="0" w:color="AF9661"/>
          </w:tblBorders>
        </w:tblPrEx>
        <w:trPr>
          <w:cantSplit/>
        </w:trPr>
        <w:tc>
          <w:tcPr>
            <w:tcW w:w="2672" w:type="dxa"/>
            <w:tcBorders>
              <w:top w:val="single" w:sz="4" w:space="0" w:color="AF9661"/>
              <w:right w:val="single" w:sz="4" w:space="0" w:color="AF9661"/>
            </w:tcBorders>
          </w:tcPr>
          <w:p w14:paraId="1CCC7400" w14:textId="77777777" w:rsidR="00B163B3" w:rsidRPr="00AC7277" w:rsidRDefault="00B163B3" w:rsidP="002B4E41">
            <w:pPr>
              <w:pStyle w:val="FARtab07Noir"/>
              <w:spacing w:before="40" w:after="40"/>
              <w:ind w:left="40" w:hanging="40"/>
              <w:rPr>
                <w:sz w:val="19"/>
                <w:szCs w:val="19"/>
              </w:rPr>
            </w:pPr>
            <w:r w:rsidRPr="00AC7277">
              <w:rPr>
                <w:sz w:val="19"/>
                <w:szCs w:val="19"/>
              </w:rPr>
              <w:t xml:space="preserve"> Part des bénéficiaires de l'obligation d'emploi prévue par la loi n°87-517 du 10 juillet 1987</w:t>
            </w:r>
          </w:p>
        </w:tc>
        <w:tc>
          <w:tcPr>
            <w:tcW w:w="942" w:type="dxa"/>
            <w:tcBorders>
              <w:top w:val="single" w:sz="4" w:space="0" w:color="AF9661"/>
              <w:left w:val="single" w:sz="4" w:space="0" w:color="AF9661"/>
              <w:right w:val="single" w:sz="4" w:space="0" w:color="AF9661"/>
            </w:tcBorders>
          </w:tcPr>
          <w:p w14:paraId="6A8AEAE1" w14:textId="77777777" w:rsidR="00B163B3" w:rsidRPr="00AC7277" w:rsidRDefault="00B163B3" w:rsidP="002B4E41">
            <w:pPr>
              <w:pStyle w:val="FARtab07Noir"/>
              <w:spacing w:before="40" w:after="40"/>
              <w:jc w:val="both"/>
              <w:rPr>
                <w:sz w:val="19"/>
                <w:szCs w:val="19"/>
              </w:rPr>
            </w:pPr>
            <w:r w:rsidRPr="00AC7277">
              <w:rPr>
                <w:sz w:val="19"/>
                <w:szCs w:val="19"/>
              </w:rPr>
              <w:t>%</w:t>
            </w:r>
          </w:p>
        </w:tc>
        <w:tc>
          <w:tcPr>
            <w:tcW w:w="1080" w:type="dxa"/>
            <w:tcBorders>
              <w:top w:val="single" w:sz="4" w:space="0" w:color="AF9661"/>
              <w:left w:val="single" w:sz="4" w:space="0" w:color="AF9661"/>
              <w:right w:val="single" w:sz="4" w:space="0" w:color="AF9661"/>
            </w:tcBorders>
          </w:tcPr>
          <w:p w14:paraId="6E61B37F" w14:textId="77777777" w:rsidR="00B163B3" w:rsidRPr="00964688" w:rsidRDefault="00B163B3" w:rsidP="002B4E41">
            <w:pPr>
              <w:pStyle w:val="FARtab07Noir"/>
              <w:spacing w:before="40" w:after="40"/>
              <w:jc w:val="both"/>
              <w:rPr>
                <w:sz w:val="19"/>
                <w:szCs w:val="19"/>
              </w:rPr>
            </w:pPr>
            <w:r w:rsidRPr="00964688">
              <w:rPr>
                <w:sz w:val="19"/>
                <w:szCs w:val="19"/>
              </w:rPr>
              <w:t>XX</w:t>
            </w:r>
          </w:p>
        </w:tc>
        <w:tc>
          <w:tcPr>
            <w:tcW w:w="1080" w:type="dxa"/>
            <w:tcBorders>
              <w:top w:val="single" w:sz="4" w:space="0" w:color="AF9661"/>
              <w:left w:val="single" w:sz="4" w:space="0" w:color="AF9661"/>
              <w:right w:val="single" w:sz="4" w:space="0" w:color="AF9661"/>
            </w:tcBorders>
          </w:tcPr>
          <w:p w14:paraId="352FEF58" w14:textId="77777777" w:rsidR="00B163B3" w:rsidRPr="00964688" w:rsidRDefault="00B163B3" w:rsidP="002B4E41">
            <w:pPr>
              <w:rPr>
                <w:rFonts w:ascii="Arial" w:hAnsi="Arial" w:cs="Arial"/>
                <w:sz w:val="19"/>
                <w:szCs w:val="19"/>
              </w:rPr>
            </w:pPr>
            <w:r w:rsidRPr="00964688">
              <w:rPr>
                <w:rFonts w:ascii="Arial" w:hAnsi="Arial" w:cs="Arial"/>
                <w:sz w:val="19"/>
                <w:szCs w:val="19"/>
              </w:rPr>
              <w:t>XX</w:t>
            </w:r>
          </w:p>
        </w:tc>
        <w:tc>
          <w:tcPr>
            <w:tcW w:w="1009" w:type="dxa"/>
            <w:tcBorders>
              <w:top w:val="single" w:sz="4" w:space="0" w:color="AF9661"/>
              <w:left w:val="single" w:sz="4" w:space="0" w:color="AF9661"/>
              <w:right w:val="single" w:sz="4" w:space="0" w:color="AF9661"/>
            </w:tcBorders>
          </w:tcPr>
          <w:p w14:paraId="0AFDE581" w14:textId="77777777" w:rsidR="00B163B3" w:rsidRPr="00964688" w:rsidRDefault="00B163B3" w:rsidP="002B4E41">
            <w:pPr>
              <w:rPr>
                <w:rFonts w:ascii="Arial" w:hAnsi="Arial" w:cs="Arial"/>
                <w:sz w:val="19"/>
                <w:szCs w:val="19"/>
              </w:rPr>
            </w:pPr>
            <w:r w:rsidRPr="00964688">
              <w:rPr>
                <w:rFonts w:ascii="Arial" w:hAnsi="Arial" w:cs="Arial"/>
                <w:sz w:val="19"/>
                <w:szCs w:val="19"/>
              </w:rPr>
              <w:t>XX</w:t>
            </w:r>
          </w:p>
        </w:tc>
        <w:tc>
          <w:tcPr>
            <w:tcW w:w="1018" w:type="dxa"/>
            <w:tcBorders>
              <w:top w:val="single" w:sz="4" w:space="0" w:color="AF9661"/>
              <w:left w:val="single" w:sz="4" w:space="0" w:color="AF9661"/>
              <w:right w:val="single" w:sz="4" w:space="0" w:color="AF9661"/>
            </w:tcBorders>
          </w:tcPr>
          <w:p w14:paraId="495A33DE" w14:textId="77777777" w:rsidR="00B163B3" w:rsidRPr="00964688" w:rsidRDefault="00B163B3" w:rsidP="002B4E41">
            <w:pPr>
              <w:rPr>
                <w:rFonts w:ascii="Arial" w:hAnsi="Arial" w:cs="Arial"/>
                <w:sz w:val="19"/>
                <w:szCs w:val="19"/>
              </w:rPr>
            </w:pPr>
            <w:r w:rsidRPr="00964688">
              <w:rPr>
                <w:rFonts w:ascii="Arial" w:hAnsi="Arial" w:cs="Arial"/>
                <w:sz w:val="19"/>
                <w:szCs w:val="19"/>
              </w:rPr>
              <w:t>XX</w:t>
            </w:r>
          </w:p>
        </w:tc>
        <w:tc>
          <w:tcPr>
            <w:tcW w:w="1009" w:type="dxa"/>
            <w:tcBorders>
              <w:top w:val="single" w:sz="4" w:space="0" w:color="AF9661"/>
              <w:left w:val="single" w:sz="4" w:space="0" w:color="AF9661"/>
              <w:right w:val="single" w:sz="4" w:space="0" w:color="AF9661"/>
            </w:tcBorders>
            <w:shd w:val="solid" w:color="F7F2ED" w:fill="auto"/>
          </w:tcPr>
          <w:p w14:paraId="2484B9B8" w14:textId="77777777" w:rsidR="00B163B3" w:rsidRPr="00964688" w:rsidRDefault="00B163B3" w:rsidP="002B4E41">
            <w:pPr>
              <w:rPr>
                <w:rFonts w:ascii="Arial" w:hAnsi="Arial" w:cs="Arial"/>
                <w:sz w:val="19"/>
                <w:szCs w:val="19"/>
              </w:rPr>
            </w:pPr>
            <w:r w:rsidRPr="00964688">
              <w:rPr>
                <w:rFonts w:ascii="Arial" w:hAnsi="Arial" w:cs="Arial"/>
                <w:sz w:val="19"/>
                <w:szCs w:val="19"/>
              </w:rPr>
              <w:t>XX</w:t>
            </w:r>
          </w:p>
        </w:tc>
        <w:tc>
          <w:tcPr>
            <w:tcW w:w="968" w:type="dxa"/>
            <w:tcBorders>
              <w:top w:val="single" w:sz="4" w:space="0" w:color="AF9661"/>
              <w:left w:val="single" w:sz="4" w:space="0" w:color="AF9661"/>
            </w:tcBorders>
          </w:tcPr>
          <w:p w14:paraId="12D59B2B" w14:textId="77777777" w:rsidR="00B163B3" w:rsidRPr="00964688" w:rsidRDefault="00B163B3" w:rsidP="002B4E41">
            <w:pPr>
              <w:rPr>
                <w:rFonts w:ascii="Arial" w:hAnsi="Arial" w:cs="Arial"/>
                <w:sz w:val="19"/>
                <w:szCs w:val="19"/>
              </w:rPr>
            </w:pPr>
            <w:r w:rsidRPr="00964688">
              <w:rPr>
                <w:rFonts w:ascii="Arial" w:hAnsi="Arial" w:cs="Arial"/>
                <w:sz w:val="19"/>
                <w:szCs w:val="19"/>
              </w:rPr>
              <w:t>XX</w:t>
            </w:r>
          </w:p>
        </w:tc>
      </w:tr>
    </w:tbl>
    <w:p w14:paraId="6A91B5C9" w14:textId="77777777" w:rsidR="00B163B3" w:rsidRDefault="00B163B3" w:rsidP="00691129">
      <w:pPr>
        <w:spacing w:after="200" w:line="276" w:lineRule="auto"/>
        <w:jc w:val="both"/>
      </w:pPr>
    </w:p>
    <w:p w14:paraId="72F7DA60" w14:textId="77777777" w:rsidR="00B163B3" w:rsidRDefault="00B163B3">
      <w:pPr>
        <w:spacing w:after="200" w:line="276" w:lineRule="auto"/>
      </w:pPr>
      <w:r>
        <w:br w:type="page"/>
      </w:r>
    </w:p>
    <w:p w14:paraId="29818678" w14:textId="77777777" w:rsidR="00B163B3" w:rsidRDefault="00B163B3" w:rsidP="00B163B3">
      <w:pPr>
        <w:pStyle w:val="Titre1"/>
      </w:pPr>
      <w:bookmarkStart w:id="56" w:name="_Toc509484794"/>
      <w:r>
        <w:lastRenderedPageBreak/>
        <w:t xml:space="preserve">Fiche 17 : Indicateur de respect des coûts et délais </w:t>
      </w:r>
      <w:r w:rsidR="00BA0EB7" w:rsidRPr="004A07AF">
        <w:rPr>
          <w:noProof/>
          <w:lang w:eastAsia="fr-FR"/>
        </w:rPr>
        <mc:AlternateContent>
          <mc:Choice Requires="wps">
            <w:drawing>
              <wp:anchor distT="0" distB="0" distL="114300" distR="114300" simplePos="0" relativeHeight="251723776" behindDoc="0" locked="0" layoutInCell="1" allowOverlap="1" wp14:anchorId="6233C4A9" wp14:editId="770C7DEE">
                <wp:simplePos x="0" y="0"/>
                <wp:positionH relativeFrom="page">
                  <wp:posOffset>2922905</wp:posOffset>
                </wp:positionH>
                <wp:positionV relativeFrom="line">
                  <wp:posOffset>430530</wp:posOffset>
                </wp:positionV>
                <wp:extent cx="1655445" cy="0"/>
                <wp:effectExtent l="0" t="0" r="20955" b="19050"/>
                <wp:wrapNone/>
                <wp:docPr id="328" name="Connecteur droit 328"/>
                <wp:cNvGraphicFramePr/>
                <a:graphic xmlns:a="http://schemas.openxmlformats.org/drawingml/2006/main">
                  <a:graphicData uri="http://schemas.microsoft.com/office/word/2010/wordprocessingShape">
                    <wps:wsp>
                      <wps:cNvCnPr/>
                      <wps:spPr>
                        <a:xfrm>
                          <a:off x="0" y="0"/>
                          <a:ext cx="1655445"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0773606" id="Connecteur droit 328" o:spid="_x0000_s1026" style="position:absolute;z-index:251723776;visibility:visible;mso-wrap-style:square;mso-width-percent:0;mso-wrap-distance-left:9pt;mso-wrap-distance-top:0;mso-wrap-distance-right:9pt;mso-wrap-distance-bottom:0;mso-position-horizontal:absolute;mso-position-horizontal-relative:page;mso-position-vertical:absolute;mso-position-vertical-relative:line;mso-width-percent:0;mso-width-relative:margin" from="230.15pt,33.9pt" to="360.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Hzg1wEAABMEAAAOAAAAZHJzL2Uyb0RvYy54bWysU8tu2zAQvBfoPxC815LdOC0Eyzk4SC9F&#10;a7TpBzDU0iJAcgmSseS/75KylaAvIEEvlMjdmd0ZLjc3ozXsCCFqdC1fLmrOwEnstDu0/Mf93buP&#10;nMUkXCcMOmj5CSK/2b59sxl8Ayvs0XQQGJG42Ay+5X1KvqmqKHuwIi7Qg6OgwmBFom04VF0QA7Fb&#10;U63q+roaMHQ+oIQY6fR2CvJt4VcKZPqqVITETMupt1TWUNaHvFbbjWgOQfhey3Mb4hVdWKEdFZ2p&#10;bkUS7DHo36islgEjqrSQaCtUSksoGkjNsv5FzfdeeChayJzoZ5vi/6OVX477wHTX8vcruionLF3S&#10;Dp0j5+AxsC6gTizHyKnBx4YAO7cP5130+5BljyrY/CVBbCzunmZ3YUxM0uHyer2+ulpzJi+x6gno&#10;Q0yfAC3LPy032mXhohHHzzFRMUq9pORj49hAjKsPdV3SIhrd3WljcrAMD+xMYEdB1y6kBJeWWQCx&#10;PMuknXF0mGVNQspfOhmYanwDRdbk1qcieSj/xmscZWeYoi5m4Lm7fwHP+RkKZWBfAp4RpTK6NIOt&#10;dhj+1HYaL1aoKf/iwKQ7W/CA3alccbGGJq84d34lebSf7wv86S1vfwIAAP//AwBQSwMEFAAGAAgA&#10;AAAhAPA9OTDaAAAACQEAAA8AAABkcnMvZG93bnJldi54bWxMj8FOwzAMhu9IvENkJG4sWUEdKk2n&#10;CmncWblwSxuvLW2cqkm37u0x4gBH259+f3++X90ozjiH3pOG7UaBQGq87anV8FEdHp5BhGjImtET&#10;arhigH1xe5ObzPoLveP5GFvBIRQyo6GLccqkDE2HzoSNn5D4dvKzM5HHuZV2NhcOd6NMlEqlMz3x&#10;h85M+NphMxwXp0GVfXKl+lSWQ/V1qD7f3OIGp/X93Vq+gIi4xj8YfvRZHQp2qv1CNohRw1OqHhnV&#10;kO64AgO7ZMvl6t+FLHL5v0HxDQAA//8DAFBLAQItABQABgAIAAAAIQC2gziS/gAAAOEBAAATAAAA&#10;AAAAAAAAAAAAAAAAAABbQ29udGVudF9UeXBlc10ueG1sUEsBAi0AFAAGAAgAAAAhADj9If/WAAAA&#10;lAEAAAsAAAAAAAAAAAAAAAAALwEAAF9yZWxzLy5yZWxzUEsBAi0AFAAGAAgAAAAhANJIfODXAQAA&#10;EwQAAA4AAAAAAAAAAAAAAAAALgIAAGRycy9lMm9Eb2MueG1sUEsBAi0AFAAGAAgAAAAhAPA9OTDa&#10;AAAACQEAAA8AAAAAAAAAAAAAAAAAMQQAAGRycy9kb3ducmV2LnhtbFBLBQYAAAAABAAEAPMAAAA4&#10;BQAAAAA=&#10;" strokecolor="#95c11f [3204]" strokeweight="1pt">
                <w10:wrap anchorx="page" anchory="line"/>
              </v:line>
            </w:pict>
          </mc:Fallback>
        </mc:AlternateContent>
      </w:r>
      <w:r>
        <w:t>des grands projets</w:t>
      </w:r>
      <w:bookmarkEnd w:id="56"/>
    </w:p>
    <w:p w14:paraId="69106B27" w14:textId="77777777" w:rsidR="00B163B3" w:rsidRPr="00B163B3" w:rsidRDefault="00B163B3" w:rsidP="00B163B3">
      <w:pPr>
        <w:spacing w:after="200" w:line="276" w:lineRule="auto"/>
        <w:jc w:val="both"/>
        <w:rPr>
          <w:rFonts w:eastAsia="Times New Roman" w:cstheme="minorHAnsi"/>
          <w:szCs w:val="20"/>
          <w:lang w:eastAsia="fr-FR"/>
        </w:rPr>
      </w:pPr>
    </w:p>
    <w:p w14:paraId="35EBB4E6" w14:textId="77777777" w:rsidR="00B163B3" w:rsidRPr="00B163B3" w:rsidRDefault="00B163B3" w:rsidP="00B163B3">
      <w:pPr>
        <w:spacing w:after="200" w:line="276" w:lineRule="auto"/>
        <w:jc w:val="both"/>
        <w:rPr>
          <w:rFonts w:eastAsia="Times New Roman" w:cstheme="minorHAnsi"/>
          <w:szCs w:val="20"/>
          <w:lang w:eastAsia="fr-FR"/>
        </w:rPr>
      </w:pPr>
      <w:r w:rsidRPr="00B163B3">
        <w:rPr>
          <w:rFonts w:eastAsia="Times New Roman" w:cstheme="minorHAnsi"/>
          <w:szCs w:val="20"/>
          <w:lang w:eastAsia="fr-FR"/>
        </w:rPr>
        <w:t xml:space="preserve">Les projets relatifs aux systèmes d’information et de communication (SIC) et les projets immobiliers sont distingués formellement. Comme pour les autres indicateurs transversaux, ils sont portés par les programmes « support » (cf. Fiche 11). </w:t>
      </w:r>
    </w:p>
    <w:p w14:paraId="2E87AD74" w14:textId="77777777" w:rsidR="00B163B3" w:rsidRPr="00B163B3" w:rsidRDefault="00B163B3" w:rsidP="00B163B3">
      <w:pPr>
        <w:spacing w:after="200" w:line="276" w:lineRule="auto"/>
        <w:jc w:val="both"/>
        <w:rPr>
          <w:rFonts w:eastAsia="Times New Roman" w:cstheme="minorHAnsi"/>
          <w:szCs w:val="20"/>
          <w:lang w:eastAsia="fr-FR"/>
        </w:rPr>
      </w:pPr>
      <w:r w:rsidRPr="00B163B3">
        <w:rPr>
          <w:rFonts w:eastAsia="Times New Roman" w:cstheme="minorHAnsi"/>
          <w:szCs w:val="20"/>
          <w:lang w:eastAsia="fr-FR"/>
        </w:rPr>
        <w:t>Les indicateurs rendent compte des dépassements (respectivement de coûts et de délais) en mesurant le taux d’écart agrégé pour les projets concernés.</w:t>
      </w:r>
    </w:p>
    <w:p w14:paraId="26160313" w14:textId="77777777" w:rsidR="00B163B3" w:rsidRPr="00B163B3" w:rsidRDefault="00B163B3" w:rsidP="00B163B3">
      <w:pPr>
        <w:spacing w:after="200" w:line="276" w:lineRule="auto"/>
        <w:jc w:val="both"/>
        <w:rPr>
          <w:rFonts w:eastAsia="Times New Roman" w:cstheme="minorHAnsi"/>
          <w:szCs w:val="20"/>
          <w:lang w:eastAsia="fr-FR"/>
        </w:rPr>
      </w:pPr>
      <w:r w:rsidRPr="00B163B3">
        <w:rPr>
          <w:rFonts w:eastAsia="Times New Roman" w:cstheme="minorHAnsi"/>
          <w:szCs w:val="20"/>
          <w:lang w:eastAsia="fr-FR"/>
        </w:rPr>
        <w:t>Une attention particulière doit être portée par les ministères sur le correct renseignement de ces indicateurs, dont la méthode de calcul a été</w:t>
      </w:r>
      <w:r>
        <w:rPr>
          <w:rFonts w:eastAsia="Times New Roman" w:cstheme="minorHAnsi"/>
          <w:szCs w:val="20"/>
          <w:lang w:eastAsia="fr-FR"/>
        </w:rPr>
        <w:t xml:space="preserve"> modifiée depuis le PAP 2016 : </w:t>
      </w:r>
    </w:p>
    <w:p w14:paraId="3580B1C4" w14:textId="77777777" w:rsidR="00B163B3" w:rsidRPr="00B163B3" w:rsidRDefault="00B163B3" w:rsidP="003C66F3">
      <w:pPr>
        <w:pStyle w:val="Paragraphedeliste"/>
        <w:numPr>
          <w:ilvl w:val="0"/>
          <w:numId w:val="34"/>
        </w:numPr>
        <w:spacing w:after="200" w:line="276" w:lineRule="auto"/>
        <w:jc w:val="both"/>
        <w:rPr>
          <w:rFonts w:eastAsia="Times New Roman" w:cstheme="minorHAnsi"/>
          <w:b/>
          <w:szCs w:val="20"/>
          <w:lang w:eastAsia="fr-FR"/>
        </w:rPr>
      </w:pPr>
      <w:r w:rsidRPr="00B163B3">
        <w:rPr>
          <w:rFonts w:eastAsia="Times New Roman" w:cstheme="minorHAnsi"/>
          <w:b/>
          <w:szCs w:val="20"/>
          <w:lang w:eastAsia="fr-FR"/>
        </w:rPr>
        <w:t>Taux d’écart budgétaire = moyenne pondérée</w:t>
      </w:r>
      <w:r w:rsidR="00FE5BB7">
        <w:rPr>
          <w:rStyle w:val="Appelnotedebasdep"/>
          <w:rFonts w:eastAsia="Times New Roman" w:cstheme="minorHAnsi"/>
          <w:b/>
          <w:szCs w:val="20"/>
          <w:lang w:eastAsia="fr-FR"/>
        </w:rPr>
        <w:footnoteReference w:id="4"/>
      </w:r>
      <w:r w:rsidRPr="00B163B3">
        <w:rPr>
          <w:rFonts w:eastAsia="Times New Roman" w:cstheme="minorHAnsi"/>
          <w:b/>
          <w:szCs w:val="20"/>
          <w:lang w:eastAsia="fr-FR"/>
        </w:rPr>
        <w:t xml:space="preserve"> des écarts entre budgets réactualisés et budgets prévus initialement = ∑ (Bai-Bpi) / ∑ Bpi</w:t>
      </w:r>
    </w:p>
    <w:p w14:paraId="25307915" w14:textId="77777777" w:rsidR="00B163B3" w:rsidRPr="00B163B3" w:rsidRDefault="00B163B3" w:rsidP="003C66F3">
      <w:pPr>
        <w:pStyle w:val="Paragraphedeliste"/>
        <w:numPr>
          <w:ilvl w:val="0"/>
          <w:numId w:val="34"/>
        </w:numPr>
        <w:spacing w:after="200" w:line="276" w:lineRule="auto"/>
        <w:jc w:val="both"/>
        <w:rPr>
          <w:rFonts w:eastAsia="Times New Roman" w:cstheme="minorHAnsi"/>
          <w:b/>
          <w:szCs w:val="20"/>
          <w:lang w:eastAsia="fr-FR"/>
        </w:rPr>
      </w:pPr>
      <w:r w:rsidRPr="00B163B3">
        <w:rPr>
          <w:rFonts w:eastAsia="Times New Roman" w:cstheme="minorHAnsi"/>
          <w:b/>
          <w:szCs w:val="20"/>
          <w:lang w:eastAsia="fr-FR"/>
        </w:rPr>
        <w:t>Taux d’écart calendaire (%) = moyenne pondérée des écarts entre durées réactualisées et durées prévues initialement = ∑ (Dai-Dpi) / ∑ Dpi</w:t>
      </w:r>
    </w:p>
    <w:p w14:paraId="4FA1DC0A" w14:textId="77777777" w:rsidR="00B163B3" w:rsidRPr="00B163B3" w:rsidRDefault="00B163B3" w:rsidP="00B163B3">
      <w:pPr>
        <w:pStyle w:val="Sansinterligne"/>
        <w:rPr>
          <w:lang w:eastAsia="fr-FR"/>
        </w:rPr>
      </w:pPr>
      <w:r w:rsidRPr="00B163B3">
        <w:rPr>
          <w:lang w:eastAsia="fr-FR"/>
        </w:rPr>
        <w:t xml:space="preserve">Dp : durée prévue initialement </w:t>
      </w:r>
    </w:p>
    <w:p w14:paraId="0F835B6E" w14:textId="77777777" w:rsidR="00B163B3" w:rsidRPr="00B163B3" w:rsidRDefault="00B163B3" w:rsidP="00B163B3">
      <w:pPr>
        <w:pStyle w:val="Sansinterligne"/>
        <w:rPr>
          <w:lang w:eastAsia="fr-FR"/>
        </w:rPr>
      </w:pPr>
      <w:r w:rsidRPr="00B163B3">
        <w:rPr>
          <w:lang w:eastAsia="fr-FR"/>
        </w:rPr>
        <w:t xml:space="preserve">Da : durée réactualisée ou finale </w:t>
      </w:r>
    </w:p>
    <w:p w14:paraId="3D573EBD" w14:textId="77777777" w:rsidR="00B163B3" w:rsidRPr="00B163B3" w:rsidRDefault="00B163B3" w:rsidP="00B163B3">
      <w:pPr>
        <w:pStyle w:val="Sansinterligne"/>
        <w:rPr>
          <w:lang w:eastAsia="fr-FR"/>
        </w:rPr>
      </w:pPr>
      <w:r w:rsidRPr="00B163B3">
        <w:rPr>
          <w:lang w:eastAsia="fr-FR"/>
        </w:rPr>
        <w:t xml:space="preserve">Bp : budget prévu initialement </w:t>
      </w:r>
    </w:p>
    <w:p w14:paraId="570E9FD7" w14:textId="77777777" w:rsidR="00B163B3" w:rsidRPr="00B163B3" w:rsidRDefault="00B163B3" w:rsidP="00B163B3">
      <w:pPr>
        <w:pStyle w:val="Sansinterligne"/>
        <w:rPr>
          <w:lang w:eastAsia="fr-FR"/>
        </w:rPr>
      </w:pPr>
      <w:r w:rsidRPr="00B163B3">
        <w:rPr>
          <w:lang w:eastAsia="fr-FR"/>
        </w:rPr>
        <w:t xml:space="preserve">Ba : budget réactualisé ou final </w:t>
      </w:r>
    </w:p>
    <w:p w14:paraId="6716EA5F" w14:textId="77777777" w:rsidR="00B163B3" w:rsidRDefault="00B163B3" w:rsidP="00B163B3">
      <w:pPr>
        <w:spacing w:after="200" w:line="276" w:lineRule="auto"/>
        <w:jc w:val="both"/>
        <w:rPr>
          <w:rFonts w:eastAsia="Times New Roman" w:cstheme="minorHAnsi"/>
          <w:szCs w:val="20"/>
          <w:lang w:eastAsia="fr-FR"/>
        </w:rPr>
      </w:pPr>
    </w:p>
    <w:p w14:paraId="752A3499" w14:textId="77777777" w:rsidR="00B163B3" w:rsidRPr="00B163B3" w:rsidRDefault="00B163B3" w:rsidP="00B163B3">
      <w:pPr>
        <w:spacing w:after="200" w:line="276" w:lineRule="auto"/>
        <w:jc w:val="both"/>
        <w:rPr>
          <w:rFonts w:eastAsia="Times New Roman" w:cstheme="minorHAnsi"/>
          <w:szCs w:val="20"/>
          <w:lang w:eastAsia="fr-FR"/>
        </w:rPr>
      </w:pPr>
    </w:p>
    <w:p w14:paraId="6F30B59C" w14:textId="77777777" w:rsidR="00B163B3" w:rsidRPr="00B163B3" w:rsidRDefault="00B163B3" w:rsidP="00B163B3">
      <w:pPr>
        <w:spacing w:after="200" w:line="276" w:lineRule="auto"/>
        <w:jc w:val="both"/>
        <w:rPr>
          <w:rFonts w:eastAsia="Times New Roman" w:cstheme="minorHAnsi"/>
          <w:szCs w:val="20"/>
          <w:lang w:eastAsia="fr-FR"/>
        </w:rPr>
      </w:pPr>
      <w:r w:rsidRPr="00EC0BE7">
        <w:rPr>
          <w:rFonts w:eastAsia="Times New Roman" w:cstheme="minorHAnsi"/>
          <w:i/>
          <w:szCs w:val="20"/>
          <w:u w:val="single"/>
          <w:lang w:eastAsia="fr-FR"/>
        </w:rPr>
        <w:t>Nota</w:t>
      </w:r>
      <w:r w:rsidRPr="00B163B3">
        <w:rPr>
          <w:rFonts w:eastAsia="Times New Roman" w:cstheme="minorHAnsi"/>
          <w:szCs w:val="20"/>
          <w:u w:val="single"/>
          <w:lang w:eastAsia="fr-FR"/>
        </w:rPr>
        <w:t xml:space="preserve"> :</w:t>
      </w:r>
      <w:r w:rsidRPr="00B163B3">
        <w:rPr>
          <w:rFonts w:eastAsia="Times New Roman" w:cstheme="minorHAnsi"/>
          <w:szCs w:val="20"/>
          <w:lang w:eastAsia="fr-FR"/>
        </w:rPr>
        <w:t xml:space="preserve"> </w:t>
      </w:r>
    </w:p>
    <w:p w14:paraId="3AB40E65" w14:textId="77777777" w:rsidR="00B163B3" w:rsidRDefault="00B163B3" w:rsidP="003C66F3">
      <w:pPr>
        <w:pStyle w:val="Paragraphedeliste"/>
        <w:numPr>
          <w:ilvl w:val="0"/>
          <w:numId w:val="35"/>
        </w:numPr>
        <w:spacing w:after="200" w:line="276" w:lineRule="auto"/>
        <w:jc w:val="both"/>
        <w:rPr>
          <w:rFonts w:eastAsia="Times New Roman" w:cstheme="minorHAnsi"/>
          <w:szCs w:val="20"/>
          <w:lang w:eastAsia="fr-FR"/>
        </w:rPr>
      </w:pPr>
      <w:r w:rsidRPr="00B163B3">
        <w:rPr>
          <w:rFonts w:eastAsia="Times New Roman" w:cstheme="minorHAnsi"/>
          <w:szCs w:val="20"/>
          <w:lang w:eastAsia="fr-FR"/>
        </w:rPr>
        <w:t>Les durées et budgets prévus initialement sont estimés par rapport à la date de notification du marché de maîtrise d’œuvre ou, à défaut, à la date de va</w:t>
      </w:r>
      <w:r>
        <w:rPr>
          <w:rFonts w:eastAsia="Times New Roman" w:cstheme="minorHAnsi"/>
          <w:szCs w:val="20"/>
          <w:lang w:eastAsia="fr-FR"/>
        </w:rPr>
        <w:t>lidation du lancement du projet ;</w:t>
      </w:r>
    </w:p>
    <w:p w14:paraId="289901C0" w14:textId="77777777" w:rsidR="00B163B3" w:rsidRDefault="00B163B3" w:rsidP="003C66F3">
      <w:pPr>
        <w:pStyle w:val="Paragraphedeliste"/>
        <w:numPr>
          <w:ilvl w:val="0"/>
          <w:numId w:val="35"/>
        </w:numPr>
        <w:spacing w:after="200" w:line="276" w:lineRule="auto"/>
        <w:jc w:val="both"/>
        <w:rPr>
          <w:rFonts w:eastAsia="Times New Roman" w:cstheme="minorHAnsi"/>
          <w:szCs w:val="20"/>
          <w:lang w:eastAsia="fr-FR"/>
        </w:rPr>
      </w:pPr>
      <w:r w:rsidRPr="00A962C9">
        <w:rPr>
          <w:rFonts w:eastAsia="Times New Roman" w:cstheme="minorHAnsi"/>
          <w:szCs w:val="20"/>
          <w:lang w:eastAsia="fr-FR"/>
        </w:rPr>
        <w:t>Les durées et budgets réactualisés sont estimés à date de production des documents budgétaires.</w:t>
      </w:r>
    </w:p>
    <w:p w14:paraId="10E4DA0D" w14:textId="77777777" w:rsidR="00A962C9" w:rsidRPr="00A962C9" w:rsidRDefault="00A962C9" w:rsidP="00A962C9">
      <w:pPr>
        <w:spacing w:after="200" w:line="276" w:lineRule="auto"/>
        <w:ind w:left="360"/>
        <w:jc w:val="both"/>
        <w:rPr>
          <w:rFonts w:eastAsia="Times New Roman" w:cstheme="minorHAnsi"/>
          <w:szCs w:val="20"/>
          <w:lang w:eastAsia="fr-FR"/>
        </w:rPr>
      </w:pPr>
    </w:p>
    <w:tbl>
      <w:tblPr>
        <w:tblW w:w="0" w:type="auto"/>
        <w:tblCellMar>
          <w:left w:w="70" w:type="dxa"/>
          <w:right w:w="70" w:type="dxa"/>
        </w:tblCellMar>
        <w:tblLook w:val="0000" w:firstRow="0" w:lastRow="0" w:firstColumn="0" w:lastColumn="0" w:noHBand="0" w:noVBand="0"/>
      </w:tblPr>
      <w:tblGrid>
        <w:gridCol w:w="6646"/>
        <w:gridCol w:w="289"/>
        <w:gridCol w:w="643"/>
      </w:tblGrid>
      <w:tr w:rsidR="00B163B3" w:rsidRPr="00AC7277" w14:paraId="23A371F2" w14:textId="77777777" w:rsidTr="002B4E41">
        <w:tc>
          <w:tcPr>
            <w:tcW w:w="0" w:type="auto"/>
            <w:shd w:val="solid" w:color="AF9661" w:fill="auto"/>
            <w:tcMar>
              <w:left w:w="28" w:type="dxa"/>
              <w:right w:w="28" w:type="dxa"/>
            </w:tcMar>
          </w:tcPr>
          <w:p w14:paraId="368DDA26" w14:textId="77777777" w:rsidR="00B163B3" w:rsidRPr="00AC7277" w:rsidRDefault="00B163B3" w:rsidP="003C66F3">
            <w:pPr>
              <w:pStyle w:val="FARtitre09FondGoldie"/>
              <w:numPr>
                <w:ilvl w:val="0"/>
                <w:numId w:val="35"/>
              </w:numPr>
              <w:spacing w:line="240" w:lineRule="auto"/>
              <w:jc w:val="both"/>
              <w:rPr>
                <w:sz w:val="19"/>
                <w:szCs w:val="19"/>
              </w:rPr>
            </w:pPr>
            <w:r w:rsidRPr="00AC7277">
              <w:rPr>
                <w:sz w:val="19"/>
                <w:szCs w:val="19"/>
              </w:rPr>
              <w:t>INDICATEUR X.X : Respect des coûts et délais des grands projets</w:t>
            </w:r>
          </w:p>
        </w:tc>
        <w:tc>
          <w:tcPr>
            <w:tcW w:w="0" w:type="auto"/>
            <w:shd w:val="solid" w:color="AF9661" w:fill="auto"/>
            <w:tcMar>
              <w:left w:w="170" w:type="dxa"/>
              <w:right w:w="113" w:type="dxa"/>
            </w:tcMar>
          </w:tcPr>
          <w:p w14:paraId="7AF6AAD5" w14:textId="77777777" w:rsidR="00B163B3" w:rsidRPr="00AC7277" w:rsidRDefault="00B163B3" w:rsidP="002B4E41">
            <w:pPr>
              <w:pStyle w:val="FARtitre09FondGoldie"/>
              <w:spacing w:line="240" w:lineRule="auto"/>
              <w:jc w:val="both"/>
              <w:rPr>
                <w:sz w:val="19"/>
                <w:szCs w:val="19"/>
              </w:rPr>
            </w:pPr>
          </w:p>
        </w:tc>
        <w:tc>
          <w:tcPr>
            <w:tcW w:w="0" w:type="auto"/>
            <w:tcMar>
              <w:left w:w="567" w:type="dxa"/>
            </w:tcMar>
          </w:tcPr>
          <w:p w14:paraId="6404B512" w14:textId="77777777" w:rsidR="00B163B3" w:rsidRPr="00AC7277" w:rsidRDefault="00B163B3" w:rsidP="002B4E41">
            <w:pPr>
              <w:pStyle w:val="FARtitre09FondGoldie"/>
              <w:spacing w:line="240" w:lineRule="auto"/>
              <w:jc w:val="both"/>
              <w:rPr>
                <w:sz w:val="19"/>
                <w:szCs w:val="19"/>
              </w:rPr>
            </w:pPr>
          </w:p>
        </w:tc>
      </w:tr>
    </w:tbl>
    <w:p w14:paraId="505714CC" w14:textId="77777777" w:rsidR="00B163B3" w:rsidRPr="00AC7277" w:rsidRDefault="00B163B3" w:rsidP="00B163B3">
      <w:pPr>
        <w:pStyle w:val="FAR07Goldie"/>
        <w:keepNext/>
        <w:pBdr>
          <w:top w:val="single" w:sz="4" w:space="0" w:color="AF9661"/>
        </w:pBdr>
        <w:spacing w:before="0" w:after="0" w:line="240" w:lineRule="auto"/>
        <w:ind w:left="-284" w:firstLine="284"/>
        <w:jc w:val="both"/>
        <w:rPr>
          <w:sz w:val="19"/>
          <w:szCs w:val="19"/>
        </w:rPr>
      </w:pPr>
      <w:r w:rsidRPr="00AC7277">
        <w:rPr>
          <w:sz w:val="19"/>
          <w:szCs w:val="19"/>
        </w:rPr>
        <w:t>(du point de vue du contribuable)</w:t>
      </w:r>
    </w:p>
    <w:tbl>
      <w:tblPr>
        <w:tblW w:w="0" w:type="auto"/>
        <w:tblBorders>
          <w:insideH w:val="single" w:sz="4" w:space="0" w:color="DDD3BD"/>
          <w:insideV w:val="single" w:sz="4" w:space="0" w:color="AF9661"/>
        </w:tblBorders>
        <w:tblCellMar>
          <w:left w:w="70" w:type="dxa"/>
          <w:right w:w="70" w:type="dxa"/>
        </w:tblCellMar>
        <w:tblLook w:val="0000" w:firstRow="0" w:lastRow="0" w:firstColumn="0" w:lastColumn="0" w:noHBand="0" w:noVBand="0"/>
      </w:tblPr>
      <w:tblGrid>
        <w:gridCol w:w="1323"/>
        <w:gridCol w:w="1866"/>
        <w:gridCol w:w="584"/>
        <w:gridCol w:w="1117"/>
        <w:gridCol w:w="1134"/>
        <w:gridCol w:w="1063"/>
        <w:gridCol w:w="1006"/>
        <w:gridCol w:w="960"/>
        <w:gridCol w:w="725"/>
      </w:tblGrid>
      <w:tr w:rsidR="00932E83" w:rsidRPr="00AC7277" w14:paraId="78129216" w14:textId="77777777" w:rsidTr="002B4E41">
        <w:trPr>
          <w:cantSplit/>
          <w:tblHeader/>
        </w:trPr>
        <w:tc>
          <w:tcPr>
            <w:tcW w:w="1323" w:type="dxa"/>
            <w:tcBorders>
              <w:right w:val="single" w:sz="4" w:space="0" w:color="AF9661"/>
            </w:tcBorders>
          </w:tcPr>
          <w:p w14:paraId="37C5C5AE" w14:textId="77777777" w:rsidR="00932E83" w:rsidRPr="00AC7277" w:rsidRDefault="00932E83" w:rsidP="00932E83">
            <w:pPr>
              <w:pStyle w:val="FARtab07Noir"/>
              <w:keepNext/>
              <w:jc w:val="both"/>
              <w:rPr>
                <w:sz w:val="19"/>
                <w:szCs w:val="19"/>
              </w:rPr>
            </w:pPr>
          </w:p>
        </w:tc>
        <w:tc>
          <w:tcPr>
            <w:tcW w:w="1866" w:type="dxa"/>
            <w:tcBorders>
              <w:right w:val="single" w:sz="4" w:space="0" w:color="AF9661"/>
            </w:tcBorders>
          </w:tcPr>
          <w:p w14:paraId="393D6972" w14:textId="77777777" w:rsidR="00932E83" w:rsidRPr="00AC7277" w:rsidRDefault="00932E83" w:rsidP="00932E83">
            <w:pPr>
              <w:pStyle w:val="FARtab07Noir"/>
              <w:keepNext/>
              <w:jc w:val="both"/>
              <w:rPr>
                <w:sz w:val="19"/>
                <w:szCs w:val="19"/>
              </w:rPr>
            </w:pPr>
          </w:p>
        </w:tc>
        <w:tc>
          <w:tcPr>
            <w:tcW w:w="584" w:type="dxa"/>
            <w:tcBorders>
              <w:left w:val="single" w:sz="4" w:space="0" w:color="AF9661"/>
              <w:right w:val="single" w:sz="4" w:space="0" w:color="AF9661"/>
            </w:tcBorders>
          </w:tcPr>
          <w:p w14:paraId="04030DF7" w14:textId="77777777" w:rsidR="00932E83" w:rsidRPr="00AC7277" w:rsidRDefault="00932E83" w:rsidP="00932E83">
            <w:pPr>
              <w:pStyle w:val="FARtab07Noir"/>
              <w:keepNext/>
              <w:jc w:val="center"/>
              <w:rPr>
                <w:sz w:val="19"/>
                <w:szCs w:val="19"/>
              </w:rPr>
            </w:pPr>
            <w:r w:rsidRPr="00AC7277">
              <w:rPr>
                <w:sz w:val="19"/>
                <w:szCs w:val="19"/>
              </w:rPr>
              <w:t>Unité</w:t>
            </w:r>
          </w:p>
        </w:tc>
        <w:tc>
          <w:tcPr>
            <w:tcW w:w="1117" w:type="dxa"/>
            <w:tcBorders>
              <w:left w:val="single" w:sz="4" w:space="0" w:color="AF9661"/>
              <w:right w:val="single" w:sz="4" w:space="0" w:color="AF9661"/>
            </w:tcBorders>
          </w:tcPr>
          <w:p w14:paraId="043B5E27" w14:textId="77777777" w:rsidR="00932E83" w:rsidRPr="00AC7277" w:rsidRDefault="00932E83" w:rsidP="00932E83">
            <w:pPr>
              <w:pStyle w:val="FARtab07Noir"/>
              <w:keepNext/>
              <w:jc w:val="center"/>
              <w:rPr>
                <w:sz w:val="19"/>
                <w:szCs w:val="19"/>
              </w:rPr>
            </w:pPr>
            <w:r w:rsidRPr="00AC7277">
              <w:rPr>
                <w:sz w:val="19"/>
                <w:szCs w:val="19"/>
              </w:rPr>
              <w:t>20</w:t>
            </w:r>
            <w:r>
              <w:rPr>
                <w:sz w:val="19"/>
                <w:szCs w:val="19"/>
              </w:rPr>
              <w:t>1</w:t>
            </w:r>
            <w:r w:rsidR="00065DEE">
              <w:rPr>
                <w:sz w:val="19"/>
                <w:szCs w:val="19"/>
              </w:rPr>
              <w:t>9</w:t>
            </w:r>
            <w:r w:rsidRPr="00AC7277">
              <w:rPr>
                <w:sz w:val="19"/>
                <w:szCs w:val="19"/>
              </w:rPr>
              <w:br w:type="textWrapping" w:clear="all"/>
              <w:t>Réalisation</w:t>
            </w:r>
          </w:p>
        </w:tc>
        <w:tc>
          <w:tcPr>
            <w:tcW w:w="1134" w:type="dxa"/>
            <w:tcBorders>
              <w:left w:val="single" w:sz="4" w:space="0" w:color="AF9661"/>
              <w:right w:val="single" w:sz="4" w:space="0" w:color="AF9661"/>
            </w:tcBorders>
          </w:tcPr>
          <w:p w14:paraId="7497B217" w14:textId="77777777" w:rsidR="00932E83" w:rsidRPr="00AC7277" w:rsidRDefault="00932E83" w:rsidP="00932E83">
            <w:pPr>
              <w:pStyle w:val="FARtab07Noir"/>
              <w:keepNext/>
              <w:jc w:val="center"/>
              <w:rPr>
                <w:sz w:val="19"/>
                <w:szCs w:val="19"/>
              </w:rPr>
            </w:pPr>
            <w:r w:rsidRPr="00AC7277">
              <w:rPr>
                <w:sz w:val="19"/>
                <w:szCs w:val="19"/>
              </w:rPr>
              <w:t>20</w:t>
            </w:r>
            <w:r w:rsidR="00065DEE">
              <w:rPr>
                <w:sz w:val="19"/>
                <w:szCs w:val="19"/>
              </w:rPr>
              <w:t>20</w:t>
            </w:r>
            <w:r w:rsidRPr="00AC7277">
              <w:rPr>
                <w:sz w:val="19"/>
                <w:szCs w:val="19"/>
              </w:rPr>
              <w:br w:type="textWrapping" w:clear="all"/>
              <w:t>Réalisation</w:t>
            </w:r>
          </w:p>
        </w:tc>
        <w:tc>
          <w:tcPr>
            <w:tcW w:w="1063" w:type="dxa"/>
            <w:tcBorders>
              <w:left w:val="single" w:sz="4" w:space="0" w:color="AF9661"/>
              <w:right w:val="single" w:sz="4" w:space="0" w:color="AF9661"/>
            </w:tcBorders>
          </w:tcPr>
          <w:p w14:paraId="7A9817D6" w14:textId="77777777" w:rsidR="00932E83" w:rsidRPr="00AC7277" w:rsidRDefault="00932E83" w:rsidP="00065DEE">
            <w:pPr>
              <w:pStyle w:val="FARtab07Noir"/>
              <w:keepNext/>
              <w:jc w:val="center"/>
              <w:rPr>
                <w:sz w:val="19"/>
                <w:szCs w:val="19"/>
              </w:rPr>
            </w:pPr>
            <w:r w:rsidRPr="00AC7277">
              <w:rPr>
                <w:sz w:val="19"/>
                <w:szCs w:val="19"/>
              </w:rPr>
              <w:t>20</w:t>
            </w:r>
            <w:r>
              <w:rPr>
                <w:sz w:val="19"/>
                <w:szCs w:val="19"/>
              </w:rPr>
              <w:t>2</w:t>
            </w:r>
            <w:r w:rsidR="00065DEE">
              <w:rPr>
                <w:sz w:val="19"/>
                <w:szCs w:val="19"/>
              </w:rPr>
              <w:t>1</w:t>
            </w:r>
            <w:r w:rsidRPr="00AC7277">
              <w:rPr>
                <w:sz w:val="19"/>
                <w:szCs w:val="19"/>
              </w:rPr>
              <w:br w:type="textWrapping" w:clear="all"/>
              <w:t>Prévision PAP 20</w:t>
            </w:r>
            <w:r>
              <w:rPr>
                <w:sz w:val="19"/>
                <w:szCs w:val="19"/>
              </w:rPr>
              <w:t>2</w:t>
            </w:r>
            <w:r w:rsidR="00065DEE">
              <w:rPr>
                <w:sz w:val="19"/>
                <w:szCs w:val="19"/>
              </w:rPr>
              <w:t>1</w:t>
            </w:r>
          </w:p>
        </w:tc>
        <w:tc>
          <w:tcPr>
            <w:tcW w:w="1006" w:type="dxa"/>
            <w:tcBorders>
              <w:left w:val="single" w:sz="4" w:space="0" w:color="AF9661"/>
              <w:right w:val="single" w:sz="4" w:space="0" w:color="AF9661"/>
            </w:tcBorders>
          </w:tcPr>
          <w:p w14:paraId="37D753C5" w14:textId="77777777" w:rsidR="00932E83" w:rsidRPr="00AC7277" w:rsidRDefault="00932E83" w:rsidP="00932E83">
            <w:pPr>
              <w:pStyle w:val="FARtab07Noir"/>
              <w:keepNext/>
              <w:jc w:val="center"/>
              <w:rPr>
                <w:sz w:val="19"/>
                <w:szCs w:val="19"/>
              </w:rPr>
            </w:pPr>
            <w:r w:rsidRPr="00AC7277">
              <w:rPr>
                <w:sz w:val="19"/>
                <w:szCs w:val="19"/>
              </w:rPr>
              <w:t>20</w:t>
            </w:r>
            <w:r>
              <w:rPr>
                <w:sz w:val="19"/>
                <w:szCs w:val="19"/>
              </w:rPr>
              <w:t>2</w:t>
            </w:r>
            <w:r w:rsidR="00065DEE">
              <w:rPr>
                <w:sz w:val="19"/>
                <w:szCs w:val="19"/>
              </w:rPr>
              <w:t>1</w:t>
            </w:r>
            <w:r w:rsidRPr="00AC7277">
              <w:rPr>
                <w:sz w:val="19"/>
                <w:szCs w:val="19"/>
              </w:rPr>
              <w:br w:type="textWrapping" w:clear="all"/>
              <w:t>Prévision actualisée</w:t>
            </w:r>
          </w:p>
        </w:tc>
        <w:tc>
          <w:tcPr>
            <w:tcW w:w="960" w:type="dxa"/>
            <w:tcBorders>
              <w:left w:val="single" w:sz="4" w:space="0" w:color="AF9661"/>
              <w:right w:val="single" w:sz="4" w:space="0" w:color="AF9661"/>
            </w:tcBorders>
            <w:shd w:val="solid" w:color="F7F2ED" w:fill="auto"/>
          </w:tcPr>
          <w:p w14:paraId="5AB57D1D" w14:textId="77777777" w:rsidR="00932E83" w:rsidRPr="00AC7277" w:rsidRDefault="00932E83" w:rsidP="00932E83">
            <w:pPr>
              <w:pStyle w:val="FARtab07Noir"/>
              <w:keepNext/>
              <w:jc w:val="center"/>
              <w:rPr>
                <w:sz w:val="19"/>
                <w:szCs w:val="19"/>
              </w:rPr>
            </w:pPr>
            <w:r w:rsidRPr="00AC7277">
              <w:rPr>
                <w:sz w:val="19"/>
                <w:szCs w:val="19"/>
              </w:rPr>
              <w:t>20</w:t>
            </w:r>
            <w:r>
              <w:rPr>
                <w:sz w:val="19"/>
                <w:szCs w:val="19"/>
              </w:rPr>
              <w:t>2</w:t>
            </w:r>
            <w:r w:rsidR="00065DEE">
              <w:rPr>
                <w:sz w:val="19"/>
                <w:szCs w:val="19"/>
              </w:rPr>
              <w:t>2</w:t>
            </w:r>
            <w:r w:rsidRPr="00AC7277">
              <w:rPr>
                <w:sz w:val="19"/>
                <w:szCs w:val="19"/>
              </w:rPr>
              <w:br w:type="textWrapping" w:clear="all"/>
              <w:t>Prévision</w:t>
            </w:r>
          </w:p>
        </w:tc>
        <w:tc>
          <w:tcPr>
            <w:tcW w:w="725" w:type="dxa"/>
            <w:tcBorders>
              <w:left w:val="single" w:sz="4" w:space="0" w:color="AF9661"/>
            </w:tcBorders>
          </w:tcPr>
          <w:p w14:paraId="7F8DA57C" w14:textId="77777777" w:rsidR="00932E83" w:rsidRPr="00AC7277" w:rsidRDefault="00932E83" w:rsidP="00932E83">
            <w:pPr>
              <w:pStyle w:val="FARtab07Noir"/>
              <w:keepNext/>
              <w:jc w:val="center"/>
              <w:rPr>
                <w:sz w:val="19"/>
                <w:szCs w:val="19"/>
              </w:rPr>
            </w:pPr>
            <w:r w:rsidRPr="00AC7277">
              <w:rPr>
                <w:sz w:val="19"/>
                <w:szCs w:val="19"/>
              </w:rPr>
              <w:t>20</w:t>
            </w:r>
            <w:r>
              <w:rPr>
                <w:sz w:val="19"/>
                <w:szCs w:val="19"/>
              </w:rPr>
              <w:t>23</w:t>
            </w:r>
            <w:r w:rsidRPr="00AC7277">
              <w:rPr>
                <w:sz w:val="19"/>
                <w:szCs w:val="19"/>
              </w:rPr>
              <w:br w:type="textWrapping" w:clear="all"/>
              <w:t>Cible</w:t>
            </w:r>
          </w:p>
        </w:tc>
      </w:tr>
      <w:tr w:rsidR="00B163B3" w:rsidRPr="00AC7277" w14:paraId="4EEAD325" w14:textId="77777777" w:rsidTr="002B4E41">
        <w:trPr>
          <w:cantSplit/>
          <w:tblHeader/>
        </w:trPr>
        <w:tc>
          <w:tcPr>
            <w:tcW w:w="1323" w:type="dxa"/>
            <w:tcBorders>
              <w:top w:val="single" w:sz="4" w:space="0" w:color="DDD3BD"/>
              <w:bottom w:val="single" w:sz="4" w:space="0" w:color="DDD3BD"/>
              <w:right w:val="single" w:sz="4" w:space="0" w:color="AF9661"/>
            </w:tcBorders>
          </w:tcPr>
          <w:p w14:paraId="7B7B428F" w14:textId="77777777" w:rsidR="00B163B3" w:rsidRPr="00AC7277" w:rsidRDefault="00B163B3" w:rsidP="002B4E41">
            <w:pPr>
              <w:pStyle w:val="FARtab07Noir"/>
              <w:ind w:left="40" w:hanging="40"/>
              <w:rPr>
                <w:sz w:val="19"/>
                <w:szCs w:val="19"/>
              </w:rPr>
            </w:pPr>
            <w:r w:rsidRPr="00AC7277">
              <w:rPr>
                <w:sz w:val="19"/>
                <w:szCs w:val="19"/>
              </w:rPr>
              <w:t>SIC</w:t>
            </w:r>
          </w:p>
        </w:tc>
        <w:tc>
          <w:tcPr>
            <w:tcW w:w="1866" w:type="dxa"/>
            <w:tcBorders>
              <w:top w:val="single" w:sz="4" w:space="0" w:color="DDD3BD"/>
              <w:bottom w:val="single" w:sz="4" w:space="0" w:color="DDD3BD"/>
              <w:right w:val="single" w:sz="4" w:space="0" w:color="AF9661"/>
            </w:tcBorders>
          </w:tcPr>
          <w:p w14:paraId="42B56FCB" w14:textId="77777777" w:rsidR="00B163B3" w:rsidRPr="00AC7277" w:rsidRDefault="00B163B3" w:rsidP="002B4E41">
            <w:pPr>
              <w:pStyle w:val="FARtab07Noir"/>
              <w:ind w:left="40" w:hanging="40"/>
              <w:rPr>
                <w:sz w:val="19"/>
                <w:szCs w:val="19"/>
              </w:rPr>
            </w:pPr>
            <w:r w:rsidRPr="00465597">
              <w:rPr>
                <w:sz w:val="19"/>
                <w:szCs w:val="19"/>
              </w:rPr>
              <w:t xml:space="preserve">Taux d’écart </w:t>
            </w:r>
            <w:r w:rsidRPr="00AC7277">
              <w:rPr>
                <w:sz w:val="19"/>
                <w:szCs w:val="19"/>
              </w:rPr>
              <w:t xml:space="preserve">budgétaire agrégé </w:t>
            </w:r>
          </w:p>
        </w:tc>
        <w:tc>
          <w:tcPr>
            <w:tcW w:w="584" w:type="dxa"/>
            <w:tcBorders>
              <w:top w:val="single" w:sz="4" w:space="0" w:color="DDD3BD"/>
              <w:left w:val="single" w:sz="4" w:space="0" w:color="AF9661"/>
              <w:bottom w:val="single" w:sz="4" w:space="0" w:color="DDD3BD"/>
              <w:right w:val="single" w:sz="4" w:space="0" w:color="AF9661"/>
            </w:tcBorders>
          </w:tcPr>
          <w:p w14:paraId="458EA4B9" w14:textId="77777777" w:rsidR="00B163B3" w:rsidRPr="00AC7277" w:rsidRDefault="00B163B3" w:rsidP="002B4E41">
            <w:pPr>
              <w:pStyle w:val="FARtab07Noir"/>
              <w:ind w:left="40" w:hanging="40"/>
              <w:rPr>
                <w:sz w:val="19"/>
                <w:szCs w:val="19"/>
              </w:rPr>
            </w:pPr>
            <w:r w:rsidRPr="00AC7277">
              <w:rPr>
                <w:sz w:val="19"/>
                <w:szCs w:val="19"/>
              </w:rPr>
              <w:t>%</w:t>
            </w:r>
          </w:p>
        </w:tc>
        <w:tc>
          <w:tcPr>
            <w:tcW w:w="1117" w:type="dxa"/>
            <w:tcBorders>
              <w:top w:val="single" w:sz="4" w:space="0" w:color="DDD3BD"/>
              <w:left w:val="single" w:sz="4" w:space="0" w:color="AF9661"/>
              <w:bottom w:val="single" w:sz="4" w:space="0" w:color="DDD3BD"/>
              <w:right w:val="single" w:sz="4" w:space="0" w:color="AF9661"/>
            </w:tcBorders>
          </w:tcPr>
          <w:p w14:paraId="0C522F37" w14:textId="77777777" w:rsidR="00B163B3" w:rsidRDefault="00B163B3" w:rsidP="002B4E41">
            <w:pPr>
              <w:jc w:val="center"/>
            </w:pPr>
            <w:r w:rsidRPr="00353140">
              <w:rPr>
                <w:sz w:val="19"/>
                <w:szCs w:val="19"/>
              </w:rPr>
              <w:t>-</w:t>
            </w:r>
          </w:p>
        </w:tc>
        <w:tc>
          <w:tcPr>
            <w:tcW w:w="1134" w:type="dxa"/>
            <w:tcBorders>
              <w:top w:val="single" w:sz="4" w:space="0" w:color="DDD3BD"/>
              <w:left w:val="single" w:sz="4" w:space="0" w:color="AF9661"/>
              <w:bottom w:val="single" w:sz="4" w:space="0" w:color="DDD3BD"/>
              <w:right w:val="single" w:sz="4" w:space="0" w:color="AF9661"/>
            </w:tcBorders>
          </w:tcPr>
          <w:p w14:paraId="47EA1AEF" w14:textId="77777777" w:rsidR="00B163B3" w:rsidRDefault="00B163B3" w:rsidP="002B4E41">
            <w:pPr>
              <w:jc w:val="center"/>
            </w:pPr>
            <w:r w:rsidRPr="00353140">
              <w:rPr>
                <w:sz w:val="19"/>
                <w:szCs w:val="19"/>
              </w:rPr>
              <w:t>-</w:t>
            </w:r>
          </w:p>
        </w:tc>
        <w:tc>
          <w:tcPr>
            <w:tcW w:w="1063" w:type="dxa"/>
            <w:tcBorders>
              <w:top w:val="single" w:sz="4" w:space="0" w:color="DDD3BD"/>
              <w:left w:val="single" w:sz="4" w:space="0" w:color="AF9661"/>
              <w:bottom w:val="single" w:sz="4" w:space="0" w:color="DDD3BD"/>
              <w:right w:val="single" w:sz="4" w:space="0" w:color="AF9661"/>
            </w:tcBorders>
          </w:tcPr>
          <w:p w14:paraId="7B182760" w14:textId="77777777" w:rsidR="00B163B3" w:rsidRDefault="00B163B3" w:rsidP="002B4E41">
            <w:pPr>
              <w:jc w:val="center"/>
            </w:pPr>
            <w:r w:rsidRPr="00353140">
              <w:rPr>
                <w:sz w:val="19"/>
                <w:szCs w:val="19"/>
              </w:rPr>
              <w:t>-</w:t>
            </w:r>
          </w:p>
        </w:tc>
        <w:tc>
          <w:tcPr>
            <w:tcW w:w="1006" w:type="dxa"/>
            <w:tcBorders>
              <w:top w:val="single" w:sz="4" w:space="0" w:color="DDD3BD"/>
              <w:left w:val="single" w:sz="4" w:space="0" w:color="AF9661"/>
              <w:bottom w:val="single" w:sz="4" w:space="0" w:color="DDD3BD"/>
              <w:right w:val="single" w:sz="4" w:space="0" w:color="AF9661"/>
            </w:tcBorders>
          </w:tcPr>
          <w:p w14:paraId="68AB84EF" w14:textId="77777777" w:rsidR="00B163B3" w:rsidRDefault="00B163B3" w:rsidP="002B4E41">
            <w:pPr>
              <w:jc w:val="center"/>
            </w:pPr>
            <w:r w:rsidRPr="00353140">
              <w:rPr>
                <w:sz w:val="19"/>
                <w:szCs w:val="19"/>
              </w:rPr>
              <w:t>-</w:t>
            </w:r>
          </w:p>
        </w:tc>
        <w:tc>
          <w:tcPr>
            <w:tcW w:w="960" w:type="dxa"/>
            <w:tcBorders>
              <w:top w:val="single" w:sz="4" w:space="0" w:color="DDD3BD"/>
              <w:left w:val="single" w:sz="4" w:space="0" w:color="AF9661"/>
              <w:bottom w:val="single" w:sz="4" w:space="0" w:color="DDD3BD"/>
              <w:right w:val="single" w:sz="4" w:space="0" w:color="AF9661"/>
            </w:tcBorders>
            <w:shd w:val="solid" w:color="F7F2ED" w:fill="auto"/>
          </w:tcPr>
          <w:p w14:paraId="1717B6CB" w14:textId="77777777" w:rsidR="00B163B3" w:rsidRPr="00AC7277" w:rsidRDefault="00B163B3" w:rsidP="002B4E41">
            <w:pPr>
              <w:pStyle w:val="FARtab07Noir"/>
              <w:ind w:left="40" w:hanging="40"/>
              <w:rPr>
                <w:sz w:val="19"/>
                <w:szCs w:val="19"/>
              </w:rPr>
            </w:pPr>
            <w:r w:rsidRPr="00AC7277">
              <w:rPr>
                <w:sz w:val="19"/>
                <w:szCs w:val="19"/>
              </w:rPr>
              <w:t>XXX</w:t>
            </w:r>
            <w:r w:rsidRPr="00AC7277" w:rsidDel="005076D0">
              <w:rPr>
                <w:sz w:val="19"/>
                <w:szCs w:val="19"/>
              </w:rPr>
              <w:t xml:space="preserve"> </w:t>
            </w:r>
          </w:p>
        </w:tc>
        <w:tc>
          <w:tcPr>
            <w:tcW w:w="725" w:type="dxa"/>
            <w:tcBorders>
              <w:top w:val="single" w:sz="4" w:space="0" w:color="DDD3BD"/>
              <w:left w:val="single" w:sz="4" w:space="0" w:color="AF9661"/>
              <w:bottom w:val="single" w:sz="4" w:space="0" w:color="DDD3BD"/>
            </w:tcBorders>
          </w:tcPr>
          <w:p w14:paraId="03CC47CA" w14:textId="77777777" w:rsidR="00B163B3" w:rsidRPr="00AC7277" w:rsidRDefault="00B163B3" w:rsidP="002B4E41">
            <w:pPr>
              <w:pStyle w:val="FARtab07Noir"/>
              <w:ind w:left="40" w:hanging="40"/>
              <w:rPr>
                <w:sz w:val="19"/>
                <w:szCs w:val="19"/>
              </w:rPr>
            </w:pPr>
            <w:r w:rsidRPr="00AC7277">
              <w:rPr>
                <w:sz w:val="19"/>
                <w:szCs w:val="19"/>
              </w:rPr>
              <w:t>XXX</w:t>
            </w:r>
            <w:r w:rsidRPr="00AC7277" w:rsidDel="005076D0">
              <w:rPr>
                <w:sz w:val="19"/>
                <w:szCs w:val="19"/>
              </w:rPr>
              <w:t xml:space="preserve"> </w:t>
            </w:r>
          </w:p>
        </w:tc>
      </w:tr>
      <w:tr w:rsidR="00B163B3" w:rsidRPr="00AC7277" w14:paraId="4677AA98" w14:textId="77777777" w:rsidTr="002B4E41">
        <w:trPr>
          <w:cantSplit/>
          <w:tblHeader/>
        </w:trPr>
        <w:tc>
          <w:tcPr>
            <w:tcW w:w="1323" w:type="dxa"/>
            <w:tcBorders>
              <w:top w:val="single" w:sz="4" w:space="0" w:color="DDD3BD"/>
              <w:bottom w:val="single" w:sz="4" w:space="0" w:color="DDD3BD"/>
              <w:right w:val="single" w:sz="4" w:space="0" w:color="AF9661"/>
            </w:tcBorders>
          </w:tcPr>
          <w:p w14:paraId="21B30637" w14:textId="77777777" w:rsidR="00B163B3" w:rsidRPr="00AC7277" w:rsidRDefault="00B163B3" w:rsidP="002B4E41">
            <w:pPr>
              <w:pStyle w:val="FARtab07Noir"/>
              <w:ind w:left="40" w:hanging="40"/>
              <w:rPr>
                <w:sz w:val="19"/>
                <w:szCs w:val="19"/>
              </w:rPr>
            </w:pPr>
          </w:p>
        </w:tc>
        <w:tc>
          <w:tcPr>
            <w:tcW w:w="1866" w:type="dxa"/>
            <w:tcBorders>
              <w:top w:val="single" w:sz="4" w:space="0" w:color="DDD3BD"/>
              <w:bottom w:val="single" w:sz="4" w:space="0" w:color="DDD3BD"/>
              <w:right w:val="single" w:sz="4" w:space="0" w:color="AF9661"/>
            </w:tcBorders>
          </w:tcPr>
          <w:p w14:paraId="6C02224D" w14:textId="77777777" w:rsidR="00B163B3" w:rsidRPr="00AC7277" w:rsidRDefault="00B163B3" w:rsidP="002B4E41">
            <w:pPr>
              <w:pStyle w:val="FARtab07Noir"/>
              <w:ind w:left="40" w:hanging="40"/>
              <w:rPr>
                <w:sz w:val="19"/>
                <w:szCs w:val="19"/>
              </w:rPr>
            </w:pPr>
            <w:r w:rsidRPr="00465597">
              <w:rPr>
                <w:sz w:val="19"/>
                <w:szCs w:val="19"/>
              </w:rPr>
              <w:t xml:space="preserve">Taux d’écart </w:t>
            </w:r>
            <w:r>
              <w:rPr>
                <w:sz w:val="19"/>
                <w:szCs w:val="19"/>
              </w:rPr>
              <w:t>calendaire</w:t>
            </w:r>
            <w:r w:rsidRPr="00AC7277">
              <w:rPr>
                <w:sz w:val="19"/>
                <w:szCs w:val="19"/>
              </w:rPr>
              <w:t xml:space="preserve"> agrégé</w:t>
            </w:r>
          </w:p>
        </w:tc>
        <w:tc>
          <w:tcPr>
            <w:tcW w:w="584" w:type="dxa"/>
            <w:tcBorders>
              <w:top w:val="single" w:sz="4" w:space="0" w:color="DDD3BD"/>
              <w:left w:val="single" w:sz="4" w:space="0" w:color="AF9661"/>
              <w:bottom w:val="single" w:sz="4" w:space="0" w:color="DDD3BD"/>
              <w:right w:val="single" w:sz="4" w:space="0" w:color="AF9661"/>
            </w:tcBorders>
          </w:tcPr>
          <w:p w14:paraId="28EAD843" w14:textId="77777777" w:rsidR="00B163B3" w:rsidRPr="00AC7277" w:rsidRDefault="00B163B3" w:rsidP="002B4E41">
            <w:pPr>
              <w:pStyle w:val="FARtab07Noir"/>
              <w:ind w:left="40" w:hanging="40"/>
              <w:rPr>
                <w:sz w:val="19"/>
                <w:szCs w:val="19"/>
              </w:rPr>
            </w:pPr>
            <w:r w:rsidRPr="00AC7277">
              <w:rPr>
                <w:sz w:val="19"/>
                <w:szCs w:val="19"/>
              </w:rPr>
              <w:t>%</w:t>
            </w:r>
          </w:p>
        </w:tc>
        <w:tc>
          <w:tcPr>
            <w:tcW w:w="1117" w:type="dxa"/>
            <w:tcBorders>
              <w:top w:val="single" w:sz="4" w:space="0" w:color="DDD3BD"/>
              <w:left w:val="single" w:sz="4" w:space="0" w:color="AF9661"/>
              <w:bottom w:val="single" w:sz="4" w:space="0" w:color="DDD3BD"/>
              <w:right w:val="single" w:sz="4" w:space="0" w:color="AF9661"/>
            </w:tcBorders>
          </w:tcPr>
          <w:p w14:paraId="54775895" w14:textId="77777777" w:rsidR="00B163B3" w:rsidRDefault="00B163B3" w:rsidP="002B4E41">
            <w:pPr>
              <w:jc w:val="center"/>
            </w:pPr>
            <w:r w:rsidRPr="00353140">
              <w:rPr>
                <w:sz w:val="19"/>
                <w:szCs w:val="19"/>
              </w:rPr>
              <w:t>-</w:t>
            </w:r>
          </w:p>
        </w:tc>
        <w:tc>
          <w:tcPr>
            <w:tcW w:w="1134" w:type="dxa"/>
            <w:tcBorders>
              <w:top w:val="single" w:sz="4" w:space="0" w:color="DDD3BD"/>
              <w:left w:val="single" w:sz="4" w:space="0" w:color="AF9661"/>
              <w:bottom w:val="single" w:sz="4" w:space="0" w:color="DDD3BD"/>
              <w:right w:val="single" w:sz="4" w:space="0" w:color="AF9661"/>
            </w:tcBorders>
          </w:tcPr>
          <w:p w14:paraId="018E2898" w14:textId="77777777" w:rsidR="00B163B3" w:rsidRDefault="00B163B3" w:rsidP="002B4E41">
            <w:pPr>
              <w:jc w:val="center"/>
            </w:pPr>
            <w:r w:rsidRPr="00353140">
              <w:rPr>
                <w:sz w:val="19"/>
                <w:szCs w:val="19"/>
              </w:rPr>
              <w:t>-</w:t>
            </w:r>
          </w:p>
        </w:tc>
        <w:tc>
          <w:tcPr>
            <w:tcW w:w="1063" w:type="dxa"/>
            <w:tcBorders>
              <w:top w:val="single" w:sz="4" w:space="0" w:color="DDD3BD"/>
              <w:left w:val="single" w:sz="4" w:space="0" w:color="AF9661"/>
              <w:bottom w:val="single" w:sz="4" w:space="0" w:color="DDD3BD"/>
              <w:right w:val="single" w:sz="4" w:space="0" w:color="AF9661"/>
            </w:tcBorders>
          </w:tcPr>
          <w:p w14:paraId="45B8083D" w14:textId="77777777" w:rsidR="00B163B3" w:rsidRDefault="00B163B3" w:rsidP="002B4E41">
            <w:pPr>
              <w:jc w:val="center"/>
            </w:pPr>
            <w:r w:rsidRPr="00353140">
              <w:rPr>
                <w:sz w:val="19"/>
                <w:szCs w:val="19"/>
              </w:rPr>
              <w:t>-</w:t>
            </w:r>
          </w:p>
        </w:tc>
        <w:tc>
          <w:tcPr>
            <w:tcW w:w="1006" w:type="dxa"/>
            <w:tcBorders>
              <w:top w:val="single" w:sz="4" w:space="0" w:color="DDD3BD"/>
              <w:left w:val="single" w:sz="4" w:space="0" w:color="AF9661"/>
              <w:bottom w:val="single" w:sz="4" w:space="0" w:color="DDD3BD"/>
              <w:right w:val="single" w:sz="4" w:space="0" w:color="AF9661"/>
            </w:tcBorders>
          </w:tcPr>
          <w:p w14:paraId="4020EEC4" w14:textId="77777777" w:rsidR="00B163B3" w:rsidRDefault="00B163B3" w:rsidP="002B4E41">
            <w:pPr>
              <w:jc w:val="center"/>
            </w:pPr>
            <w:r w:rsidRPr="00353140">
              <w:rPr>
                <w:sz w:val="19"/>
                <w:szCs w:val="19"/>
              </w:rPr>
              <w:t>-</w:t>
            </w:r>
          </w:p>
        </w:tc>
        <w:tc>
          <w:tcPr>
            <w:tcW w:w="960" w:type="dxa"/>
            <w:tcBorders>
              <w:top w:val="single" w:sz="4" w:space="0" w:color="DDD3BD"/>
              <w:left w:val="single" w:sz="4" w:space="0" w:color="AF9661"/>
              <w:bottom w:val="single" w:sz="4" w:space="0" w:color="DDD3BD"/>
              <w:right w:val="single" w:sz="4" w:space="0" w:color="AF9661"/>
            </w:tcBorders>
            <w:shd w:val="solid" w:color="F7F2ED" w:fill="auto"/>
          </w:tcPr>
          <w:p w14:paraId="4A74BC01" w14:textId="77777777" w:rsidR="00B163B3" w:rsidRPr="00AC7277" w:rsidRDefault="00B163B3" w:rsidP="002B4E41">
            <w:pPr>
              <w:pStyle w:val="FARtab07Noir"/>
              <w:ind w:left="40" w:hanging="40"/>
              <w:rPr>
                <w:sz w:val="19"/>
                <w:szCs w:val="19"/>
              </w:rPr>
            </w:pPr>
            <w:r w:rsidRPr="00AC7277">
              <w:rPr>
                <w:sz w:val="19"/>
                <w:szCs w:val="19"/>
              </w:rPr>
              <w:t>XXX</w:t>
            </w:r>
            <w:r w:rsidRPr="00AC7277" w:rsidDel="005076D0">
              <w:rPr>
                <w:sz w:val="19"/>
                <w:szCs w:val="19"/>
              </w:rPr>
              <w:t xml:space="preserve"> </w:t>
            </w:r>
          </w:p>
        </w:tc>
        <w:tc>
          <w:tcPr>
            <w:tcW w:w="725" w:type="dxa"/>
            <w:tcBorders>
              <w:top w:val="single" w:sz="4" w:space="0" w:color="DDD3BD"/>
              <w:left w:val="single" w:sz="4" w:space="0" w:color="AF9661"/>
              <w:bottom w:val="single" w:sz="4" w:space="0" w:color="DDD3BD"/>
            </w:tcBorders>
          </w:tcPr>
          <w:p w14:paraId="7B5D544B" w14:textId="77777777" w:rsidR="00B163B3" w:rsidRPr="00AC7277" w:rsidRDefault="00B163B3" w:rsidP="002B4E41">
            <w:pPr>
              <w:pStyle w:val="FARtab07Noir"/>
              <w:ind w:left="40" w:hanging="40"/>
              <w:rPr>
                <w:sz w:val="19"/>
                <w:szCs w:val="19"/>
              </w:rPr>
            </w:pPr>
            <w:r w:rsidRPr="00AC7277">
              <w:rPr>
                <w:sz w:val="19"/>
                <w:szCs w:val="19"/>
              </w:rPr>
              <w:t>XXX</w:t>
            </w:r>
            <w:r w:rsidRPr="00AC7277" w:rsidDel="005076D0">
              <w:rPr>
                <w:sz w:val="19"/>
                <w:szCs w:val="19"/>
              </w:rPr>
              <w:t xml:space="preserve"> </w:t>
            </w:r>
          </w:p>
        </w:tc>
      </w:tr>
      <w:tr w:rsidR="00B163B3" w:rsidRPr="00AC7277" w14:paraId="199A1DD2" w14:textId="77777777" w:rsidTr="002B4E41">
        <w:trPr>
          <w:cantSplit/>
          <w:tblHeader/>
        </w:trPr>
        <w:tc>
          <w:tcPr>
            <w:tcW w:w="1323" w:type="dxa"/>
            <w:tcBorders>
              <w:top w:val="single" w:sz="4" w:space="0" w:color="DDD3BD"/>
              <w:right w:val="single" w:sz="4" w:space="0" w:color="AF9661"/>
            </w:tcBorders>
          </w:tcPr>
          <w:p w14:paraId="77D8720A" w14:textId="77777777" w:rsidR="00B163B3" w:rsidRPr="00AC7277" w:rsidRDefault="00B163B3" w:rsidP="002B4E41">
            <w:pPr>
              <w:pStyle w:val="FARtab07Noir"/>
              <w:ind w:left="40" w:hanging="40"/>
              <w:rPr>
                <w:sz w:val="16"/>
                <w:szCs w:val="19"/>
              </w:rPr>
            </w:pPr>
          </w:p>
        </w:tc>
        <w:tc>
          <w:tcPr>
            <w:tcW w:w="1866" w:type="dxa"/>
            <w:tcBorders>
              <w:top w:val="single" w:sz="4" w:space="0" w:color="DDD3BD"/>
              <w:right w:val="single" w:sz="4" w:space="0" w:color="AF9661"/>
            </w:tcBorders>
          </w:tcPr>
          <w:p w14:paraId="459BEE42" w14:textId="77777777" w:rsidR="00B163B3" w:rsidRPr="00AC7277" w:rsidRDefault="00B163B3" w:rsidP="002B4E41">
            <w:pPr>
              <w:pStyle w:val="FARtab07Noir"/>
              <w:ind w:left="40" w:hanging="40"/>
              <w:rPr>
                <w:sz w:val="16"/>
                <w:szCs w:val="19"/>
              </w:rPr>
            </w:pPr>
          </w:p>
        </w:tc>
        <w:tc>
          <w:tcPr>
            <w:tcW w:w="584" w:type="dxa"/>
            <w:tcBorders>
              <w:top w:val="single" w:sz="4" w:space="0" w:color="DDD3BD"/>
              <w:left w:val="single" w:sz="4" w:space="0" w:color="AF9661"/>
              <w:right w:val="single" w:sz="4" w:space="0" w:color="AF9661"/>
            </w:tcBorders>
          </w:tcPr>
          <w:p w14:paraId="0A1020F0" w14:textId="77777777" w:rsidR="00B163B3" w:rsidRPr="00AC7277" w:rsidRDefault="00B163B3" w:rsidP="002B4E41">
            <w:pPr>
              <w:pStyle w:val="FARtab07Noir"/>
              <w:ind w:left="40" w:hanging="40"/>
              <w:rPr>
                <w:sz w:val="16"/>
                <w:szCs w:val="19"/>
              </w:rPr>
            </w:pPr>
          </w:p>
        </w:tc>
        <w:tc>
          <w:tcPr>
            <w:tcW w:w="1117" w:type="dxa"/>
            <w:tcBorders>
              <w:top w:val="single" w:sz="4" w:space="0" w:color="DDD3BD"/>
              <w:left w:val="single" w:sz="4" w:space="0" w:color="AF9661"/>
              <w:right w:val="single" w:sz="4" w:space="0" w:color="AF9661"/>
            </w:tcBorders>
          </w:tcPr>
          <w:p w14:paraId="27CC4B31" w14:textId="77777777" w:rsidR="00B163B3" w:rsidRPr="00AC7277" w:rsidRDefault="00B163B3" w:rsidP="002B4E41">
            <w:pPr>
              <w:pStyle w:val="FARtab07Noir"/>
              <w:ind w:left="40" w:hanging="40"/>
              <w:rPr>
                <w:sz w:val="16"/>
                <w:szCs w:val="19"/>
              </w:rPr>
            </w:pPr>
          </w:p>
        </w:tc>
        <w:tc>
          <w:tcPr>
            <w:tcW w:w="1134" w:type="dxa"/>
            <w:tcBorders>
              <w:top w:val="single" w:sz="4" w:space="0" w:color="DDD3BD"/>
              <w:left w:val="single" w:sz="4" w:space="0" w:color="AF9661"/>
              <w:right w:val="single" w:sz="4" w:space="0" w:color="AF9661"/>
            </w:tcBorders>
          </w:tcPr>
          <w:p w14:paraId="636D4C86" w14:textId="77777777" w:rsidR="00B163B3" w:rsidRPr="00AC7277" w:rsidRDefault="00B163B3" w:rsidP="002B4E41">
            <w:pPr>
              <w:pStyle w:val="FARtab07Noir"/>
              <w:ind w:left="40" w:hanging="40"/>
              <w:rPr>
                <w:sz w:val="16"/>
                <w:szCs w:val="19"/>
              </w:rPr>
            </w:pPr>
          </w:p>
        </w:tc>
        <w:tc>
          <w:tcPr>
            <w:tcW w:w="1063" w:type="dxa"/>
            <w:tcBorders>
              <w:top w:val="single" w:sz="4" w:space="0" w:color="DDD3BD"/>
              <w:left w:val="single" w:sz="4" w:space="0" w:color="AF9661"/>
              <w:right w:val="single" w:sz="4" w:space="0" w:color="AF9661"/>
            </w:tcBorders>
          </w:tcPr>
          <w:p w14:paraId="731D9395" w14:textId="77777777" w:rsidR="00B163B3" w:rsidRPr="00AC7277" w:rsidRDefault="00B163B3" w:rsidP="002B4E41">
            <w:pPr>
              <w:pStyle w:val="FARtab07Noir"/>
              <w:ind w:left="40" w:hanging="40"/>
              <w:rPr>
                <w:sz w:val="16"/>
                <w:szCs w:val="19"/>
              </w:rPr>
            </w:pPr>
          </w:p>
        </w:tc>
        <w:tc>
          <w:tcPr>
            <w:tcW w:w="1006" w:type="dxa"/>
            <w:tcBorders>
              <w:top w:val="single" w:sz="4" w:space="0" w:color="DDD3BD"/>
              <w:left w:val="single" w:sz="4" w:space="0" w:color="AF9661"/>
              <w:right w:val="single" w:sz="4" w:space="0" w:color="AF9661"/>
            </w:tcBorders>
          </w:tcPr>
          <w:p w14:paraId="50B3B257" w14:textId="77777777" w:rsidR="00B163B3" w:rsidRPr="00AC7277" w:rsidRDefault="00B163B3" w:rsidP="002B4E41">
            <w:pPr>
              <w:pStyle w:val="FARtab07Noir"/>
              <w:ind w:left="40" w:hanging="40"/>
              <w:rPr>
                <w:sz w:val="16"/>
                <w:szCs w:val="19"/>
              </w:rPr>
            </w:pPr>
          </w:p>
        </w:tc>
        <w:tc>
          <w:tcPr>
            <w:tcW w:w="960" w:type="dxa"/>
            <w:tcBorders>
              <w:top w:val="single" w:sz="4" w:space="0" w:color="DDD3BD"/>
              <w:left w:val="single" w:sz="4" w:space="0" w:color="AF9661"/>
              <w:right w:val="single" w:sz="4" w:space="0" w:color="AF9661"/>
            </w:tcBorders>
            <w:shd w:val="solid" w:color="F7F2ED" w:fill="auto"/>
          </w:tcPr>
          <w:p w14:paraId="18CD8D26" w14:textId="77777777" w:rsidR="00B163B3" w:rsidRPr="00AC7277" w:rsidRDefault="00B163B3" w:rsidP="002B4E41">
            <w:pPr>
              <w:pStyle w:val="FARtab07Noir"/>
              <w:ind w:left="40" w:hanging="40"/>
              <w:rPr>
                <w:sz w:val="16"/>
                <w:szCs w:val="19"/>
              </w:rPr>
            </w:pPr>
          </w:p>
        </w:tc>
        <w:tc>
          <w:tcPr>
            <w:tcW w:w="725" w:type="dxa"/>
            <w:tcBorders>
              <w:top w:val="single" w:sz="4" w:space="0" w:color="DDD3BD"/>
              <w:left w:val="single" w:sz="4" w:space="0" w:color="AF9661"/>
            </w:tcBorders>
          </w:tcPr>
          <w:p w14:paraId="20ACA09B" w14:textId="77777777" w:rsidR="00B163B3" w:rsidRPr="00AC7277" w:rsidRDefault="00B163B3" w:rsidP="002B4E41">
            <w:pPr>
              <w:pStyle w:val="FARtab07Noir"/>
              <w:ind w:left="40" w:hanging="40"/>
              <w:rPr>
                <w:sz w:val="16"/>
                <w:szCs w:val="19"/>
              </w:rPr>
            </w:pPr>
          </w:p>
        </w:tc>
      </w:tr>
      <w:tr w:rsidR="00B163B3" w:rsidRPr="00AC7277" w14:paraId="2FB152D8" w14:textId="77777777" w:rsidTr="002B4E41">
        <w:trPr>
          <w:cantSplit/>
          <w:tblHeader/>
        </w:trPr>
        <w:tc>
          <w:tcPr>
            <w:tcW w:w="1323" w:type="dxa"/>
            <w:tcBorders>
              <w:top w:val="single" w:sz="4" w:space="0" w:color="DDD3BD"/>
              <w:right w:val="single" w:sz="4" w:space="0" w:color="AF9661"/>
            </w:tcBorders>
          </w:tcPr>
          <w:p w14:paraId="4876CE04" w14:textId="77777777" w:rsidR="00B163B3" w:rsidRPr="00AC7277" w:rsidRDefault="00B163B3" w:rsidP="002B4E41">
            <w:pPr>
              <w:pStyle w:val="FARtab07Noir"/>
              <w:ind w:left="40" w:hanging="40"/>
              <w:rPr>
                <w:sz w:val="19"/>
                <w:szCs w:val="19"/>
              </w:rPr>
            </w:pPr>
            <w:r w:rsidRPr="00AC7277">
              <w:rPr>
                <w:sz w:val="19"/>
                <w:szCs w:val="19"/>
              </w:rPr>
              <w:t>Immobilier</w:t>
            </w:r>
          </w:p>
        </w:tc>
        <w:tc>
          <w:tcPr>
            <w:tcW w:w="1866" w:type="dxa"/>
            <w:tcBorders>
              <w:top w:val="single" w:sz="4" w:space="0" w:color="DDD3BD"/>
              <w:right w:val="single" w:sz="4" w:space="0" w:color="AF9661"/>
            </w:tcBorders>
          </w:tcPr>
          <w:p w14:paraId="10CA494C" w14:textId="77777777" w:rsidR="00B163B3" w:rsidRPr="00AC7277" w:rsidRDefault="00B163B3" w:rsidP="002B4E41">
            <w:pPr>
              <w:pStyle w:val="FARtab07Noir"/>
              <w:ind w:left="40" w:hanging="40"/>
              <w:rPr>
                <w:sz w:val="19"/>
                <w:szCs w:val="19"/>
              </w:rPr>
            </w:pPr>
            <w:r w:rsidRPr="00465597">
              <w:rPr>
                <w:sz w:val="19"/>
                <w:szCs w:val="19"/>
              </w:rPr>
              <w:t xml:space="preserve">Taux d’écart </w:t>
            </w:r>
            <w:r w:rsidRPr="00AC7277">
              <w:rPr>
                <w:sz w:val="19"/>
                <w:szCs w:val="19"/>
              </w:rPr>
              <w:t xml:space="preserve">budgétaire agrégé </w:t>
            </w:r>
          </w:p>
        </w:tc>
        <w:tc>
          <w:tcPr>
            <w:tcW w:w="584" w:type="dxa"/>
            <w:tcBorders>
              <w:top w:val="single" w:sz="4" w:space="0" w:color="DDD3BD"/>
              <w:left w:val="single" w:sz="4" w:space="0" w:color="AF9661"/>
              <w:right w:val="single" w:sz="4" w:space="0" w:color="AF9661"/>
            </w:tcBorders>
          </w:tcPr>
          <w:p w14:paraId="3B6A93EB" w14:textId="77777777" w:rsidR="00B163B3" w:rsidRPr="00AC7277" w:rsidRDefault="00B163B3" w:rsidP="002B4E41">
            <w:pPr>
              <w:pStyle w:val="FARtab07Noir"/>
              <w:ind w:left="40" w:hanging="40"/>
              <w:rPr>
                <w:sz w:val="19"/>
                <w:szCs w:val="19"/>
              </w:rPr>
            </w:pPr>
            <w:r w:rsidRPr="00AC7277">
              <w:rPr>
                <w:sz w:val="19"/>
                <w:szCs w:val="19"/>
              </w:rPr>
              <w:t>%</w:t>
            </w:r>
          </w:p>
        </w:tc>
        <w:tc>
          <w:tcPr>
            <w:tcW w:w="1117" w:type="dxa"/>
            <w:tcBorders>
              <w:top w:val="single" w:sz="4" w:space="0" w:color="DDD3BD"/>
              <w:left w:val="single" w:sz="4" w:space="0" w:color="AF9661"/>
              <w:right w:val="single" w:sz="4" w:space="0" w:color="AF9661"/>
            </w:tcBorders>
          </w:tcPr>
          <w:p w14:paraId="02B977C4" w14:textId="77777777" w:rsidR="00B163B3" w:rsidRDefault="00B163B3" w:rsidP="002B4E41">
            <w:pPr>
              <w:jc w:val="center"/>
            </w:pPr>
            <w:r w:rsidRPr="00353140">
              <w:rPr>
                <w:sz w:val="19"/>
                <w:szCs w:val="19"/>
              </w:rPr>
              <w:t>-</w:t>
            </w:r>
          </w:p>
        </w:tc>
        <w:tc>
          <w:tcPr>
            <w:tcW w:w="1134" w:type="dxa"/>
            <w:tcBorders>
              <w:top w:val="single" w:sz="4" w:space="0" w:color="DDD3BD"/>
              <w:left w:val="single" w:sz="4" w:space="0" w:color="AF9661"/>
              <w:right w:val="single" w:sz="4" w:space="0" w:color="AF9661"/>
            </w:tcBorders>
          </w:tcPr>
          <w:p w14:paraId="20344211" w14:textId="77777777" w:rsidR="00B163B3" w:rsidRDefault="00B163B3" w:rsidP="002B4E41">
            <w:pPr>
              <w:jc w:val="center"/>
            </w:pPr>
            <w:r w:rsidRPr="00353140">
              <w:rPr>
                <w:sz w:val="19"/>
                <w:szCs w:val="19"/>
              </w:rPr>
              <w:t>-</w:t>
            </w:r>
          </w:p>
        </w:tc>
        <w:tc>
          <w:tcPr>
            <w:tcW w:w="1063" w:type="dxa"/>
            <w:tcBorders>
              <w:top w:val="single" w:sz="4" w:space="0" w:color="DDD3BD"/>
              <w:left w:val="single" w:sz="4" w:space="0" w:color="AF9661"/>
              <w:right w:val="single" w:sz="4" w:space="0" w:color="AF9661"/>
            </w:tcBorders>
          </w:tcPr>
          <w:p w14:paraId="0FD751EF" w14:textId="77777777" w:rsidR="00B163B3" w:rsidRDefault="00B163B3" w:rsidP="002B4E41">
            <w:pPr>
              <w:jc w:val="center"/>
            </w:pPr>
            <w:r w:rsidRPr="00353140">
              <w:rPr>
                <w:sz w:val="19"/>
                <w:szCs w:val="19"/>
              </w:rPr>
              <w:t>-</w:t>
            </w:r>
          </w:p>
        </w:tc>
        <w:tc>
          <w:tcPr>
            <w:tcW w:w="1006" w:type="dxa"/>
            <w:tcBorders>
              <w:top w:val="single" w:sz="4" w:space="0" w:color="DDD3BD"/>
              <w:left w:val="single" w:sz="4" w:space="0" w:color="AF9661"/>
              <w:right w:val="single" w:sz="4" w:space="0" w:color="AF9661"/>
            </w:tcBorders>
          </w:tcPr>
          <w:p w14:paraId="526EFA71" w14:textId="77777777" w:rsidR="00B163B3" w:rsidRDefault="00B163B3" w:rsidP="002B4E41">
            <w:pPr>
              <w:jc w:val="center"/>
            </w:pPr>
            <w:r w:rsidRPr="00353140">
              <w:rPr>
                <w:sz w:val="19"/>
                <w:szCs w:val="19"/>
              </w:rPr>
              <w:t>-</w:t>
            </w:r>
          </w:p>
        </w:tc>
        <w:tc>
          <w:tcPr>
            <w:tcW w:w="960" w:type="dxa"/>
            <w:tcBorders>
              <w:top w:val="single" w:sz="4" w:space="0" w:color="DDD3BD"/>
              <w:left w:val="single" w:sz="4" w:space="0" w:color="AF9661"/>
              <w:right w:val="single" w:sz="4" w:space="0" w:color="AF9661"/>
            </w:tcBorders>
            <w:shd w:val="solid" w:color="F7F2ED" w:fill="auto"/>
          </w:tcPr>
          <w:p w14:paraId="068A98DF" w14:textId="77777777" w:rsidR="00B163B3" w:rsidRPr="00AC7277" w:rsidRDefault="00B163B3" w:rsidP="002B4E41">
            <w:pPr>
              <w:pStyle w:val="FARtab07Noir"/>
              <w:ind w:left="40" w:hanging="40"/>
              <w:rPr>
                <w:sz w:val="19"/>
                <w:szCs w:val="19"/>
              </w:rPr>
            </w:pPr>
            <w:r w:rsidRPr="00AC7277">
              <w:rPr>
                <w:sz w:val="19"/>
                <w:szCs w:val="19"/>
              </w:rPr>
              <w:t>XXX</w:t>
            </w:r>
            <w:r w:rsidRPr="00AC7277" w:rsidDel="005076D0">
              <w:rPr>
                <w:sz w:val="19"/>
                <w:szCs w:val="19"/>
              </w:rPr>
              <w:t xml:space="preserve"> </w:t>
            </w:r>
          </w:p>
        </w:tc>
        <w:tc>
          <w:tcPr>
            <w:tcW w:w="725" w:type="dxa"/>
            <w:tcBorders>
              <w:top w:val="single" w:sz="4" w:space="0" w:color="DDD3BD"/>
              <w:left w:val="single" w:sz="4" w:space="0" w:color="AF9661"/>
            </w:tcBorders>
          </w:tcPr>
          <w:p w14:paraId="0E1751FF" w14:textId="77777777" w:rsidR="00B163B3" w:rsidRPr="00AC7277" w:rsidRDefault="00B163B3" w:rsidP="002B4E41">
            <w:pPr>
              <w:pStyle w:val="FARtab07Noir"/>
              <w:ind w:left="40" w:hanging="40"/>
              <w:rPr>
                <w:sz w:val="19"/>
                <w:szCs w:val="19"/>
              </w:rPr>
            </w:pPr>
            <w:r w:rsidRPr="00AC7277">
              <w:rPr>
                <w:sz w:val="19"/>
                <w:szCs w:val="19"/>
              </w:rPr>
              <w:t>XXX</w:t>
            </w:r>
            <w:r w:rsidRPr="00AC7277" w:rsidDel="005076D0">
              <w:rPr>
                <w:sz w:val="19"/>
                <w:szCs w:val="19"/>
              </w:rPr>
              <w:t xml:space="preserve"> </w:t>
            </w:r>
          </w:p>
        </w:tc>
      </w:tr>
      <w:tr w:rsidR="00B163B3" w:rsidRPr="00AC7277" w14:paraId="7BDF7B32" w14:textId="77777777" w:rsidTr="002B4E41">
        <w:trPr>
          <w:cantSplit/>
          <w:tblHeader/>
        </w:trPr>
        <w:tc>
          <w:tcPr>
            <w:tcW w:w="1323" w:type="dxa"/>
            <w:tcBorders>
              <w:top w:val="single" w:sz="4" w:space="0" w:color="DDD3BD"/>
              <w:right w:val="single" w:sz="4" w:space="0" w:color="AF9661"/>
            </w:tcBorders>
          </w:tcPr>
          <w:p w14:paraId="40C3EC94" w14:textId="77777777" w:rsidR="00B163B3" w:rsidRPr="00AC7277" w:rsidRDefault="00B163B3" w:rsidP="002B4E41">
            <w:pPr>
              <w:pStyle w:val="FARtab07Noir"/>
              <w:ind w:left="40" w:hanging="40"/>
              <w:rPr>
                <w:sz w:val="19"/>
                <w:szCs w:val="19"/>
              </w:rPr>
            </w:pPr>
          </w:p>
        </w:tc>
        <w:tc>
          <w:tcPr>
            <w:tcW w:w="1866" w:type="dxa"/>
            <w:tcBorders>
              <w:top w:val="single" w:sz="4" w:space="0" w:color="DDD3BD"/>
              <w:right w:val="single" w:sz="4" w:space="0" w:color="AF9661"/>
            </w:tcBorders>
          </w:tcPr>
          <w:p w14:paraId="3757C7E0" w14:textId="77777777" w:rsidR="00B163B3" w:rsidRPr="00AC7277" w:rsidRDefault="00B163B3" w:rsidP="002B4E41">
            <w:pPr>
              <w:pStyle w:val="FARtab07Noir"/>
              <w:ind w:left="40" w:hanging="40"/>
              <w:rPr>
                <w:sz w:val="19"/>
                <w:szCs w:val="19"/>
              </w:rPr>
            </w:pPr>
            <w:r w:rsidRPr="00465597">
              <w:rPr>
                <w:sz w:val="19"/>
                <w:szCs w:val="19"/>
              </w:rPr>
              <w:t xml:space="preserve">Taux d’écart </w:t>
            </w:r>
            <w:r>
              <w:rPr>
                <w:sz w:val="19"/>
                <w:szCs w:val="19"/>
              </w:rPr>
              <w:t>calendaire</w:t>
            </w:r>
            <w:r w:rsidRPr="00AC7277">
              <w:rPr>
                <w:sz w:val="19"/>
                <w:szCs w:val="19"/>
              </w:rPr>
              <w:t xml:space="preserve"> agrégé</w:t>
            </w:r>
          </w:p>
        </w:tc>
        <w:tc>
          <w:tcPr>
            <w:tcW w:w="584" w:type="dxa"/>
            <w:tcBorders>
              <w:top w:val="single" w:sz="4" w:space="0" w:color="DDD3BD"/>
              <w:left w:val="single" w:sz="4" w:space="0" w:color="AF9661"/>
              <w:right w:val="single" w:sz="4" w:space="0" w:color="AF9661"/>
            </w:tcBorders>
          </w:tcPr>
          <w:p w14:paraId="3D9BBB9C" w14:textId="77777777" w:rsidR="00B163B3" w:rsidRPr="00AC7277" w:rsidRDefault="00B163B3" w:rsidP="002B4E41">
            <w:pPr>
              <w:pStyle w:val="FARtab07Noir"/>
              <w:ind w:left="40" w:hanging="40"/>
              <w:rPr>
                <w:sz w:val="19"/>
                <w:szCs w:val="19"/>
              </w:rPr>
            </w:pPr>
            <w:r w:rsidRPr="00AC7277">
              <w:rPr>
                <w:sz w:val="19"/>
                <w:szCs w:val="19"/>
              </w:rPr>
              <w:t>%</w:t>
            </w:r>
          </w:p>
        </w:tc>
        <w:tc>
          <w:tcPr>
            <w:tcW w:w="1117" w:type="dxa"/>
            <w:tcBorders>
              <w:top w:val="single" w:sz="4" w:space="0" w:color="DDD3BD"/>
              <w:left w:val="single" w:sz="4" w:space="0" w:color="AF9661"/>
              <w:right w:val="single" w:sz="4" w:space="0" w:color="AF9661"/>
            </w:tcBorders>
          </w:tcPr>
          <w:p w14:paraId="1A792458" w14:textId="77777777" w:rsidR="00B163B3" w:rsidRDefault="00B163B3" w:rsidP="002B4E41">
            <w:pPr>
              <w:jc w:val="center"/>
            </w:pPr>
            <w:r w:rsidRPr="00353140">
              <w:rPr>
                <w:sz w:val="19"/>
                <w:szCs w:val="19"/>
              </w:rPr>
              <w:t>-</w:t>
            </w:r>
          </w:p>
        </w:tc>
        <w:tc>
          <w:tcPr>
            <w:tcW w:w="1134" w:type="dxa"/>
            <w:tcBorders>
              <w:top w:val="single" w:sz="4" w:space="0" w:color="DDD3BD"/>
              <w:left w:val="single" w:sz="4" w:space="0" w:color="AF9661"/>
              <w:right w:val="single" w:sz="4" w:space="0" w:color="AF9661"/>
            </w:tcBorders>
          </w:tcPr>
          <w:p w14:paraId="34740130" w14:textId="77777777" w:rsidR="00B163B3" w:rsidRDefault="00B163B3" w:rsidP="002B4E41">
            <w:pPr>
              <w:jc w:val="center"/>
            </w:pPr>
            <w:r w:rsidRPr="00353140">
              <w:rPr>
                <w:sz w:val="19"/>
                <w:szCs w:val="19"/>
              </w:rPr>
              <w:t>-</w:t>
            </w:r>
          </w:p>
        </w:tc>
        <w:tc>
          <w:tcPr>
            <w:tcW w:w="1063" w:type="dxa"/>
            <w:tcBorders>
              <w:top w:val="single" w:sz="4" w:space="0" w:color="DDD3BD"/>
              <w:left w:val="single" w:sz="4" w:space="0" w:color="AF9661"/>
              <w:right w:val="single" w:sz="4" w:space="0" w:color="AF9661"/>
            </w:tcBorders>
          </w:tcPr>
          <w:p w14:paraId="615E5146" w14:textId="77777777" w:rsidR="00B163B3" w:rsidRDefault="00B163B3" w:rsidP="002B4E41">
            <w:pPr>
              <w:jc w:val="center"/>
            </w:pPr>
            <w:r w:rsidRPr="00353140">
              <w:rPr>
                <w:sz w:val="19"/>
                <w:szCs w:val="19"/>
              </w:rPr>
              <w:t>-</w:t>
            </w:r>
          </w:p>
        </w:tc>
        <w:tc>
          <w:tcPr>
            <w:tcW w:w="1006" w:type="dxa"/>
            <w:tcBorders>
              <w:top w:val="single" w:sz="4" w:space="0" w:color="DDD3BD"/>
              <w:left w:val="single" w:sz="4" w:space="0" w:color="AF9661"/>
              <w:right w:val="single" w:sz="4" w:space="0" w:color="AF9661"/>
            </w:tcBorders>
          </w:tcPr>
          <w:p w14:paraId="7A60C52A" w14:textId="77777777" w:rsidR="00B163B3" w:rsidRDefault="00B163B3" w:rsidP="002B4E41">
            <w:pPr>
              <w:jc w:val="center"/>
            </w:pPr>
            <w:r w:rsidRPr="00353140">
              <w:rPr>
                <w:sz w:val="19"/>
                <w:szCs w:val="19"/>
              </w:rPr>
              <w:t>-</w:t>
            </w:r>
          </w:p>
        </w:tc>
        <w:tc>
          <w:tcPr>
            <w:tcW w:w="960" w:type="dxa"/>
            <w:tcBorders>
              <w:top w:val="single" w:sz="4" w:space="0" w:color="DDD3BD"/>
              <w:left w:val="single" w:sz="4" w:space="0" w:color="AF9661"/>
              <w:right w:val="single" w:sz="4" w:space="0" w:color="AF9661"/>
            </w:tcBorders>
            <w:shd w:val="solid" w:color="F7F2ED" w:fill="auto"/>
          </w:tcPr>
          <w:p w14:paraId="6D78DB2F" w14:textId="77777777" w:rsidR="00B163B3" w:rsidRPr="00AC7277" w:rsidRDefault="00B163B3" w:rsidP="002B4E41">
            <w:pPr>
              <w:pStyle w:val="FARtab07Noir"/>
              <w:ind w:left="40" w:hanging="40"/>
              <w:rPr>
                <w:sz w:val="19"/>
                <w:szCs w:val="19"/>
              </w:rPr>
            </w:pPr>
            <w:r w:rsidRPr="00AC7277">
              <w:rPr>
                <w:sz w:val="19"/>
                <w:szCs w:val="19"/>
              </w:rPr>
              <w:t>XXX</w:t>
            </w:r>
            <w:r w:rsidRPr="00AC7277" w:rsidDel="005076D0">
              <w:rPr>
                <w:sz w:val="19"/>
                <w:szCs w:val="19"/>
              </w:rPr>
              <w:t xml:space="preserve"> </w:t>
            </w:r>
          </w:p>
        </w:tc>
        <w:tc>
          <w:tcPr>
            <w:tcW w:w="725" w:type="dxa"/>
            <w:tcBorders>
              <w:top w:val="single" w:sz="4" w:space="0" w:color="DDD3BD"/>
              <w:left w:val="single" w:sz="4" w:space="0" w:color="AF9661"/>
            </w:tcBorders>
          </w:tcPr>
          <w:p w14:paraId="507D8EE3" w14:textId="77777777" w:rsidR="00B163B3" w:rsidRPr="00AC7277" w:rsidRDefault="00B163B3" w:rsidP="002B4E41">
            <w:pPr>
              <w:pStyle w:val="FARtab07Noir"/>
              <w:ind w:left="40" w:hanging="40"/>
              <w:rPr>
                <w:sz w:val="19"/>
                <w:szCs w:val="19"/>
              </w:rPr>
            </w:pPr>
            <w:r w:rsidRPr="00AC7277">
              <w:rPr>
                <w:sz w:val="19"/>
                <w:szCs w:val="19"/>
              </w:rPr>
              <w:t>XXX</w:t>
            </w:r>
            <w:r w:rsidRPr="00AC7277" w:rsidDel="005076D0">
              <w:rPr>
                <w:sz w:val="19"/>
                <w:szCs w:val="19"/>
              </w:rPr>
              <w:t xml:space="preserve"> </w:t>
            </w:r>
          </w:p>
        </w:tc>
      </w:tr>
    </w:tbl>
    <w:p w14:paraId="47861A1C" w14:textId="77777777" w:rsidR="00B163B3" w:rsidRPr="00B163B3" w:rsidRDefault="00B163B3" w:rsidP="00B163B3">
      <w:pPr>
        <w:spacing w:after="200" w:line="276" w:lineRule="auto"/>
        <w:jc w:val="both"/>
        <w:rPr>
          <w:rFonts w:eastAsia="Times New Roman" w:cstheme="minorHAnsi"/>
          <w:szCs w:val="20"/>
          <w:lang w:eastAsia="fr-FR"/>
        </w:rPr>
      </w:pPr>
    </w:p>
    <w:p w14:paraId="7EA48234" w14:textId="77777777" w:rsidR="00B163B3" w:rsidRDefault="00B163B3" w:rsidP="00B163B3">
      <w:pPr>
        <w:spacing w:after="200" w:line="276" w:lineRule="auto"/>
        <w:jc w:val="both"/>
        <w:rPr>
          <w:rFonts w:eastAsia="Times New Roman" w:cstheme="minorHAnsi"/>
          <w:szCs w:val="20"/>
          <w:lang w:eastAsia="fr-FR"/>
        </w:rPr>
      </w:pPr>
    </w:p>
    <w:p w14:paraId="08240386" w14:textId="77777777" w:rsidR="00B163B3" w:rsidRPr="00B163B3" w:rsidRDefault="00B163B3" w:rsidP="00B163B3">
      <w:pPr>
        <w:spacing w:after="200" w:line="276" w:lineRule="auto"/>
        <w:jc w:val="both"/>
        <w:rPr>
          <w:rFonts w:eastAsia="Times New Roman" w:cstheme="minorHAnsi"/>
          <w:szCs w:val="20"/>
          <w:lang w:eastAsia="fr-FR"/>
        </w:rPr>
      </w:pPr>
    </w:p>
    <w:p w14:paraId="68A7DE41" w14:textId="77777777" w:rsidR="00B163B3" w:rsidRPr="00B163B3" w:rsidRDefault="00B163B3" w:rsidP="003C66F3">
      <w:pPr>
        <w:pStyle w:val="Paragraphedeliste"/>
        <w:numPr>
          <w:ilvl w:val="0"/>
          <w:numId w:val="36"/>
        </w:numPr>
        <w:spacing w:after="200" w:line="276" w:lineRule="auto"/>
        <w:jc w:val="both"/>
        <w:rPr>
          <w:rFonts w:eastAsia="Times New Roman" w:cstheme="minorHAnsi"/>
          <w:b/>
          <w:szCs w:val="20"/>
          <w:lang w:eastAsia="fr-FR"/>
        </w:rPr>
      </w:pPr>
      <w:r w:rsidRPr="00B163B3">
        <w:rPr>
          <w:rFonts w:eastAsia="Times New Roman" w:cstheme="minorHAnsi"/>
          <w:b/>
          <w:szCs w:val="20"/>
          <w:lang w:eastAsia="fr-FR"/>
        </w:rPr>
        <w:lastRenderedPageBreak/>
        <w:t>Projets relatifs aux systèmes d’information et de communication (SIC)</w:t>
      </w:r>
    </w:p>
    <w:p w14:paraId="0B0654C2" w14:textId="77777777" w:rsidR="00B163B3" w:rsidRPr="00B163B3" w:rsidRDefault="00B163B3" w:rsidP="00B163B3">
      <w:pPr>
        <w:spacing w:after="200" w:line="276" w:lineRule="auto"/>
        <w:jc w:val="both"/>
        <w:rPr>
          <w:rFonts w:eastAsia="Times New Roman" w:cstheme="minorHAnsi"/>
          <w:szCs w:val="20"/>
          <w:lang w:eastAsia="fr-FR"/>
        </w:rPr>
      </w:pPr>
      <w:r w:rsidRPr="00B163B3">
        <w:rPr>
          <w:rFonts w:eastAsia="Times New Roman" w:cstheme="minorHAnsi"/>
          <w:szCs w:val="20"/>
          <w:lang w:eastAsia="fr-FR"/>
        </w:rPr>
        <w:t xml:space="preserve">Les projets entrant dans le champ de cet indicateur sont ceux des projets informatiques sensibles pour le gouvernement dont le recensement est fait par la </w:t>
      </w:r>
      <w:r w:rsidR="00FF699E">
        <w:rPr>
          <w:rFonts w:eastAsia="Times New Roman" w:cstheme="minorHAnsi"/>
          <w:szCs w:val="20"/>
          <w:lang w:eastAsia="fr-FR"/>
        </w:rPr>
        <w:t xml:space="preserve">direction interministérielle du numérique (DINUM) </w:t>
      </w:r>
      <w:r w:rsidR="00FE5BB7">
        <w:rPr>
          <w:rFonts w:eastAsia="Times New Roman" w:cstheme="minorHAnsi"/>
          <w:szCs w:val="20"/>
          <w:lang w:eastAsia="fr-FR"/>
        </w:rPr>
        <w:t>en accord avec les ministères.</w:t>
      </w:r>
    </w:p>
    <w:p w14:paraId="0CEE5498" w14:textId="77777777" w:rsidR="00B163B3" w:rsidRPr="00B163B3" w:rsidRDefault="00B163B3" w:rsidP="00B163B3">
      <w:pPr>
        <w:spacing w:after="200" w:line="276" w:lineRule="auto"/>
        <w:jc w:val="both"/>
        <w:rPr>
          <w:rFonts w:eastAsia="Times New Roman" w:cstheme="minorHAnsi"/>
          <w:szCs w:val="20"/>
          <w:lang w:eastAsia="fr-FR"/>
        </w:rPr>
      </w:pPr>
      <w:r w:rsidRPr="00B163B3">
        <w:rPr>
          <w:rFonts w:eastAsia="Times New Roman" w:cstheme="minorHAnsi"/>
          <w:szCs w:val="20"/>
          <w:lang w:eastAsia="fr-FR"/>
        </w:rPr>
        <w:t>En appui de la présentation des taux d’écart agrégés et des commentaires synthétiques qu’ils appellent, les projets entrant dans le champ d</w:t>
      </w:r>
      <w:r>
        <w:rPr>
          <w:rFonts w:eastAsia="Times New Roman" w:cstheme="minorHAnsi"/>
          <w:szCs w:val="20"/>
          <w:lang w:eastAsia="fr-FR"/>
        </w:rPr>
        <w:t>e cet indicateur seront listés.</w:t>
      </w:r>
    </w:p>
    <w:p w14:paraId="2E3014F3" w14:textId="77777777" w:rsidR="00B163B3" w:rsidRDefault="00B163B3" w:rsidP="00B163B3">
      <w:pPr>
        <w:spacing w:after="200" w:line="276" w:lineRule="auto"/>
        <w:jc w:val="both"/>
        <w:rPr>
          <w:rFonts w:eastAsia="Times New Roman" w:cstheme="minorHAnsi"/>
          <w:szCs w:val="20"/>
          <w:lang w:eastAsia="fr-FR"/>
        </w:rPr>
      </w:pPr>
      <w:r w:rsidRPr="00B163B3">
        <w:rPr>
          <w:rFonts w:eastAsia="Times New Roman" w:cstheme="minorHAnsi"/>
          <w:szCs w:val="20"/>
          <w:lang w:eastAsia="fr-FR"/>
        </w:rPr>
        <w:t>Attention : Le détail des coûts et durées de chacun des projets relevant de la liste des projets informatiques sensibles, dont la méthodologie est définie par l’arrêté du 14 novembre 2014 pris pour l'application de l'article 3 du décret n° 2014-879 du 1</w:t>
      </w:r>
      <w:r w:rsidRPr="00EC0BE7">
        <w:rPr>
          <w:rFonts w:eastAsia="Times New Roman" w:cstheme="minorHAnsi"/>
          <w:szCs w:val="20"/>
          <w:vertAlign w:val="superscript"/>
          <w:lang w:eastAsia="fr-FR"/>
        </w:rPr>
        <w:t>er</w:t>
      </w:r>
      <w:r w:rsidR="00065DEE">
        <w:rPr>
          <w:rFonts w:eastAsia="Times New Roman" w:cstheme="minorHAnsi"/>
          <w:szCs w:val="20"/>
          <w:lang w:eastAsia="fr-FR"/>
        </w:rPr>
        <w:t xml:space="preserve"> </w:t>
      </w:r>
      <w:r w:rsidRPr="00B163B3">
        <w:rPr>
          <w:rFonts w:eastAsia="Times New Roman" w:cstheme="minorHAnsi"/>
          <w:szCs w:val="20"/>
          <w:lang w:eastAsia="fr-FR"/>
        </w:rPr>
        <w:t>août 2014, est renseigné dans la justification au premier euro (JPE) des « Grands projets informatiques » du</w:t>
      </w:r>
      <w:r>
        <w:rPr>
          <w:rFonts w:eastAsia="Times New Roman" w:cstheme="minorHAnsi"/>
          <w:szCs w:val="20"/>
          <w:lang w:eastAsia="fr-FR"/>
        </w:rPr>
        <w:t xml:space="preserve"> programme finançant le projet.</w:t>
      </w:r>
    </w:p>
    <w:p w14:paraId="05A07DEE" w14:textId="77777777" w:rsidR="00B163B3" w:rsidRPr="00B163B3" w:rsidRDefault="00B163B3" w:rsidP="00B163B3">
      <w:pPr>
        <w:spacing w:after="200" w:line="276" w:lineRule="auto"/>
        <w:jc w:val="both"/>
        <w:rPr>
          <w:rFonts w:eastAsia="Times New Roman" w:cstheme="minorHAnsi"/>
          <w:szCs w:val="20"/>
          <w:lang w:eastAsia="fr-FR"/>
        </w:rPr>
      </w:pPr>
    </w:p>
    <w:p w14:paraId="790BCA28" w14:textId="77777777" w:rsidR="00B163B3" w:rsidRPr="00B163B3" w:rsidRDefault="00B163B3" w:rsidP="003C66F3">
      <w:pPr>
        <w:pStyle w:val="Paragraphedeliste"/>
        <w:numPr>
          <w:ilvl w:val="0"/>
          <w:numId w:val="36"/>
        </w:numPr>
        <w:spacing w:after="200" w:line="276" w:lineRule="auto"/>
        <w:jc w:val="both"/>
        <w:rPr>
          <w:rFonts w:eastAsia="Times New Roman" w:cstheme="minorHAnsi"/>
          <w:b/>
          <w:szCs w:val="20"/>
          <w:lang w:eastAsia="fr-FR"/>
        </w:rPr>
      </w:pPr>
      <w:r w:rsidRPr="00B163B3">
        <w:rPr>
          <w:rFonts w:eastAsia="Times New Roman" w:cstheme="minorHAnsi"/>
          <w:b/>
          <w:szCs w:val="20"/>
          <w:lang w:eastAsia="fr-FR"/>
        </w:rPr>
        <w:t>Projets immobiliers</w:t>
      </w:r>
    </w:p>
    <w:p w14:paraId="5457514C" w14:textId="77777777" w:rsidR="00B163B3" w:rsidRPr="00B163B3" w:rsidRDefault="00B163B3" w:rsidP="00B163B3">
      <w:pPr>
        <w:spacing w:after="200" w:line="276" w:lineRule="auto"/>
        <w:jc w:val="both"/>
        <w:rPr>
          <w:rFonts w:eastAsia="Times New Roman" w:cstheme="minorHAnsi"/>
          <w:szCs w:val="20"/>
          <w:lang w:eastAsia="fr-FR"/>
        </w:rPr>
      </w:pPr>
      <w:r w:rsidRPr="00B163B3">
        <w:rPr>
          <w:rFonts w:eastAsia="Times New Roman" w:cstheme="minorHAnsi"/>
          <w:szCs w:val="20"/>
          <w:lang w:eastAsia="fr-FR"/>
        </w:rPr>
        <w:t>Le seuil des projets suivis s’élève désormais à 5 millions d’euros (i</w:t>
      </w:r>
      <w:r w:rsidR="00065DEE">
        <w:rPr>
          <w:rFonts w:eastAsia="Times New Roman" w:cstheme="minorHAnsi"/>
          <w:szCs w:val="20"/>
          <w:lang w:eastAsia="fr-FR"/>
        </w:rPr>
        <w:t>.e.</w:t>
      </w:r>
      <w:r w:rsidRPr="00B163B3">
        <w:rPr>
          <w:rFonts w:eastAsia="Times New Roman" w:cstheme="minorHAnsi"/>
          <w:szCs w:val="20"/>
          <w:lang w:eastAsia="fr-FR"/>
        </w:rPr>
        <w:t xml:space="preserve"> supérieur</w:t>
      </w:r>
      <w:r>
        <w:rPr>
          <w:rFonts w:eastAsia="Times New Roman" w:cstheme="minorHAnsi"/>
          <w:szCs w:val="20"/>
          <w:lang w:eastAsia="fr-FR"/>
        </w:rPr>
        <w:t xml:space="preserve"> ou égal à 5 millions d’euros).</w:t>
      </w:r>
    </w:p>
    <w:p w14:paraId="34D6B8B0" w14:textId="77777777" w:rsidR="00B163B3" w:rsidRPr="00B163B3" w:rsidRDefault="00B163B3" w:rsidP="00B163B3">
      <w:pPr>
        <w:spacing w:after="200" w:line="276" w:lineRule="auto"/>
        <w:jc w:val="both"/>
        <w:rPr>
          <w:rFonts w:eastAsia="Times New Roman" w:cstheme="minorHAnsi"/>
          <w:szCs w:val="20"/>
          <w:lang w:eastAsia="fr-FR"/>
        </w:rPr>
      </w:pPr>
      <w:r w:rsidRPr="00B163B3">
        <w:rPr>
          <w:rFonts w:eastAsia="Times New Roman" w:cstheme="minorHAnsi"/>
          <w:szCs w:val="20"/>
          <w:lang w:eastAsia="fr-FR"/>
        </w:rPr>
        <w:t>Pour les coûts et délais :</w:t>
      </w:r>
    </w:p>
    <w:p w14:paraId="2C77F6E1" w14:textId="77777777" w:rsidR="00B163B3" w:rsidRDefault="00B163B3" w:rsidP="003C66F3">
      <w:pPr>
        <w:pStyle w:val="Paragraphedeliste"/>
        <w:numPr>
          <w:ilvl w:val="0"/>
          <w:numId w:val="37"/>
        </w:numPr>
        <w:spacing w:after="200" w:line="276" w:lineRule="auto"/>
        <w:jc w:val="both"/>
        <w:rPr>
          <w:rFonts w:eastAsia="Times New Roman" w:cstheme="minorHAnsi"/>
          <w:szCs w:val="20"/>
          <w:lang w:eastAsia="fr-FR"/>
        </w:rPr>
      </w:pPr>
      <w:r w:rsidRPr="00B163B3">
        <w:rPr>
          <w:rFonts w:eastAsia="Times New Roman" w:cstheme="minorHAnsi"/>
          <w:szCs w:val="20"/>
          <w:u w:val="single"/>
          <w:lang w:eastAsia="fr-FR"/>
        </w:rPr>
        <w:t>le budget prévu initialement</w:t>
      </w:r>
      <w:r w:rsidRPr="00B163B3">
        <w:rPr>
          <w:rFonts w:eastAsia="Times New Roman" w:cstheme="minorHAnsi"/>
          <w:szCs w:val="20"/>
          <w:lang w:eastAsia="fr-FR"/>
        </w:rPr>
        <w:t xml:space="preserve"> inclut toutes les dépenses prévisionnelles liées au projet immobilier y compris les révisions de prix et les aléas. Il est calculé par le maître d'ouvrage et mentionné dans le programme de l'opération (document contractuel sur la base duquel le maître d'œuvre est recruté et/ou dans des documents internes rédigés par le maître d'ouvrage) ;</w:t>
      </w:r>
    </w:p>
    <w:p w14:paraId="1146DF65" w14:textId="77777777" w:rsidR="00B163B3" w:rsidRDefault="00B163B3" w:rsidP="003C66F3">
      <w:pPr>
        <w:pStyle w:val="Paragraphedeliste"/>
        <w:numPr>
          <w:ilvl w:val="0"/>
          <w:numId w:val="37"/>
        </w:numPr>
        <w:spacing w:after="200" w:line="276" w:lineRule="auto"/>
        <w:jc w:val="both"/>
        <w:rPr>
          <w:rFonts w:eastAsia="Times New Roman" w:cstheme="minorHAnsi"/>
          <w:szCs w:val="20"/>
          <w:lang w:eastAsia="fr-FR"/>
        </w:rPr>
      </w:pPr>
      <w:r w:rsidRPr="00B163B3">
        <w:rPr>
          <w:rFonts w:eastAsia="Times New Roman" w:cstheme="minorHAnsi"/>
          <w:szCs w:val="20"/>
          <w:u w:val="single"/>
          <w:lang w:eastAsia="fr-FR"/>
        </w:rPr>
        <w:t>le budget réactualisé</w:t>
      </w:r>
      <w:r w:rsidRPr="00B163B3">
        <w:rPr>
          <w:rFonts w:eastAsia="Times New Roman" w:cstheme="minorHAnsi"/>
          <w:szCs w:val="20"/>
          <w:lang w:eastAsia="fr-FR"/>
        </w:rPr>
        <w:t xml:space="preserve"> de l'opération immobilière inclut notamment le coût de réalisation, les travaux supplémentaires effectués et les révisions de prix afférentes aux différents marchés. Il correspond au montant des AE imputées sur une tranche fonctionnelle (pour mémoire, une tranche fonctionnelle modélise une opération d'investissement pluriannuelle) ;</w:t>
      </w:r>
    </w:p>
    <w:p w14:paraId="66F4EE5F" w14:textId="77777777" w:rsidR="00B163B3" w:rsidRDefault="00B163B3" w:rsidP="003C66F3">
      <w:pPr>
        <w:pStyle w:val="Paragraphedeliste"/>
        <w:numPr>
          <w:ilvl w:val="0"/>
          <w:numId w:val="37"/>
        </w:numPr>
        <w:spacing w:after="200" w:line="276" w:lineRule="auto"/>
        <w:jc w:val="both"/>
        <w:rPr>
          <w:rFonts w:eastAsia="Times New Roman" w:cstheme="minorHAnsi"/>
          <w:szCs w:val="20"/>
          <w:lang w:eastAsia="fr-FR"/>
        </w:rPr>
      </w:pPr>
      <w:r w:rsidRPr="00B163B3">
        <w:rPr>
          <w:rFonts w:eastAsia="Times New Roman" w:cstheme="minorHAnsi"/>
          <w:szCs w:val="20"/>
          <w:u w:val="single"/>
          <w:lang w:eastAsia="fr-FR"/>
        </w:rPr>
        <w:t>la durée du projet</w:t>
      </w:r>
      <w:r w:rsidRPr="00B163B3">
        <w:rPr>
          <w:rFonts w:eastAsia="Times New Roman" w:cstheme="minorHAnsi"/>
          <w:szCs w:val="20"/>
          <w:lang w:eastAsia="fr-FR"/>
        </w:rPr>
        <w:t xml:space="preserve"> est généralement mentionnée dans le programme de l'opération, document contractuel sur la base duquel le maître d'œuvre est recruté ;</w:t>
      </w:r>
    </w:p>
    <w:p w14:paraId="5D6993B1" w14:textId="77777777" w:rsidR="00B163B3" w:rsidRPr="00B163B3" w:rsidRDefault="00B163B3" w:rsidP="003C66F3">
      <w:pPr>
        <w:pStyle w:val="Paragraphedeliste"/>
        <w:numPr>
          <w:ilvl w:val="0"/>
          <w:numId w:val="37"/>
        </w:numPr>
        <w:spacing w:after="200" w:line="276" w:lineRule="auto"/>
        <w:jc w:val="both"/>
        <w:rPr>
          <w:rFonts w:eastAsia="Times New Roman" w:cstheme="minorHAnsi"/>
          <w:szCs w:val="20"/>
          <w:lang w:eastAsia="fr-FR"/>
        </w:rPr>
      </w:pPr>
      <w:r w:rsidRPr="00B163B3">
        <w:rPr>
          <w:rFonts w:eastAsia="Times New Roman" w:cstheme="minorHAnsi"/>
          <w:szCs w:val="20"/>
          <w:u w:val="single"/>
          <w:lang w:eastAsia="fr-FR"/>
        </w:rPr>
        <w:t>la durée réactualisée</w:t>
      </w:r>
      <w:r w:rsidRPr="00B163B3">
        <w:rPr>
          <w:rFonts w:eastAsia="Times New Roman" w:cstheme="minorHAnsi"/>
          <w:szCs w:val="20"/>
          <w:lang w:eastAsia="fr-FR"/>
        </w:rPr>
        <w:t xml:space="preserve"> peut concerner à la fois la phase études et la phase travaux de l'opération ou une seule des deux phases précitées.</w:t>
      </w:r>
    </w:p>
    <w:p w14:paraId="3653DDB2" w14:textId="77777777" w:rsidR="00B163B3" w:rsidRPr="00B163B3" w:rsidRDefault="00B163B3" w:rsidP="00B163B3">
      <w:pPr>
        <w:spacing w:after="200" w:line="276" w:lineRule="auto"/>
        <w:jc w:val="both"/>
        <w:rPr>
          <w:rFonts w:eastAsia="Times New Roman" w:cstheme="minorHAnsi"/>
          <w:szCs w:val="20"/>
          <w:lang w:eastAsia="fr-FR"/>
        </w:rPr>
      </w:pPr>
      <w:r w:rsidRPr="00B163B3">
        <w:rPr>
          <w:rFonts w:eastAsia="Times New Roman" w:cstheme="minorHAnsi"/>
          <w:szCs w:val="20"/>
          <w:lang w:eastAsia="fr-FR"/>
        </w:rPr>
        <w:t>Les commentaires expliqueront les dérives particulières des projets, notamment quand le projet est arrivé à son terme. Ils indiqueront, en cas d’écart significatif, ce qui relève de décisions d’évolutions réglementaires, de l’évolution de l’indice des prix ou d</w:t>
      </w:r>
      <w:r>
        <w:rPr>
          <w:rFonts w:eastAsia="Times New Roman" w:cstheme="minorHAnsi"/>
          <w:szCs w:val="20"/>
          <w:lang w:eastAsia="fr-FR"/>
        </w:rPr>
        <w:t>es aléas d’exécution du projet.</w:t>
      </w:r>
    </w:p>
    <w:p w14:paraId="4A6CBAD3" w14:textId="77777777" w:rsidR="00B163B3" w:rsidRPr="00B163B3" w:rsidRDefault="00B163B3" w:rsidP="00B163B3">
      <w:pPr>
        <w:spacing w:after="200" w:line="276" w:lineRule="auto"/>
        <w:jc w:val="both"/>
        <w:rPr>
          <w:rFonts w:eastAsia="Times New Roman" w:cstheme="minorHAnsi"/>
          <w:szCs w:val="20"/>
          <w:lang w:eastAsia="fr-FR"/>
        </w:rPr>
      </w:pPr>
      <w:r w:rsidRPr="00B163B3">
        <w:rPr>
          <w:rFonts w:eastAsia="Times New Roman" w:cstheme="minorHAnsi"/>
          <w:szCs w:val="20"/>
          <w:lang w:eastAsia="fr-FR"/>
        </w:rPr>
        <w:t xml:space="preserve"> Les projets concernés seront listés.</w:t>
      </w:r>
    </w:p>
    <w:tbl>
      <w:tblPr>
        <w:tblW w:w="8946" w:type="dxa"/>
        <w:tblInd w:w="55" w:type="dxa"/>
        <w:tblCellMar>
          <w:left w:w="70" w:type="dxa"/>
          <w:right w:w="70" w:type="dxa"/>
        </w:tblCellMar>
        <w:tblLook w:val="04A0" w:firstRow="1" w:lastRow="0" w:firstColumn="1" w:lastColumn="0" w:noHBand="0" w:noVBand="1"/>
      </w:tblPr>
      <w:tblGrid>
        <w:gridCol w:w="1200"/>
        <w:gridCol w:w="1208"/>
        <w:gridCol w:w="1200"/>
        <w:gridCol w:w="1420"/>
        <w:gridCol w:w="1363"/>
        <w:gridCol w:w="1200"/>
        <w:gridCol w:w="1355"/>
      </w:tblGrid>
      <w:tr w:rsidR="00B163B3" w:rsidRPr="00AC7277" w14:paraId="0CCA8C57" w14:textId="77777777" w:rsidTr="002B4E41">
        <w:trPr>
          <w:trHeight w:val="270"/>
        </w:trPr>
        <w:tc>
          <w:tcPr>
            <w:tcW w:w="8946" w:type="dxa"/>
            <w:gridSpan w:val="7"/>
            <w:tcBorders>
              <w:top w:val="nil"/>
              <w:left w:val="nil"/>
              <w:bottom w:val="double" w:sz="6" w:space="0" w:color="auto"/>
              <w:right w:val="nil"/>
            </w:tcBorders>
            <w:shd w:val="clear" w:color="000000" w:fill="FFFFFF"/>
            <w:noWrap/>
            <w:vAlign w:val="bottom"/>
            <w:hideMark/>
          </w:tcPr>
          <w:p w14:paraId="4847FD3B" w14:textId="77777777" w:rsidR="00B163B3" w:rsidRPr="00AC7277" w:rsidRDefault="00B163B3" w:rsidP="002B4E41">
            <w:pPr>
              <w:rPr>
                <w:rFonts w:ascii="Arial" w:hAnsi="Arial" w:cs="Arial"/>
                <w:sz w:val="19"/>
                <w:szCs w:val="19"/>
              </w:rPr>
            </w:pPr>
            <w:r w:rsidRPr="00AC7277">
              <w:rPr>
                <w:rFonts w:ascii="Arial" w:hAnsi="Arial" w:cs="Arial"/>
                <w:b/>
                <w:sz w:val="19"/>
                <w:szCs w:val="19"/>
              </w:rPr>
              <w:t>Immobilier</w:t>
            </w:r>
            <w:r w:rsidRPr="00AC7277">
              <w:rPr>
                <w:rFonts w:ascii="Arial" w:hAnsi="Arial" w:cs="Arial"/>
                <w:sz w:val="19"/>
                <w:szCs w:val="19"/>
              </w:rPr>
              <w:t> : pour information, liste des projets immobiliers concernés   </w:t>
            </w:r>
          </w:p>
        </w:tc>
      </w:tr>
      <w:tr w:rsidR="00B163B3" w:rsidRPr="00AC7277" w14:paraId="5477E40D" w14:textId="77777777" w:rsidTr="002B4E41">
        <w:trPr>
          <w:trHeight w:val="270"/>
        </w:trPr>
        <w:tc>
          <w:tcPr>
            <w:tcW w:w="1200" w:type="dxa"/>
            <w:tcBorders>
              <w:top w:val="nil"/>
              <w:left w:val="nil"/>
              <w:bottom w:val="nil"/>
              <w:right w:val="nil"/>
            </w:tcBorders>
            <w:shd w:val="clear" w:color="000000" w:fill="FFFFFF"/>
            <w:noWrap/>
            <w:vAlign w:val="bottom"/>
            <w:hideMark/>
          </w:tcPr>
          <w:p w14:paraId="51769928" w14:textId="77777777" w:rsidR="00B163B3" w:rsidRPr="00AC7277" w:rsidRDefault="00B163B3" w:rsidP="002B4E41">
            <w:pPr>
              <w:rPr>
                <w:rFonts w:ascii="Arial" w:hAnsi="Arial" w:cs="Arial"/>
                <w:sz w:val="19"/>
                <w:szCs w:val="19"/>
              </w:rPr>
            </w:pPr>
            <w:r w:rsidRPr="00AC7277">
              <w:rPr>
                <w:rFonts w:ascii="Arial" w:hAnsi="Arial" w:cs="Arial"/>
                <w:sz w:val="19"/>
                <w:szCs w:val="19"/>
              </w:rPr>
              <w:t> </w:t>
            </w:r>
          </w:p>
        </w:tc>
        <w:tc>
          <w:tcPr>
            <w:tcW w:w="1208" w:type="dxa"/>
            <w:tcBorders>
              <w:top w:val="nil"/>
              <w:left w:val="nil"/>
              <w:bottom w:val="nil"/>
              <w:right w:val="nil"/>
            </w:tcBorders>
            <w:shd w:val="clear" w:color="000000" w:fill="FFFFFF"/>
            <w:noWrap/>
            <w:vAlign w:val="bottom"/>
            <w:hideMark/>
          </w:tcPr>
          <w:p w14:paraId="4DDE6C2C" w14:textId="77777777" w:rsidR="00B163B3" w:rsidRPr="00AC7277" w:rsidRDefault="00B163B3" w:rsidP="002B4E41">
            <w:pPr>
              <w:rPr>
                <w:rFonts w:ascii="Arial" w:hAnsi="Arial" w:cs="Arial"/>
                <w:sz w:val="19"/>
                <w:szCs w:val="19"/>
              </w:rPr>
            </w:pPr>
            <w:r w:rsidRPr="00AC7277">
              <w:rPr>
                <w:rFonts w:ascii="Arial" w:hAnsi="Arial" w:cs="Arial"/>
                <w:sz w:val="19"/>
                <w:szCs w:val="19"/>
              </w:rPr>
              <w:t> </w:t>
            </w:r>
          </w:p>
        </w:tc>
        <w:tc>
          <w:tcPr>
            <w:tcW w:w="1200" w:type="dxa"/>
            <w:tcBorders>
              <w:top w:val="nil"/>
              <w:left w:val="nil"/>
              <w:bottom w:val="nil"/>
              <w:right w:val="nil"/>
            </w:tcBorders>
            <w:shd w:val="clear" w:color="000000" w:fill="FFFFFF"/>
            <w:noWrap/>
            <w:vAlign w:val="bottom"/>
            <w:hideMark/>
          </w:tcPr>
          <w:p w14:paraId="68E8A940" w14:textId="77777777" w:rsidR="00B163B3" w:rsidRPr="00AC7277" w:rsidRDefault="00B163B3" w:rsidP="002B4E41">
            <w:pPr>
              <w:rPr>
                <w:rFonts w:ascii="Arial" w:hAnsi="Arial" w:cs="Arial"/>
                <w:sz w:val="19"/>
                <w:szCs w:val="19"/>
              </w:rPr>
            </w:pPr>
            <w:r w:rsidRPr="00AC7277">
              <w:rPr>
                <w:rFonts w:ascii="Arial" w:hAnsi="Arial" w:cs="Arial"/>
                <w:sz w:val="19"/>
                <w:szCs w:val="19"/>
              </w:rPr>
              <w:t> </w:t>
            </w:r>
          </w:p>
        </w:tc>
        <w:tc>
          <w:tcPr>
            <w:tcW w:w="1420" w:type="dxa"/>
            <w:tcBorders>
              <w:top w:val="nil"/>
              <w:left w:val="nil"/>
              <w:bottom w:val="nil"/>
              <w:right w:val="nil"/>
            </w:tcBorders>
            <w:shd w:val="clear" w:color="000000" w:fill="FFFFFF"/>
            <w:noWrap/>
            <w:vAlign w:val="bottom"/>
            <w:hideMark/>
          </w:tcPr>
          <w:p w14:paraId="40B1F137" w14:textId="77777777" w:rsidR="00B163B3" w:rsidRPr="00AC7277" w:rsidRDefault="00B163B3" w:rsidP="002B4E41">
            <w:pPr>
              <w:rPr>
                <w:rFonts w:ascii="Arial" w:hAnsi="Arial" w:cs="Arial"/>
                <w:sz w:val="19"/>
                <w:szCs w:val="19"/>
              </w:rPr>
            </w:pPr>
            <w:r w:rsidRPr="00AC7277">
              <w:rPr>
                <w:rFonts w:ascii="Arial" w:hAnsi="Arial" w:cs="Arial"/>
                <w:sz w:val="19"/>
                <w:szCs w:val="19"/>
              </w:rPr>
              <w:t> </w:t>
            </w:r>
          </w:p>
        </w:tc>
        <w:tc>
          <w:tcPr>
            <w:tcW w:w="1363" w:type="dxa"/>
            <w:tcBorders>
              <w:top w:val="nil"/>
              <w:left w:val="nil"/>
              <w:bottom w:val="nil"/>
              <w:right w:val="nil"/>
            </w:tcBorders>
            <w:shd w:val="clear" w:color="000000" w:fill="FFFFFF"/>
            <w:noWrap/>
            <w:vAlign w:val="bottom"/>
            <w:hideMark/>
          </w:tcPr>
          <w:p w14:paraId="057F9337" w14:textId="77777777" w:rsidR="00B163B3" w:rsidRPr="00AC7277" w:rsidRDefault="00B163B3" w:rsidP="002B4E41">
            <w:pPr>
              <w:rPr>
                <w:rFonts w:ascii="Arial" w:hAnsi="Arial" w:cs="Arial"/>
                <w:sz w:val="19"/>
                <w:szCs w:val="19"/>
              </w:rPr>
            </w:pPr>
            <w:r w:rsidRPr="00AC7277">
              <w:rPr>
                <w:rFonts w:ascii="Arial" w:hAnsi="Arial" w:cs="Arial"/>
                <w:sz w:val="19"/>
                <w:szCs w:val="19"/>
              </w:rPr>
              <w:t> </w:t>
            </w:r>
          </w:p>
        </w:tc>
        <w:tc>
          <w:tcPr>
            <w:tcW w:w="1200" w:type="dxa"/>
            <w:tcBorders>
              <w:top w:val="nil"/>
              <w:left w:val="nil"/>
              <w:bottom w:val="nil"/>
              <w:right w:val="nil"/>
            </w:tcBorders>
            <w:shd w:val="clear" w:color="000000" w:fill="FFFFFF"/>
            <w:noWrap/>
            <w:vAlign w:val="bottom"/>
            <w:hideMark/>
          </w:tcPr>
          <w:p w14:paraId="0A3F5C5B" w14:textId="77777777" w:rsidR="00B163B3" w:rsidRPr="00AC7277" w:rsidRDefault="00B163B3" w:rsidP="002B4E41">
            <w:pPr>
              <w:rPr>
                <w:rFonts w:ascii="Arial" w:hAnsi="Arial" w:cs="Arial"/>
                <w:sz w:val="19"/>
                <w:szCs w:val="19"/>
              </w:rPr>
            </w:pPr>
            <w:r w:rsidRPr="00AC7277">
              <w:rPr>
                <w:rFonts w:ascii="Arial" w:hAnsi="Arial" w:cs="Arial"/>
                <w:sz w:val="19"/>
                <w:szCs w:val="19"/>
              </w:rPr>
              <w:t> </w:t>
            </w:r>
          </w:p>
        </w:tc>
        <w:tc>
          <w:tcPr>
            <w:tcW w:w="1355" w:type="dxa"/>
            <w:tcBorders>
              <w:top w:val="nil"/>
              <w:left w:val="nil"/>
              <w:bottom w:val="nil"/>
              <w:right w:val="nil"/>
            </w:tcBorders>
            <w:shd w:val="clear" w:color="000000" w:fill="FFFFFF"/>
            <w:noWrap/>
            <w:vAlign w:val="bottom"/>
            <w:hideMark/>
          </w:tcPr>
          <w:p w14:paraId="3BC6CB74" w14:textId="77777777" w:rsidR="00B163B3" w:rsidRPr="00AC7277" w:rsidRDefault="00B163B3" w:rsidP="002B4E41">
            <w:pPr>
              <w:rPr>
                <w:rFonts w:ascii="Arial" w:hAnsi="Arial" w:cs="Arial"/>
                <w:sz w:val="19"/>
                <w:szCs w:val="19"/>
              </w:rPr>
            </w:pPr>
            <w:r w:rsidRPr="00AC7277">
              <w:rPr>
                <w:rFonts w:ascii="Arial" w:hAnsi="Arial" w:cs="Arial"/>
                <w:sz w:val="19"/>
                <w:szCs w:val="19"/>
              </w:rPr>
              <w:t> </w:t>
            </w:r>
          </w:p>
        </w:tc>
      </w:tr>
      <w:tr w:rsidR="00B163B3" w:rsidRPr="00AC7277" w14:paraId="507E9604" w14:textId="77777777" w:rsidTr="002B4E41">
        <w:trPr>
          <w:trHeight w:val="1112"/>
        </w:trPr>
        <w:tc>
          <w:tcPr>
            <w:tcW w:w="1200" w:type="dxa"/>
            <w:tcBorders>
              <w:top w:val="nil"/>
              <w:left w:val="nil"/>
              <w:bottom w:val="nil"/>
              <w:right w:val="nil"/>
            </w:tcBorders>
            <w:shd w:val="clear" w:color="000000" w:fill="FFFFFF"/>
            <w:noWrap/>
            <w:vAlign w:val="center"/>
            <w:hideMark/>
          </w:tcPr>
          <w:p w14:paraId="1674A86F" w14:textId="77777777" w:rsidR="00B163B3" w:rsidRPr="00AC7277" w:rsidRDefault="00B163B3" w:rsidP="002B4E41">
            <w:pPr>
              <w:rPr>
                <w:rFonts w:ascii="Arial" w:hAnsi="Arial" w:cs="Arial"/>
                <w:sz w:val="19"/>
                <w:szCs w:val="19"/>
              </w:rPr>
            </w:pPr>
            <w:r w:rsidRPr="00AC7277">
              <w:rPr>
                <w:rFonts w:ascii="Arial" w:hAnsi="Arial" w:cs="Arial"/>
                <w:sz w:val="19"/>
                <w:szCs w:val="19"/>
              </w:rPr>
              <w:t> </w:t>
            </w:r>
          </w:p>
        </w:tc>
        <w:tc>
          <w:tcPr>
            <w:tcW w:w="1208" w:type="dxa"/>
            <w:tcBorders>
              <w:top w:val="nil"/>
              <w:left w:val="nil"/>
              <w:bottom w:val="single" w:sz="4" w:space="0" w:color="auto"/>
              <w:right w:val="single" w:sz="4" w:space="0" w:color="auto"/>
            </w:tcBorders>
            <w:shd w:val="clear" w:color="000000" w:fill="FFFFFF"/>
            <w:vAlign w:val="center"/>
            <w:hideMark/>
          </w:tcPr>
          <w:p w14:paraId="146E5868" w14:textId="77777777" w:rsidR="00B163B3" w:rsidRPr="00AC7277" w:rsidRDefault="00B163B3" w:rsidP="002B4E41">
            <w:pPr>
              <w:jc w:val="center"/>
              <w:rPr>
                <w:rFonts w:ascii="Arial" w:hAnsi="Arial" w:cs="Arial"/>
                <w:sz w:val="19"/>
                <w:szCs w:val="19"/>
              </w:rPr>
            </w:pPr>
            <w:r w:rsidRPr="00AC7277">
              <w:rPr>
                <w:rFonts w:ascii="Arial" w:hAnsi="Arial" w:cs="Arial"/>
                <w:sz w:val="19"/>
                <w:szCs w:val="19"/>
              </w:rPr>
              <w:t xml:space="preserve">Coût </w:t>
            </w:r>
            <w:r w:rsidRPr="00AC7277">
              <w:rPr>
                <w:rFonts w:ascii="Arial" w:hAnsi="Arial" w:cs="Arial"/>
                <w:sz w:val="19"/>
                <w:szCs w:val="19"/>
              </w:rPr>
              <w:br/>
              <w:t xml:space="preserve">prévisionnel </w:t>
            </w:r>
            <w:r w:rsidRPr="00AC7277">
              <w:rPr>
                <w:rFonts w:ascii="Arial" w:hAnsi="Arial" w:cs="Arial"/>
                <w:sz w:val="19"/>
                <w:szCs w:val="19"/>
              </w:rPr>
              <w:br/>
              <w:t xml:space="preserve">TTC </w:t>
            </w:r>
            <w:r w:rsidRPr="00AC7277">
              <w:rPr>
                <w:rFonts w:ascii="Arial" w:hAnsi="Arial" w:cs="Arial"/>
                <w:sz w:val="19"/>
                <w:szCs w:val="19"/>
              </w:rPr>
              <w:br/>
            </w:r>
            <w:r w:rsidRPr="00AC7277">
              <w:rPr>
                <w:rFonts w:ascii="Arial" w:hAnsi="Arial" w:cs="Arial"/>
                <w:b/>
                <w:bCs/>
                <w:color w:val="2A6A1D"/>
                <w:sz w:val="19"/>
                <w:szCs w:val="19"/>
              </w:rPr>
              <w:t>(1)</w:t>
            </w:r>
          </w:p>
        </w:tc>
        <w:tc>
          <w:tcPr>
            <w:tcW w:w="1200" w:type="dxa"/>
            <w:tcBorders>
              <w:top w:val="nil"/>
              <w:left w:val="nil"/>
              <w:bottom w:val="single" w:sz="4" w:space="0" w:color="auto"/>
              <w:right w:val="single" w:sz="4" w:space="0" w:color="auto"/>
            </w:tcBorders>
            <w:shd w:val="clear" w:color="000000" w:fill="FFFFFF"/>
            <w:vAlign w:val="center"/>
            <w:hideMark/>
          </w:tcPr>
          <w:p w14:paraId="68425C74" w14:textId="77777777" w:rsidR="00B163B3" w:rsidRPr="00AC7277" w:rsidRDefault="00B163B3" w:rsidP="002B4E41">
            <w:pPr>
              <w:jc w:val="center"/>
              <w:rPr>
                <w:rFonts w:ascii="Arial" w:hAnsi="Arial" w:cs="Arial"/>
                <w:sz w:val="19"/>
                <w:szCs w:val="19"/>
              </w:rPr>
            </w:pPr>
            <w:r w:rsidRPr="00AC7277">
              <w:rPr>
                <w:rFonts w:ascii="Arial" w:hAnsi="Arial" w:cs="Arial"/>
                <w:sz w:val="19"/>
                <w:szCs w:val="19"/>
              </w:rPr>
              <w:t xml:space="preserve">Coût </w:t>
            </w:r>
            <w:r w:rsidRPr="00AC7277">
              <w:rPr>
                <w:rFonts w:ascii="Arial" w:hAnsi="Arial" w:cs="Arial"/>
                <w:sz w:val="19"/>
                <w:szCs w:val="19"/>
              </w:rPr>
              <w:br/>
              <w:t xml:space="preserve">révisé </w:t>
            </w:r>
            <w:r w:rsidRPr="00AC7277">
              <w:rPr>
                <w:rFonts w:ascii="Arial" w:hAnsi="Arial" w:cs="Arial"/>
                <w:sz w:val="19"/>
                <w:szCs w:val="19"/>
              </w:rPr>
              <w:br/>
              <w:t xml:space="preserve">TTC </w:t>
            </w:r>
            <w:r w:rsidRPr="00AC7277">
              <w:rPr>
                <w:rFonts w:ascii="Arial" w:hAnsi="Arial" w:cs="Arial"/>
                <w:sz w:val="19"/>
                <w:szCs w:val="19"/>
              </w:rPr>
              <w:br/>
            </w:r>
            <w:r w:rsidRPr="00AC7277">
              <w:rPr>
                <w:rFonts w:ascii="Arial" w:hAnsi="Arial" w:cs="Arial"/>
                <w:b/>
                <w:bCs/>
                <w:color w:val="2A6A1D"/>
                <w:sz w:val="19"/>
                <w:szCs w:val="19"/>
              </w:rPr>
              <w:t>(2)</w:t>
            </w:r>
          </w:p>
        </w:tc>
        <w:tc>
          <w:tcPr>
            <w:tcW w:w="1420" w:type="dxa"/>
            <w:tcBorders>
              <w:top w:val="nil"/>
              <w:left w:val="nil"/>
              <w:bottom w:val="single" w:sz="4" w:space="0" w:color="auto"/>
              <w:right w:val="single" w:sz="4" w:space="0" w:color="auto"/>
            </w:tcBorders>
            <w:shd w:val="clear" w:color="000000" w:fill="FFFFFF"/>
            <w:vAlign w:val="center"/>
            <w:hideMark/>
          </w:tcPr>
          <w:p w14:paraId="54E1C3B4" w14:textId="77777777" w:rsidR="00B163B3" w:rsidRPr="00AC7277" w:rsidRDefault="00B163B3" w:rsidP="002B4E41">
            <w:pPr>
              <w:jc w:val="center"/>
              <w:rPr>
                <w:rFonts w:ascii="Arial" w:hAnsi="Arial" w:cs="Arial"/>
                <w:b/>
                <w:bCs/>
                <w:color w:val="2A6A1D"/>
                <w:sz w:val="19"/>
                <w:szCs w:val="19"/>
              </w:rPr>
            </w:pPr>
            <w:r w:rsidRPr="00AC7277">
              <w:rPr>
                <w:rFonts w:ascii="Arial" w:hAnsi="Arial" w:cs="Arial"/>
                <w:b/>
                <w:bCs/>
                <w:color w:val="2A6A1D"/>
                <w:sz w:val="19"/>
                <w:szCs w:val="19"/>
              </w:rPr>
              <w:t>[(2) - (1)] / (1)</w:t>
            </w:r>
          </w:p>
        </w:tc>
        <w:tc>
          <w:tcPr>
            <w:tcW w:w="1363" w:type="dxa"/>
            <w:tcBorders>
              <w:top w:val="nil"/>
              <w:left w:val="nil"/>
              <w:bottom w:val="single" w:sz="4" w:space="0" w:color="auto"/>
              <w:right w:val="single" w:sz="4" w:space="0" w:color="auto"/>
            </w:tcBorders>
            <w:shd w:val="clear" w:color="000000" w:fill="FFFFFF"/>
            <w:vAlign w:val="center"/>
            <w:hideMark/>
          </w:tcPr>
          <w:p w14:paraId="741DAA01" w14:textId="77777777" w:rsidR="00B163B3" w:rsidRPr="00AC7277" w:rsidRDefault="00B163B3" w:rsidP="002B4E41">
            <w:pPr>
              <w:jc w:val="center"/>
              <w:rPr>
                <w:rFonts w:ascii="Arial" w:hAnsi="Arial" w:cs="Arial"/>
                <w:sz w:val="19"/>
                <w:szCs w:val="19"/>
              </w:rPr>
            </w:pPr>
            <w:r w:rsidRPr="00AC7277">
              <w:rPr>
                <w:rFonts w:ascii="Arial" w:hAnsi="Arial" w:cs="Arial"/>
                <w:sz w:val="19"/>
                <w:szCs w:val="19"/>
              </w:rPr>
              <w:t>Durée prévisionnelle</w:t>
            </w:r>
            <w:r w:rsidRPr="00AC7277">
              <w:rPr>
                <w:rFonts w:ascii="Arial" w:hAnsi="Arial" w:cs="Arial"/>
                <w:sz w:val="19"/>
                <w:szCs w:val="19"/>
              </w:rPr>
              <w:br/>
            </w:r>
            <w:r w:rsidRPr="00AC7277">
              <w:rPr>
                <w:rFonts w:ascii="Arial" w:hAnsi="Arial" w:cs="Arial"/>
                <w:b/>
                <w:bCs/>
                <w:color w:val="2A6A1D"/>
                <w:sz w:val="19"/>
                <w:szCs w:val="19"/>
              </w:rPr>
              <w:t>(3)</w:t>
            </w:r>
          </w:p>
        </w:tc>
        <w:tc>
          <w:tcPr>
            <w:tcW w:w="1200" w:type="dxa"/>
            <w:tcBorders>
              <w:top w:val="nil"/>
              <w:left w:val="nil"/>
              <w:bottom w:val="single" w:sz="4" w:space="0" w:color="auto"/>
              <w:right w:val="single" w:sz="4" w:space="0" w:color="auto"/>
            </w:tcBorders>
            <w:shd w:val="clear" w:color="000000" w:fill="FFFFFF"/>
            <w:vAlign w:val="center"/>
            <w:hideMark/>
          </w:tcPr>
          <w:p w14:paraId="310FCB7F" w14:textId="77777777" w:rsidR="00B163B3" w:rsidRPr="00AC7277" w:rsidRDefault="00B163B3" w:rsidP="002B4E41">
            <w:pPr>
              <w:jc w:val="center"/>
              <w:rPr>
                <w:rFonts w:ascii="Arial" w:hAnsi="Arial" w:cs="Arial"/>
                <w:sz w:val="19"/>
                <w:szCs w:val="19"/>
              </w:rPr>
            </w:pPr>
            <w:r w:rsidRPr="00AC7277">
              <w:rPr>
                <w:rFonts w:ascii="Arial" w:hAnsi="Arial" w:cs="Arial"/>
                <w:sz w:val="19"/>
                <w:szCs w:val="19"/>
              </w:rPr>
              <w:t>Durée révisée</w:t>
            </w:r>
            <w:r w:rsidRPr="00AC7277">
              <w:rPr>
                <w:rFonts w:ascii="Arial" w:hAnsi="Arial" w:cs="Arial"/>
                <w:sz w:val="19"/>
                <w:szCs w:val="19"/>
              </w:rPr>
              <w:br/>
            </w:r>
            <w:r w:rsidRPr="000A5D16">
              <w:rPr>
                <w:rFonts w:ascii="Arial" w:hAnsi="Arial" w:cs="Arial"/>
                <w:b/>
                <w:color w:val="2A6A1D"/>
                <w:sz w:val="19"/>
                <w:szCs w:val="19"/>
              </w:rPr>
              <w:t>(4)</w:t>
            </w:r>
          </w:p>
        </w:tc>
        <w:tc>
          <w:tcPr>
            <w:tcW w:w="1355" w:type="dxa"/>
            <w:tcBorders>
              <w:top w:val="nil"/>
              <w:left w:val="nil"/>
              <w:bottom w:val="single" w:sz="4" w:space="0" w:color="auto"/>
              <w:right w:val="single" w:sz="4" w:space="0" w:color="auto"/>
            </w:tcBorders>
            <w:shd w:val="clear" w:color="000000" w:fill="FFFFFF"/>
            <w:vAlign w:val="center"/>
            <w:hideMark/>
          </w:tcPr>
          <w:p w14:paraId="45FE869A" w14:textId="77777777" w:rsidR="00B163B3" w:rsidRPr="00AC7277" w:rsidRDefault="00B163B3" w:rsidP="002B4E41">
            <w:pPr>
              <w:jc w:val="center"/>
              <w:rPr>
                <w:rFonts w:ascii="Arial" w:hAnsi="Arial" w:cs="Arial"/>
                <w:b/>
                <w:bCs/>
                <w:color w:val="2A6A1D"/>
                <w:sz w:val="19"/>
                <w:szCs w:val="19"/>
              </w:rPr>
            </w:pPr>
            <w:r w:rsidRPr="00AC7277">
              <w:rPr>
                <w:rFonts w:ascii="Arial" w:hAnsi="Arial" w:cs="Arial"/>
                <w:b/>
                <w:bCs/>
                <w:color w:val="2A6A1D"/>
                <w:sz w:val="19"/>
                <w:szCs w:val="19"/>
              </w:rPr>
              <w:t>[(4) - (3)] / (3)</w:t>
            </w:r>
          </w:p>
        </w:tc>
      </w:tr>
      <w:tr w:rsidR="00B163B3" w:rsidRPr="00AC7277" w14:paraId="7039F9A1" w14:textId="77777777" w:rsidTr="002B4E41">
        <w:trPr>
          <w:trHeight w:val="255"/>
        </w:trPr>
        <w:tc>
          <w:tcPr>
            <w:tcW w:w="1200" w:type="dxa"/>
            <w:tcBorders>
              <w:top w:val="single" w:sz="4" w:space="0" w:color="auto"/>
              <w:left w:val="nil"/>
              <w:bottom w:val="single" w:sz="4" w:space="0" w:color="auto"/>
              <w:right w:val="nil"/>
            </w:tcBorders>
            <w:shd w:val="clear" w:color="000000" w:fill="FFFFFF"/>
            <w:noWrap/>
            <w:vAlign w:val="bottom"/>
            <w:hideMark/>
          </w:tcPr>
          <w:p w14:paraId="234DE9A7" w14:textId="77777777" w:rsidR="00B163B3" w:rsidRPr="00AC7277" w:rsidRDefault="00B163B3" w:rsidP="002B4E41">
            <w:pPr>
              <w:rPr>
                <w:rFonts w:ascii="Arial" w:hAnsi="Arial" w:cs="Arial"/>
                <w:sz w:val="19"/>
                <w:szCs w:val="19"/>
              </w:rPr>
            </w:pPr>
            <w:r w:rsidRPr="00AC7277">
              <w:rPr>
                <w:rFonts w:ascii="Arial" w:hAnsi="Arial" w:cs="Arial"/>
                <w:sz w:val="19"/>
                <w:szCs w:val="19"/>
              </w:rPr>
              <w:t>projet 1</w:t>
            </w:r>
          </w:p>
        </w:tc>
        <w:tc>
          <w:tcPr>
            <w:tcW w:w="1208" w:type="dxa"/>
            <w:tcBorders>
              <w:top w:val="nil"/>
              <w:left w:val="nil"/>
              <w:bottom w:val="single" w:sz="4" w:space="0" w:color="auto"/>
              <w:right w:val="single" w:sz="4" w:space="0" w:color="auto"/>
            </w:tcBorders>
            <w:shd w:val="clear" w:color="000000" w:fill="FFFFFF"/>
            <w:noWrap/>
            <w:vAlign w:val="bottom"/>
            <w:hideMark/>
          </w:tcPr>
          <w:p w14:paraId="7F09691B" w14:textId="77777777" w:rsidR="00B163B3" w:rsidRPr="00AC7277" w:rsidRDefault="00B163B3" w:rsidP="002B4E41">
            <w:pPr>
              <w:rPr>
                <w:rFonts w:ascii="Arial" w:hAnsi="Arial" w:cs="Arial"/>
                <w:sz w:val="19"/>
                <w:szCs w:val="19"/>
              </w:rPr>
            </w:pPr>
            <w:r w:rsidRPr="00AC7277">
              <w:rPr>
                <w:rFonts w:ascii="Arial" w:hAnsi="Arial" w:cs="Arial"/>
                <w:sz w:val="19"/>
                <w:szCs w:val="19"/>
              </w:rPr>
              <w:t> </w:t>
            </w:r>
          </w:p>
        </w:tc>
        <w:tc>
          <w:tcPr>
            <w:tcW w:w="1200" w:type="dxa"/>
            <w:tcBorders>
              <w:top w:val="nil"/>
              <w:left w:val="nil"/>
              <w:bottom w:val="single" w:sz="4" w:space="0" w:color="auto"/>
              <w:right w:val="single" w:sz="4" w:space="0" w:color="auto"/>
            </w:tcBorders>
            <w:shd w:val="clear" w:color="000000" w:fill="FFFFFF"/>
            <w:noWrap/>
            <w:vAlign w:val="bottom"/>
            <w:hideMark/>
          </w:tcPr>
          <w:p w14:paraId="27122EEA" w14:textId="77777777" w:rsidR="00B163B3" w:rsidRPr="00AC7277" w:rsidRDefault="00B163B3" w:rsidP="002B4E41">
            <w:pPr>
              <w:rPr>
                <w:rFonts w:ascii="Arial" w:hAnsi="Arial" w:cs="Arial"/>
                <w:sz w:val="19"/>
                <w:szCs w:val="19"/>
              </w:rPr>
            </w:pPr>
            <w:r w:rsidRPr="00AC7277">
              <w:rPr>
                <w:rFonts w:ascii="Arial" w:hAnsi="Arial" w:cs="Arial"/>
                <w:sz w:val="19"/>
                <w:szCs w:val="19"/>
              </w:rPr>
              <w:t> </w:t>
            </w:r>
          </w:p>
        </w:tc>
        <w:tc>
          <w:tcPr>
            <w:tcW w:w="1420" w:type="dxa"/>
            <w:tcBorders>
              <w:top w:val="nil"/>
              <w:left w:val="nil"/>
              <w:bottom w:val="single" w:sz="4" w:space="0" w:color="auto"/>
              <w:right w:val="single" w:sz="4" w:space="0" w:color="auto"/>
            </w:tcBorders>
            <w:shd w:val="clear" w:color="000000" w:fill="FFFFFF"/>
            <w:noWrap/>
            <w:vAlign w:val="bottom"/>
            <w:hideMark/>
          </w:tcPr>
          <w:p w14:paraId="7F9E9574" w14:textId="77777777" w:rsidR="00B163B3" w:rsidRPr="00AC7277" w:rsidRDefault="00B163B3" w:rsidP="002B4E41">
            <w:pPr>
              <w:rPr>
                <w:rFonts w:ascii="Arial" w:hAnsi="Arial" w:cs="Arial"/>
                <w:sz w:val="19"/>
                <w:szCs w:val="19"/>
              </w:rPr>
            </w:pPr>
            <w:r w:rsidRPr="00AC7277">
              <w:rPr>
                <w:rFonts w:ascii="Arial" w:hAnsi="Arial" w:cs="Arial"/>
                <w:sz w:val="19"/>
                <w:szCs w:val="19"/>
              </w:rPr>
              <w:t> </w:t>
            </w:r>
          </w:p>
        </w:tc>
        <w:tc>
          <w:tcPr>
            <w:tcW w:w="1363" w:type="dxa"/>
            <w:tcBorders>
              <w:top w:val="nil"/>
              <w:left w:val="nil"/>
              <w:bottom w:val="single" w:sz="4" w:space="0" w:color="auto"/>
              <w:right w:val="single" w:sz="4" w:space="0" w:color="auto"/>
            </w:tcBorders>
            <w:shd w:val="clear" w:color="000000" w:fill="FFFFFF"/>
            <w:noWrap/>
            <w:vAlign w:val="bottom"/>
            <w:hideMark/>
          </w:tcPr>
          <w:p w14:paraId="01D88A2A" w14:textId="77777777" w:rsidR="00B163B3" w:rsidRPr="00AC7277" w:rsidRDefault="00B163B3" w:rsidP="002B4E41">
            <w:pPr>
              <w:rPr>
                <w:rFonts w:ascii="Arial" w:hAnsi="Arial" w:cs="Arial"/>
                <w:sz w:val="19"/>
                <w:szCs w:val="19"/>
              </w:rPr>
            </w:pPr>
            <w:r w:rsidRPr="00AC7277">
              <w:rPr>
                <w:rFonts w:ascii="Arial" w:hAnsi="Arial" w:cs="Arial"/>
                <w:sz w:val="19"/>
                <w:szCs w:val="19"/>
              </w:rPr>
              <w:t> </w:t>
            </w:r>
          </w:p>
        </w:tc>
        <w:tc>
          <w:tcPr>
            <w:tcW w:w="1200" w:type="dxa"/>
            <w:tcBorders>
              <w:top w:val="nil"/>
              <w:left w:val="nil"/>
              <w:bottom w:val="single" w:sz="4" w:space="0" w:color="auto"/>
              <w:right w:val="single" w:sz="4" w:space="0" w:color="auto"/>
            </w:tcBorders>
            <w:shd w:val="clear" w:color="000000" w:fill="FFFFFF"/>
            <w:noWrap/>
            <w:vAlign w:val="bottom"/>
            <w:hideMark/>
          </w:tcPr>
          <w:p w14:paraId="6B392D05" w14:textId="77777777" w:rsidR="00B163B3" w:rsidRPr="00AC7277" w:rsidRDefault="00B163B3" w:rsidP="002B4E41">
            <w:pPr>
              <w:rPr>
                <w:rFonts w:ascii="Arial" w:hAnsi="Arial" w:cs="Arial"/>
                <w:sz w:val="19"/>
                <w:szCs w:val="19"/>
              </w:rPr>
            </w:pPr>
            <w:r w:rsidRPr="00AC7277">
              <w:rPr>
                <w:rFonts w:ascii="Arial" w:hAnsi="Arial" w:cs="Arial"/>
                <w:sz w:val="19"/>
                <w:szCs w:val="19"/>
              </w:rPr>
              <w:t> </w:t>
            </w:r>
          </w:p>
        </w:tc>
        <w:tc>
          <w:tcPr>
            <w:tcW w:w="1355" w:type="dxa"/>
            <w:tcBorders>
              <w:top w:val="nil"/>
              <w:left w:val="nil"/>
              <w:bottom w:val="single" w:sz="4" w:space="0" w:color="auto"/>
              <w:right w:val="single" w:sz="4" w:space="0" w:color="auto"/>
            </w:tcBorders>
            <w:shd w:val="clear" w:color="000000" w:fill="FFFFFF"/>
            <w:noWrap/>
            <w:vAlign w:val="bottom"/>
            <w:hideMark/>
          </w:tcPr>
          <w:p w14:paraId="0B8108C4" w14:textId="77777777" w:rsidR="00B163B3" w:rsidRPr="00AC7277" w:rsidRDefault="00B163B3" w:rsidP="002B4E41">
            <w:pPr>
              <w:rPr>
                <w:rFonts w:ascii="Arial" w:hAnsi="Arial" w:cs="Arial"/>
                <w:sz w:val="19"/>
                <w:szCs w:val="19"/>
              </w:rPr>
            </w:pPr>
            <w:r w:rsidRPr="00AC7277">
              <w:rPr>
                <w:rFonts w:ascii="Arial" w:hAnsi="Arial" w:cs="Arial"/>
                <w:sz w:val="19"/>
                <w:szCs w:val="19"/>
              </w:rPr>
              <w:t> </w:t>
            </w:r>
          </w:p>
        </w:tc>
      </w:tr>
      <w:tr w:rsidR="00B163B3" w:rsidRPr="00AC7277" w14:paraId="19D3ED98" w14:textId="77777777" w:rsidTr="002B4E41">
        <w:trPr>
          <w:trHeight w:val="255"/>
        </w:trPr>
        <w:tc>
          <w:tcPr>
            <w:tcW w:w="1200" w:type="dxa"/>
            <w:tcBorders>
              <w:top w:val="nil"/>
              <w:left w:val="nil"/>
              <w:bottom w:val="nil"/>
              <w:right w:val="nil"/>
            </w:tcBorders>
            <w:shd w:val="clear" w:color="000000" w:fill="FFFFFF"/>
            <w:noWrap/>
            <w:vAlign w:val="bottom"/>
            <w:hideMark/>
          </w:tcPr>
          <w:p w14:paraId="7B2A78B1" w14:textId="77777777" w:rsidR="00B163B3" w:rsidRPr="00AC7277" w:rsidRDefault="00B163B3" w:rsidP="002B4E41">
            <w:pPr>
              <w:rPr>
                <w:rFonts w:ascii="Arial" w:hAnsi="Arial" w:cs="Arial"/>
                <w:sz w:val="19"/>
                <w:szCs w:val="19"/>
              </w:rPr>
            </w:pPr>
            <w:r w:rsidRPr="00AC7277">
              <w:rPr>
                <w:rFonts w:ascii="Arial" w:hAnsi="Arial" w:cs="Arial"/>
                <w:sz w:val="19"/>
                <w:szCs w:val="19"/>
              </w:rPr>
              <w:t>projet 2</w:t>
            </w:r>
          </w:p>
        </w:tc>
        <w:tc>
          <w:tcPr>
            <w:tcW w:w="1208" w:type="dxa"/>
            <w:tcBorders>
              <w:top w:val="nil"/>
              <w:left w:val="nil"/>
              <w:bottom w:val="nil"/>
              <w:right w:val="single" w:sz="4" w:space="0" w:color="auto"/>
            </w:tcBorders>
            <w:shd w:val="clear" w:color="000000" w:fill="FFFFFF"/>
            <w:noWrap/>
            <w:vAlign w:val="bottom"/>
            <w:hideMark/>
          </w:tcPr>
          <w:p w14:paraId="27650B06" w14:textId="77777777" w:rsidR="00B163B3" w:rsidRPr="00AC7277" w:rsidRDefault="00B163B3" w:rsidP="002B4E41">
            <w:pPr>
              <w:rPr>
                <w:rFonts w:ascii="Arial" w:hAnsi="Arial" w:cs="Arial"/>
                <w:sz w:val="19"/>
                <w:szCs w:val="19"/>
              </w:rPr>
            </w:pPr>
            <w:r w:rsidRPr="00AC7277">
              <w:rPr>
                <w:rFonts w:ascii="Arial" w:hAnsi="Arial" w:cs="Arial"/>
                <w:sz w:val="19"/>
                <w:szCs w:val="19"/>
              </w:rPr>
              <w:t> </w:t>
            </w:r>
          </w:p>
        </w:tc>
        <w:tc>
          <w:tcPr>
            <w:tcW w:w="1200" w:type="dxa"/>
            <w:tcBorders>
              <w:top w:val="nil"/>
              <w:left w:val="nil"/>
              <w:bottom w:val="nil"/>
              <w:right w:val="single" w:sz="4" w:space="0" w:color="auto"/>
            </w:tcBorders>
            <w:shd w:val="clear" w:color="000000" w:fill="FFFFFF"/>
            <w:noWrap/>
            <w:vAlign w:val="bottom"/>
            <w:hideMark/>
          </w:tcPr>
          <w:p w14:paraId="6A64AE3C" w14:textId="77777777" w:rsidR="00B163B3" w:rsidRPr="00AC7277" w:rsidRDefault="00B163B3" w:rsidP="002B4E41">
            <w:pPr>
              <w:rPr>
                <w:rFonts w:ascii="Arial" w:hAnsi="Arial" w:cs="Arial"/>
                <w:sz w:val="19"/>
                <w:szCs w:val="19"/>
              </w:rPr>
            </w:pPr>
            <w:r w:rsidRPr="00AC7277">
              <w:rPr>
                <w:rFonts w:ascii="Arial" w:hAnsi="Arial" w:cs="Arial"/>
                <w:sz w:val="19"/>
                <w:szCs w:val="19"/>
              </w:rPr>
              <w:t> </w:t>
            </w:r>
          </w:p>
        </w:tc>
        <w:tc>
          <w:tcPr>
            <w:tcW w:w="1420" w:type="dxa"/>
            <w:tcBorders>
              <w:top w:val="nil"/>
              <w:left w:val="nil"/>
              <w:bottom w:val="nil"/>
              <w:right w:val="single" w:sz="4" w:space="0" w:color="auto"/>
            </w:tcBorders>
            <w:shd w:val="clear" w:color="000000" w:fill="FFFFFF"/>
            <w:noWrap/>
            <w:vAlign w:val="bottom"/>
            <w:hideMark/>
          </w:tcPr>
          <w:p w14:paraId="337D1175" w14:textId="77777777" w:rsidR="00B163B3" w:rsidRPr="00AC7277" w:rsidRDefault="00B163B3" w:rsidP="002B4E41">
            <w:pPr>
              <w:rPr>
                <w:rFonts w:ascii="Arial" w:hAnsi="Arial" w:cs="Arial"/>
                <w:sz w:val="19"/>
                <w:szCs w:val="19"/>
              </w:rPr>
            </w:pPr>
            <w:r w:rsidRPr="00AC7277">
              <w:rPr>
                <w:rFonts w:ascii="Arial" w:hAnsi="Arial" w:cs="Arial"/>
                <w:sz w:val="19"/>
                <w:szCs w:val="19"/>
              </w:rPr>
              <w:t> </w:t>
            </w:r>
          </w:p>
        </w:tc>
        <w:tc>
          <w:tcPr>
            <w:tcW w:w="1363" w:type="dxa"/>
            <w:tcBorders>
              <w:top w:val="nil"/>
              <w:left w:val="nil"/>
              <w:bottom w:val="nil"/>
              <w:right w:val="single" w:sz="4" w:space="0" w:color="auto"/>
            </w:tcBorders>
            <w:shd w:val="clear" w:color="000000" w:fill="FFFFFF"/>
            <w:noWrap/>
            <w:vAlign w:val="bottom"/>
            <w:hideMark/>
          </w:tcPr>
          <w:p w14:paraId="6013914A" w14:textId="77777777" w:rsidR="00B163B3" w:rsidRPr="00AC7277" w:rsidRDefault="00B163B3" w:rsidP="002B4E41">
            <w:pPr>
              <w:rPr>
                <w:rFonts w:ascii="Arial" w:hAnsi="Arial" w:cs="Arial"/>
                <w:sz w:val="19"/>
                <w:szCs w:val="19"/>
              </w:rPr>
            </w:pPr>
            <w:r w:rsidRPr="00AC7277">
              <w:rPr>
                <w:rFonts w:ascii="Arial" w:hAnsi="Arial" w:cs="Arial"/>
                <w:sz w:val="19"/>
                <w:szCs w:val="19"/>
              </w:rPr>
              <w:t> </w:t>
            </w:r>
          </w:p>
        </w:tc>
        <w:tc>
          <w:tcPr>
            <w:tcW w:w="1200" w:type="dxa"/>
            <w:tcBorders>
              <w:top w:val="nil"/>
              <w:left w:val="nil"/>
              <w:bottom w:val="nil"/>
              <w:right w:val="single" w:sz="4" w:space="0" w:color="auto"/>
            </w:tcBorders>
            <w:shd w:val="clear" w:color="000000" w:fill="FFFFFF"/>
            <w:noWrap/>
            <w:vAlign w:val="bottom"/>
            <w:hideMark/>
          </w:tcPr>
          <w:p w14:paraId="69B9B147" w14:textId="77777777" w:rsidR="00B163B3" w:rsidRPr="00AC7277" w:rsidRDefault="00B163B3" w:rsidP="002B4E41">
            <w:pPr>
              <w:rPr>
                <w:rFonts w:ascii="Arial" w:hAnsi="Arial" w:cs="Arial"/>
                <w:sz w:val="19"/>
                <w:szCs w:val="19"/>
              </w:rPr>
            </w:pPr>
            <w:r w:rsidRPr="00AC7277">
              <w:rPr>
                <w:rFonts w:ascii="Arial" w:hAnsi="Arial" w:cs="Arial"/>
                <w:sz w:val="19"/>
                <w:szCs w:val="19"/>
              </w:rPr>
              <w:t> </w:t>
            </w:r>
          </w:p>
        </w:tc>
        <w:tc>
          <w:tcPr>
            <w:tcW w:w="1355" w:type="dxa"/>
            <w:tcBorders>
              <w:top w:val="nil"/>
              <w:left w:val="nil"/>
              <w:bottom w:val="single" w:sz="4" w:space="0" w:color="auto"/>
              <w:right w:val="single" w:sz="4" w:space="0" w:color="auto"/>
            </w:tcBorders>
            <w:shd w:val="clear" w:color="000000" w:fill="FFFFFF"/>
            <w:noWrap/>
            <w:vAlign w:val="bottom"/>
            <w:hideMark/>
          </w:tcPr>
          <w:p w14:paraId="13D2D221" w14:textId="77777777" w:rsidR="00B163B3" w:rsidRPr="00AC7277" w:rsidRDefault="00B163B3" w:rsidP="002B4E41">
            <w:pPr>
              <w:rPr>
                <w:rFonts w:ascii="Arial" w:hAnsi="Arial" w:cs="Arial"/>
                <w:sz w:val="19"/>
                <w:szCs w:val="19"/>
              </w:rPr>
            </w:pPr>
            <w:r w:rsidRPr="00AC7277">
              <w:rPr>
                <w:rFonts w:ascii="Arial" w:hAnsi="Arial" w:cs="Arial"/>
                <w:sz w:val="19"/>
                <w:szCs w:val="19"/>
              </w:rPr>
              <w:t> </w:t>
            </w:r>
          </w:p>
        </w:tc>
      </w:tr>
      <w:tr w:rsidR="00B163B3" w:rsidRPr="00AC7277" w14:paraId="46AD5551" w14:textId="77777777" w:rsidTr="002B4E41">
        <w:trPr>
          <w:trHeight w:val="255"/>
        </w:trPr>
        <w:tc>
          <w:tcPr>
            <w:tcW w:w="1200" w:type="dxa"/>
            <w:tcBorders>
              <w:top w:val="single" w:sz="4" w:space="0" w:color="auto"/>
              <w:left w:val="nil"/>
              <w:bottom w:val="single" w:sz="4" w:space="0" w:color="auto"/>
              <w:right w:val="nil"/>
            </w:tcBorders>
            <w:shd w:val="clear" w:color="000000" w:fill="FFFFFF"/>
            <w:noWrap/>
            <w:vAlign w:val="bottom"/>
            <w:hideMark/>
          </w:tcPr>
          <w:p w14:paraId="724E9D22" w14:textId="77777777" w:rsidR="00B163B3" w:rsidRPr="00AC7277" w:rsidRDefault="00B163B3" w:rsidP="002B4E41">
            <w:pPr>
              <w:rPr>
                <w:rFonts w:ascii="Arial" w:hAnsi="Arial" w:cs="Arial"/>
                <w:sz w:val="19"/>
                <w:szCs w:val="19"/>
              </w:rPr>
            </w:pPr>
            <w:r w:rsidRPr="00AC7277">
              <w:rPr>
                <w:rFonts w:ascii="Arial" w:hAnsi="Arial" w:cs="Arial"/>
                <w:sz w:val="19"/>
                <w:szCs w:val="19"/>
              </w:rPr>
              <w:t>projet…n</w:t>
            </w:r>
          </w:p>
        </w:tc>
        <w:tc>
          <w:tcPr>
            <w:tcW w:w="1208" w:type="dxa"/>
            <w:tcBorders>
              <w:top w:val="single" w:sz="4" w:space="0" w:color="auto"/>
              <w:left w:val="nil"/>
              <w:bottom w:val="single" w:sz="4" w:space="0" w:color="auto"/>
              <w:right w:val="single" w:sz="4" w:space="0" w:color="auto"/>
            </w:tcBorders>
            <w:shd w:val="clear" w:color="000000" w:fill="FFFFFF"/>
            <w:noWrap/>
            <w:vAlign w:val="bottom"/>
            <w:hideMark/>
          </w:tcPr>
          <w:p w14:paraId="4CEF150A" w14:textId="77777777" w:rsidR="00B163B3" w:rsidRPr="00AC7277" w:rsidRDefault="00B163B3" w:rsidP="002B4E41">
            <w:pPr>
              <w:rPr>
                <w:rFonts w:ascii="Arial" w:hAnsi="Arial" w:cs="Arial"/>
                <w:sz w:val="19"/>
                <w:szCs w:val="19"/>
              </w:rPr>
            </w:pPr>
            <w:r w:rsidRPr="00AC7277">
              <w:rPr>
                <w:rFonts w:ascii="Arial" w:hAnsi="Arial" w:cs="Arial"/>
                <w:sz w:val="19"/>
                <w:szCs w:val="19"/>
              </w:rPr>
              <w:t> </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0B070BDC" w14:textId="77777777" w:rsidR="00B163B3" w:rsidRPr="00AC7277" w:rsidRDefault="00B163B3" w:rsidP="002B4E41">
            <w:pPr>
              <w:rPr>
                <w:rFonts w:ascii="Arial" w:hAnsi="Arial" w:cs="Arial"/>
                <w:sz w:val="19"/>
                <w:szCs w:val="19"/>
              </w:rPr>
            </w:pPr>
            <w:r w:rsidRPr="00AC7277">
              <w:rPr>
                <w:rFonts w:ascii="Arial" w:hAnsi="Arial" w:cs="Arial"/>
                <w:sz w:val="19"/>
                <w:szCs w:val="19"/>
              </w:rPr>
              <w:t> </w:t>
            </w:r>
          </w:p>
        </w:tc>
        <w:tc>
          <w:tcPr>
            <w:tcW w:w="1420" w:type="dxa"/>
            <w:tcBorders>
              <w:top w:val="single" w:sz="4" w:space="0" w:color="auto"/>
              <w:left w:val="nil"/>
              <w:bottom w:val="single" w:sz="4" w:space="0" w:color="auto"/>
              <w:right w:val="single" w:sz="4" w:space="0" w:color="auto"/>
            </w:tcBorders>
            <w:shd w:val="clear" w:color="000000" w:fill="FFFFFF"/>
            <w:noWrap/>
            <w:vAlign w:val="bottom"/>
            <w:hideMark/>
          </w:tcPr>
          <w:p w14:paraId="285EA7A1" w14:textId="77777777" w:rsidR="00B163B3" w:rsidRPr="00AC7277" w:rsidRDefault="00B163B3" w:rsidP="002B4E41">
            <w:pPr>
              <w:rPr>
                <w:rFonts w:ascii="Arial" w:hAnsi="Arial" w:cs="Arial"/>
                <w:sz w:val="19"/>
                <w:szCs w:val="19"/>
              </w:rPr>
            </w:pPr>
            <w:r w:rsidRPr="00AC7277">
              <w:rPr>
                <w:rFonts w:ascii="Arial" w:hAnsi="Arial" w:cs="Arial"/>
                <w:sz w:val="19"/>
                <w:szCs w:val="19"/>
              </w:rPr>
              <w:t> </w:t>
            </w:r>
          </w:p>
        </w:tc>
        <w:tc>
          <w:tcPr>
            <w:tcW w:w="1363" w:type="dxa"/>
            <w:tcBorders>
              <w:top w:val="single" w:sz="4" w:space="0" w:color="auto"/>
              <w:left w:val="nil"/>
              <w:bottom w:val="single" w:sz="4" w:space="0" w:color="auto"/>
              <w:right w:val="single" w:sz="4" w:space="0" w:color="auto"/>
            </w:tcBorders>
            <w:shd w:val="clear" w:color="000000" w:fill="FFFFFF"/>
            <w:noWrap/>
            <w:vAlign w:val="bottom"/>
            <w:hideMark/>
          </w:tcPr>
          <w:p w14:paraId="52518183" w14:textId="77777777" w:rsidR="00B163B3" w:rsidRPr="00AC7277" w:rsidRDefault="00B163B3" w:rsidP="002B4E41">
            <w:pPr>
              <w:rPr>
                <w:rFonts w:ascii="Arial" w:hAnsi="Arial" w:cs="Arial"/>
                <w:sz w:val="19"/>
                <w:szCs w:val="19"/>
              </w:rPr>
            </w:pPr>
            <w:r w:rsidRPr="00AC7277">
              <w:rPr>
                <w:rFonts w:ascii="Arial" w:hAnsi="Arial" w:cs="Arial"/>
                <w:sz w:val="19"/>
                <w:szCs w:val="19"/>
              </w:rPr>
              <w:t> </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1BE25702" w14:textId="77777777" w:rsidR="00B163B3" w:rsidRPr="00AC7277" w:rsidRDefault="00B163B3" w:rsidP="002B4E41">
            <w:pPr>
              <w:rPr>
                <w:rFonts w:ascii="Arial" w:hAnsi="Arial" w:cs="Arial"/>
                <w:sz w:val="19"/>
                <w:szCs w:val="19"/>
              </w:rPr>
            </w:pPr>
            <w:r w:rsidRPr="00AC7277">
              <w:rPr>
                <w:rFonts w:ascii="Arial" w:hAnsi="Arial" w:cs="Arial"/>
                <w:sz w:val="19"/>
                <w:szCs w:val="19"/>
              </w:rPr>
              <w:t> </w:t>
            </w:r>
          </w:p>
        </w:tc>
        <w:tc>
          <w:tcPr>
            <w:tcW w:w="1355" w:type="dxa"/>
            <w:tcBorders>
              <w:top w:val="nil"/>
              <w:left w:val="nil"/>
              <w:bottom w:val="single" w:sz="4" w:space="0" w:color="auto"/>
              <w:right w:val="single" w:sz="4" w:space="0" w:color="auto"/>
            </w:tcBorders>
            <w:shd w:val="clear" w:color="000000" w:fill="FFFFFF"/>
            <w:noWrap/>
            <w:vAlign w:val="bottom"/>
            <w:hideMark/>
          </w:tcPr>
          <w:p w14:paraId="5530A817" w14:textId="77777777" w:rsidR="00B163B3" w:rsidRPr="00AC7277" w:rsidRDefault="00B163B3" w:rsidP="002B4E41">
            <w:pPr>
              <w:rPr>
                <w:rFonts w:ascii="Arial" w:hAnsi="Arial" w:cs="Arial"/>
                <w:sz w:val="19"/>
                <w:szCs w:val="19"/>
              </w:rPr>
            </w:pPr>
            <w:r w:rsidRPr="00AC7277">
              <w:rPr>
                <w:rFonts w:ascii="Arial" w:hAnsi="Arial" w:cs="Arial"/>
                <w:sz w:val="19"/>
                <w:szCs w:val="19"/>
              </w:rPr>
              <w:t> </w:t>
            </w:r>
          </w:p>
        </w:tc>
      </w:tr>
    </w:tbl>
    <w:p w14:paraId="02AEF1E6" w14:textId="77777777" w:rsidR="00F76190" w:rsidRDefault="00F76190" w:rsidP="00B163B3">
      <w:pPr>
        <w:spacing w:after="200" w:line="276" w:lineRule="auto"/>
        <w:jc w:val="both"/>
      </w:pPr>
      <w:r>
        <w:br w:type="page"/>
      </w:r>
    </w:p>
    <w:p w14:paraId="0C82C67F" w14:textId="4BC1AE21" w:rsidR="00685D1E" w:rsidRDefault="00E20DDF" w:rsidP="00636F7E">
      <w:pPr>
        <w:pStyle w:val="Titre5"/>
      </w:pPr>
      <w:r>
        <w:lastRenderedPageBreak/>
        <w:drawing>
          <wp:anchor distT="0" distB="0" distL="114300" distR="114300" simplePos="0" relativeHeight="251752448" behindDoc="0" locked="0" layoutInCell="1" allowOverlap="1" wp14:anchorId="2D425D96" wp14:editId="3A922023">
            <wp:simplePos x="0" y="0"/>
            <wp:positionH relativeFrom="page">
              <wp:posOffset>0</wp:posOffset>
            </wp:positionH>
            <wp:positionV relativeFrom="paragraph">
              <wp:posOffset>-795655</wp:posOffset>
            </wp:positionV>
            <wp:extent cx="7574293" cy="10714166"/>
            <wp:effectExtent l="0" t="0" r="762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e couv DB.png"/>
                    <pic:cNvPicPr/>
                  </pic:nvPicPr>
                  <pic:blipFill>
                    <a:blip r:embed="rId32">
                      <a:extLst>
                        <a:ext uri="{28A0092B-C50C-407E-A947-70E740481C1C}">
                          <a14:useLocalDpi xmlns:a14="http://schemas.microsoft.com/office/drawing/2010/main" val="0"/>
                        </a:ext>
                      </a:extLst>
                    </a:blip>
                    <a:stretch>
                      <a:fillRect/>
                    </a:stretch>
                  </pic:blipFill>
                  <pic:spPr>
                    <a:xfrm>
                      <a:off x="0" y="0"/>
                      <a:ext cx="7574293" cy="10714166"/>
                    </a:xfrm>
                    <a:prstGeom prst="rect">
                      <a:avLst/>
                    </a:prstGeom>
                  </pic:spPr>
                </pic:pic>
              </a:graphicData>
            </a:graphic>
            <wp14:sizeRelH relativeFrom="margin">
              <wp14:pctWidth>0</wp14:pctWidth>
            </wp14:sizeRelH>
            <wp14:sizeRelV relativeFrom="margin">
              <wp14:pctHeight>0</wp14:pctHeight>
            </wp14:sizeRelV>
          </wp:anchor>
        </w:drawing>
      </w:r>
    </w:p>
    <w:p w14:paraId="1005A3A0" w14:textId="457C4722" w:rsidR="00685D1E" w:rsidRPr="0044388B" w:rsidRDefault="00685D1E" w:rsidP="00685D1E">
      <w:pPr>
        <w:jc w:val="center"/>
      </w:pPr>
    </w:p>
    <w:p w14:paraId="4362DF0C" w14:textId="19C67159" w:rsidR="00B63AC9" w:rsidRDefault="00B63AC9" w:rsidP="00316969"/>
    <w:sectPr w:rsidR="00B63AC9" w:rsidSect="00196B64">
      <w:headerReference w:type="even" r:id="rId33"/>
      <w:footerReference w:type="even" r:id="rId34"/>
      <w:type w:val="continuous"/>
      <w:pgSz w:w="11906" w:h="16838" w:code="9"/>
      <w:pgMar w:top="1268" w:right="851"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86F921" w14:textId="77777777" w:rsidR="00267E96" w:rsidRDefault="00267E96" w:rsidP="00590428">
      <w:pPr>
        <w:spacing w:after="0" w:line="240" w:lineRule="auto"/>
      </w:pPr>
      <w:r>
        <w:separator/>
      </w:r>
    </w:p>
  </w:endnote>
  <w:endnote w:type="continuationSeparator" w:id="0">
    <w:p w14:paraId="5188D9BC" w14:textId="77777777" w:rsidR="00267E96" w:rsidRDefault="00267E96" w:rsidP="005904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738CC" w14:textId="77777777" w:rsidR="00267E96" w:rsidRDefault="00267E96">
    <w:pPr>
      <w:pStyle w:val="Pieddepage"/>
    </w:pPr>
    <w:r w:rsidRPr="00C84367">
      <w:rPr>
        <w:noProof/>
        <w:lang w:eastAsia="fr-FR"/>
      </w:rPr>
      <w:drawing>
        <wp:anchor distT="0" distB="0" distL="114300" distR="114300" simplePos="0" relativeHeight="251657216" behindDoc="1" locked="1" layoutInCell="1" allowOverlap="1" wp14:anchorId="0527EB24" wp14:editId="677478AD">
          <wp:simplePos x="903249" y="9846527"/>
          <wp:positionH relativeFrom="page">
            <wp:align>left</wp:align>
          </wp:positionH>
          <wp:positionV relativeFrom="page">
            <wp:posOffset>9937115</wp:posOffset>
          </wp:positionV>
          <wp:extent cx="930275" cy="391795"/>
          <wp:effectExtent l="0" t="0" r="3175" b="825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ynamiques-gauche.jpg"/>
                  <pic:cNvPicPr/>
                </pic:nvPicPr>
                <pic:blipFill>
                  <a:blip r:embed="rId1">
                    <a:extLst>
                      <a:ext uri="{28A0092B-C50C-407E-A947-70E740481C1C}">
                        <a14:useLocalDpi xmlns:a14="http://schemas.microsoft.com/office/drawing/2010/main" val="0"/>
                      </a:ext>
                    </a:extLst>
                  </a:blip>
                  <a:stretch>
                    <a:fillRect/>
                  </a:stretch>
                </pic:blipFill>
                <pic:spPr>
                  <a:xfrm>
                    <a:off x="0" y="0"/>
                    <a:ext cx="930367" cy="392400"/>
                  </a:xfrm>
                  <a:prstGeom prst="rect">
                    <a:avLst/>
                  </a:prstGeom>
                </pic:spPr>
              </pic:pic>
            </a:graphicData>
          </a:graphic>
          <wp14:sizeRelH relativeFrom="margin">
            <wp14:pctWidth>0</wp14:pctWidth>
          </wp14:sizeRelH>
          <wp14:sizeRelV relativeFrom="margin">
            <wp14:pctHeight>0</wp14:pctHeight>
          </wp14:sizeRelV>
        </wp:anchor>
      </w:drawing>
    </w:r>
    <w:r>
      <w:tab/>
    </w:r>
    <w:r w:rsidRPr="00C84367">
      <w:fldChar w:fldCharType="begin"/>
    </w:r>
    <w:r w:rsidRPr="00C84367">
      <w:instrText>PAGE   \* MERGEFORMAT</w:instrText>
    </w:r>
    <w:r w:rsidRPr="00C84367">
      <w:fldChar w:fldCharType="separate"/>
    </w:r>
    <w:r>
      <w:rPr>
        <w:noProof/>
      </w:rPr>
      <w:t>10</w:t>
    </w:r>
    <w:r w:rsidRPr="00C84367">
      <w:fldChar w:fldCharType="end"/>
    </w:r>
    <w:r>
      <w:t xml:space="preserve">    </w:t>
    </w:r>
    <w:r>
      <w:rPr>
        <w:b w:val="0"/>
      </w:rPr>
      <w:t>-    Direction du B</w:t>
    </w:r>
    <w:r w:rsidRPr="00262027">
      <w:rPr>
        <w:b w:val="0"/>
      </w:rPr>
      <w:t xml:space="preserve">udget </w:t>
    </w:r>
    <w:r>
      <w:rPr>
        <w:b w:val="0"/>
      </w:rPr>
      <w:t>–</w:t>
    </w:r>
    <w:r w:rsidRPr="00262027">
      <w:rPr>
        <w:b w:val="0"/>
      </w:rPr>
      <w:t xml:space="preserve"> </w:t>
    </w:r>
    <w:r>
      <w:rPr>
        <w:b w:val="0"/>
      </w:rPr>
      <w:t>Guide de la performance</w:t>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D5A1" w14:textId="77777777" w:rsidR="00267E96" w:rsidRDefault="00267E96">
    <w:pPr>
      <w:pStyle w:val="Pieddepage"/>
    </w:pPr>
    <w:r>
      <w:tab/>
    </w:r>
    <w:r>
      <w:rPr>
        <w:noProof/>
        <w:lang w:eastAsia="fr-FR"/>
      </w:rPr>
      <w:drawing>
        <wp:anchor distT="0" distB="0" distL="114300" distR="114300" simplePos="0" relativeHeight="251662336" behindDoc="1" locked="1" layoutInCell="1" allowOverlap="1" wp14:anchorId="7A467251" wp14:editId="7B9C75B9">
          <wp:simplePos x="0" y="0"/>
          <wp:positionH relativeFrom="page">
            <wp:posOffset>6624955</wp:posOffset>
          </wp:positionH>
          <wp:positionV relativeFrom="page">
            <wp:posOffset>9937115</wp:posOffset>
          </wp:positionV>
          <wp:extent cx="936000" cy="392400"/>
          <wp:effectExtent l="0" t="0" r="0" b="825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ynamiques-droi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6000" cy="392400"/>
                  </a:xfrm>
                  <a:prstGeom prst="rect">
                    <a:avLst/>
                  </a:prstGeom>
                </pic:spPr>
              </pic:pic>
            </a:graphicData>
          </a:graphic>
          <wp14:sizeRelH relativeFrom="margin">
            <wp14:pctWidth>0</wp14:pctWidth>
          </wp14:sizeRelH>
          <wp14:sizeRelV relativeFrom="margin">
            <wp14:pctHeight>0</wp14:pctHeight>
          </wp14:sizeRelV>
        </wp:anchor>
      </w:drawing>
    </w:r>
    <w:r>
      <w:tab/>
    </w:r>
    <w:r>
      <w:rPr>
        <w:b w:val="0"/>
      </w:rPr>
      <w:t>Direction du B</w:t>
    </w:r>
    <w:r w:rsidRPr="00262027">
      <w:rPr>
        <w:b w:val="0"/>
      </w:rPr>
      <w:t xml:space="preserve">udget </w:t>
    </w:r>
    <w:r>
      <w:rPr>
        <w:b w:val="0"/>
      </w:rPr>
      <w:t>–</w:t>
    </w:r>
    <w:r w:rsidRPr="00262027">
      <w:rPr>
        <w:b w:val="0"/>
      </w:rPr>
      <w:t xml:space="preserve"> </w:t>
    </w:r>
    <w:r>
      <w:rPr>
        <w:b w:val="0"/>
      </w:rPr>
      <w:t>Guide de la performance</w:t>
    </w:r>
    <w:r w:rsidRPr="00262027">
      <w:rPr>
        <w:b w:val="0"/>
      </w:rPr>
      <w:t xml:space="preserve">    -</w:t>
    </w:r>
    <w:r>
      <w:t xml:space="preserve">    </w:t>
    </w:r>
    <w:r w:rsidRPr="00E9697E">
      <w:fldChar w:fldCharType="begin"/>
    </w:r>
    <w:r w:rsidRPr="00E9697E">
      <w:instrText>PAGE   \* MERGEFORMAT</w:instrText>
    </w:r>
    <w:r w:rsidRPr="00E9697E">
      <w:fldChar w:fldCharType="separate"/>
    </w:r>
    <w:r w:rsidR="00E5557D">
      <w:rPr>
        <w:noProof/>
      </w:rPr>
      <w:t>45</w:t>
    </w:r>
    <w:r w:rsidRPr="00E9697E">
      <w:fldChar w:fldCharType="end"/>
    </w:r>
  </w:p>
  <w:p w14:paraId="37423317" w14:textId="77777777" w:rsidR="00267E96" w:rsidRDefault="00267E96">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3268B" w14:textId="77777777" w:rsidR="00267E96" w:rsidRDefault="00267E96">
    <w:pPr>
      <w:pStyle w:val="Pieddepage"/>
    </w:pPr>
    <w:r>
      <w:tab/>
    </w:r>
    <w:r>
      <w:rPr>
        <w:noProof/>
        <w:lang w:eastAsia="fr-FR"/>
      </w:rPr>
      <w:drawing>
        <wp:anchor distT="0" distB="0" distL="114300" distR="114300" simplePos="0" relativeHeight="251655168" behindDoc="1" locked="1" layoutInCell="1" allowOverlap="1" wp14:anchorId="3C5D346A" wp14:editId="5EB0AA3C">
          <wp:simplePos x="0" y="0"/>
          <wp:positionH relativeFrom="page">
            <wp:posOffset>6624955</wp:posOffset>
          </wp:positionH>
          <wp:positionV relativeFrom="page">
            <wp:posOffset>9937115</wp:posOffset>
          </wp:positionV>
          <wp:extent cx="936000" cy="392400"/>
          <wp:effectExtent l="0" t="0" r="0" b="825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ynamiques-droi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6000" cy="392400"/>
                  </a:xfrm>
                  <a:prstGeom prst="rect">
                    <a:avLst/>
                  </a:prstGeom>
                </pic:spPr>
              </pic:pic>
            </a:graphicData>
          </a:graphic>
          <wp14:sizeRelH relativeFrom="margin">
            <wp14:pctWidth>0</wp14:pctWidth>
          </wp14:sizeRelH>
          <wp14:sizeRelV relativeFrom="margin">
            <wp14:pctHeight>0</wp14:pctHeight>
          </wp14:sizeRelV>
        </wp:anchor>
      </w:drawing>
    </w:r>
    <w:r>
      <w:tab/>
    </w:r>
    <w:r w:rsidRPr="00262027">
      <w:rPr>
        <w:b w:val="0"/>
      </w:rPr>
      <w:t>Direction du budget - Titre du document    -</w:t>
    </w:r>
    <w:r>
      <w:t xml:space="preserve">    </w:t>
    </w:r>
    <w:r w:rsidRPr="00E9697E">
      <w:fldChar w:fldCharType="begin"/>
    </w:r>
    <w:r w:rsidRPr="00E9697E">
      <w:instrText>PAGE   \* MERGEFORMAT</w:instrText>
    </w:r>
    <w:r w:rsidRPr="00E9697E">
      <w:fldChar w:fldCharType="separate"/>
    </w:r>
    <w:r w:rsidR="00E5557D">
      <w:rPr>
        <w:noProof/>
      </w:rPr>
      <w:t>1</w:t>
    </w:r>
    <w:r w:rsidRPr="00E9697E">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101CF0" w14:textId="77777777" w:rsidR="00267E96" w:rsidRPr="00E4687A" w:rsidRDefault="00267E96" w:rsidP="00436C0D">
    <w:pPr>
      <w:numPr>
        <w:ilvl w:val="0"/>
        <w:numId w:val="1"/>
      </w:numPr>
      <w:tabs>
        <w:tab w:val="left" w:pos="567"/>
        <w:tab w:val="right" w:pos="9214"/>
      </w:tabs>
      <w:spacing w:after="0" w:line="240" w:lineRule="auto"/>
      <w:rPr>
        <w:b/>
        <w:color w:val="004A6F" w:themeColor="background2"/>
        <w:sz w:val="18"/>
        <w:szCs w:val="18"/>
      </w:rPr>
    </w:pPr>
    <w:r>
      <w:t xml:space="preserve"> </w:t>
    </w:r>
    <w:r w:rsidRPr="00E4687A">
      <w:rPr>
        <w:b/>
        <w:noProof/>
        <w:color w:val="004A6F" w:themeColor="background2"/>
        <w:sz w:val="18"/>
        <w:szCs w:val="18"/>
        <w:lang w:eastAsia="fr-FR"/>
      </w:rPr>
      <w:drawing>
        <wp:anchor distT="0" distB="0" distL="114300" distR="114300" simplePos="0" relativeHeight="251664384" behindDoc="1" locked="1" layoutInCell="1" allowOverlap="1" wp14:anchorId="3A7FB6EF" wp14:editId="5099C152">
          <wp:simplePos x="903249" y="9846527"/>
          <wp:positionH relativeFrom="page">
            <wp:align>left</wp:align>
          </wp:positionH>
          <wp:positionV relativeFrom="page">
            <wp:posOffset>9937115</wp:posOffset>
          </wp:positionV>
          <wp:extent cx="930275" cy="391795"/>
          <wp:effectExtent l="0" t="0" r="3175" b="825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ynamiques-gauche.jpg"/>
                  <pic:cNvPicPr/>
                </pic:nvPicPr>
                <pic:blipFill>
                  <a:blip r:embed="rId1">
                    <a:extLst>
                      <a:ext uri="{28A0092B-C50C-407E-A947-70E740481C1C}">
                        <a14:useLocalDpi xmlns:a14="http://schemas.microsoft.com/office/drawing/2010/main" val="0"/>
                      </a:ext>
                    </a:extLst>
                  </a:blip>
                  <a:stretch>
                    <a:fillRect/>
                  </a:stretch>
                </pic:blipFill>
                <pic:spPr>
                  <a:xfrm>
                    <a:off x="0" y="0"/>
                    <a:ext cx="930367" cy="392400"/>
                  </a:xfrm>
                  <a:prstGeom prst="rect">
                    <a:avLst/>
                  </a:prstGeom>
                </pic:spPr>
              </pic:pic>
            </a:graphicData>
          </a:graphic>
          <wp14:sizeRelH relativeFrom="margin">
            <wp14:pctWidth>0</wp14:pctWidth>
          </wp14:sizeRelH>
          <wp14:sizeRelV relativeFrom="margin">
            <wp14:pctHeight>0</wp14:pctHeight>
          </wp14:sizeRelV>
        </wp:anchor>
      </w:drawing>
    </w:r>
    <w:r w:rsidRPr="00E4687A">
      <w:rPr>
        <w:b/>
        <w:color w:val="004A6F" w:themeColor="background2"/>
        <w:sz w:val="18"/>
        <w:szCs w:val="18"/>
      </w:rPr>
      <w:tab/>
    </w:r>
    <w:r w:rsidRPr="00E4687A">
      <w:rPr>
        <w:b/>
        <w:color w:val="004A6F" w:themeColor="background2"/>
        <w:sz w:val="18"/>
        <w:szCs w:val="18"/>
      </w:rPr>
      <w:fldChar w:fldCharType="begin"/>
    </w:r>
    <w:r w:rsidRPr="00E4687A">
      <w:rPr>
        <w:b/>
        <w:color w:val="004A6F" w:themeColor="background2"/>
        <w:sz w:val="18"/>
        <w:szCs w:val="18"/>
      </w:rPr>
      <w:instrText>PAGE   \* MERGEFORMAT</w:instrText>
    </w:r>
    <w:r w:rsidRPr="00E4687A">
      <w:rPr>
        <w:b/>
        <w:color w:val="004A6F" w:themeColor="background2"/>
        <w:sz w:val="18"/>
        <w:szCs w:val="18"/>
      </w:rPr>
      <w:fldChar w:fldCharType="separate"/>
    </w:r>
    <w:r w:rsidR="00E5557D">
      <w:rPr>
        <w:b/>
        <w:noProof/>
        <w:color w:val="004A6F" w:themeColor="background2"/>
        <w:sz w:val="18"/>
        <w:szCs w:val="18"/>
      </w:rPr>
      <w:t>46</w:t>
    </w:r>
    <w:r w:rsidRPr="00E4687A">
      <w:rPr>
        <w:b/>
        <w:color w:val="004A6F" w:themeColor="background2"/>
        <w:sz w:val="18"/>
        <w:szCs w:val="18"/>
      </w:rPr>
      <w:fldChar w:fldCharType="end"/>
    </w:r>
    <w:r w:rsidRPr="00E4687A">
      <w:rPr>
        <w:b/>
        <w:color w:val="004A6F" w:themeColor="background2"/>
        <w:sz w:val="18"/>
        <w:szCs w:val="18"/>
      </w:rPr>
      <w:t xml:space="preserve">    </w:t>
    </w:r>
    <w:r w:rsidRPr="00E4687A">
      <w:rPr>
        <w:color w:val="004A6F" w:themeColor="background2"/>
        <w:sz w:val="18"/>
        <w:szCs w:val="18"/>
      </w:rPr>
      <w:t xml:space="preserve">-    Direction du Budget </w:t>
    </w:r>
    <w:r>
      <w:rPr>
        <w:color w:val="004A6F" w:themeColor="background2"/>
        <w:sz w:val="18"/>
        <w:szCs w:val="18"/>
      </w:rPr>
      <w:t>–</w:t>
    </w:r>
    <w:r w:rsidRPr="00E4687A">
      <w:rPr>
        <w:color w:val="004A6F" w:themeColor="background2"/>
        <w:sz w:val="18"/>
        <w:szCs w:val="18"/>
      </w:rPr>
      <w:t xml:space="preserve"> </w:t>
    </w:r>
    <w:r>
      <w:rPr>
        <w:color w:val="004A6F" w:themeColor="background2"/>
        <w:sz w:val="18"/>
        <w:szCs w:val="18"/>
      </w:rPr>
      <w:t>Guide de la performance</w:t>
    </w:r>
    <w:r w:rsidRPr="00E4687A">
      <w:rPr>
        <w:b/>
        <w:color w:val="004A6F" w:themeColor="background2"/>
        <w:sz w:val="18"/>
        <w:szCs w:val="18"/>
      </w:rPr>
      <w:t xml:space="preserve"> </w:t>
    </w:r>
  </w:p>
  <w:p w14:paraId="7B3309D6" w14:textId="77777777" w:rsidR="00267E96" w:rsidRDefault="00267E9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EA6C29" w14:textId="77777777" w:rsidR="00267E96" w:rsidRDefault="00267E96" w:rsidP="00590428">
      <w:pPr>
        <w:spacing w:after="0" w:line="240" w:lineRule="auto"/>
      </w:pPr>
      <w:r>
        <w:separator/>
      </w:r>
    </w:p>
  </w:footnote>
  <w:footnote w:type="continuationSeparator" w:id="0">
    <w:p w14:paraId="6D291D9F" w14:textId="77777777" w:rsidR="00267E96" w:rsidRDefault="00267E96" w:rsidP="00590428">
      <w:pPr>
        <w:spacing w:after="0" w:line="240" w:lineRule="auto"/>
      </w:pPr>
      <w:r>
        <w:continuationSeparator/>
      </w:r>
    </w:p>
  </w:footnote>
  <w:footnote w:id="1">
    <w:p w14:paraId="359A401B" w14:textId="77777777" w:rsidR="00267E96" w:rsidRDefault="00267E96">
      <w:pPr>
        <w:pStyle w:val="Notedebasdepage"/>
      </w:pPr>
      <w:r>
        <w:rPr>
          <w:rStyle w:val="Appelnotedebasdep"/>
        </w:rPr>
        <w:footnoteRef/>
      </w:r>
      <w:r>
        <w:t xml:space="preserve"> Sauf pour l’indicateur d’efficience bureautique du ministère des Armées</w:t>
      </w:r>
    </w:p>
    <w:p w14:paraId="799A1310" w14:textId="77777777" w:rsidR="00267E96" w:rsidRDefault="00267E96">
      <w:pPr>
        <w:pStyle w:val="Notedebasdepage"/>
      </w:pPr>
    </w:p>
  </w:footnote>
  <w:footnote w:id="2">
    <w:p w14:paraId="26DA430D" w14:textId="77777777" w:rsidR="00267E96" w:rsidRPr="001D6BAB" w:rsidRDefault="00267E96" w:rsidP="00B83849">
      <w:pPr>
        <w:pStyle w:val="Notedebasdepage"/>
        <w:rPr>
          <w:rFonts w:ascii="Arial" w:hAnsi="Arial" w:cs="Arial"/>
          <w:sz w:val="16"/>
        </w:rPr>
      </w:pPr>
      <w:r w:rsidRPr="001D6BAB">
        <w:rPr>
          <w:rStyle w:val="Appelnotedebasdep"/>
          <w:rFonts w:ascii="Arial" w:hAnsi="Arial" w:cs="Arial"/>
          <w:sz w:val="16"/>
        </w:rPr>
        <w:footnoteRef/>
      </w:r>
      <w:r w:rsidRPr="001D6BAB">
        <w:rPr>
          <w:rFonts w:ascii="Arial" w:hAnsi="Arial" w:cs="Arial"/>
          <w:sz w:val="16"/>
        </w:rPr>
        <w:t>Mises à disposition</w:t>
      </w:r>
    </w:p>
  </w:footnote>
  <w:footnote w:id="3">
    <w:p w14:paraId="1E4B157A" w14:textId="77777777" w:rsidR="00267E96" w:rsidRDefault="00267E96" w:rsidP="00B83849">
      <w:pPr>
        <w:pStyle w:val="Notedebasdepage"/>
      </w:pPr>
      <w:r w:rsidRPr="001D6BAB">
        <w:rPr>
          <w:rStyle w:val="Appelnotedebasdep"/>
          <w:rFonts w:ascii="Arial" w:hAnsi="Arial" w:cs="Arial"/>
          <w:sz w:val="16"/>
        </w:rPr>
        <w:footnoteRef/>
      </w:r>
      <w:r w:rsidRPr="001D6BAB">
        <w:rPr>
          <w:rFonts w:ascii="Arial" w:hAnsi="Arial" w:cs="Arial"/>
          <w:sz w:val="16"/>
        </w:rPr>
        <w:t>Congés de longue durée (CLD), dont congés parentaux de longue durée (dès lors que l’agent n’est pas rémunéré mais reçoit une prestation) ; Congés de fin d’activité (CFA).</w:t>
      </w:r>
    </w:p>
  </w:footnote>
  <w:footnote w:id="4">
    <w:p w14:paraId="4183B54C" w14:textId="77777777" w:rsidR="00267E96" w:rsidRDefault="00267E96">
      <w:pPr>
        <w:pStyle w:val="Notedebasdepage"/>
      </w:pPr>
      <w:r>
        <w:rPr>
          <w:rStyle w:val="Appelnotedebasdep"/>
        </w:rPr>
        <w:footnoteRef/>
      </w:r>
      <w:r>
        <w:t xml:space="preserve"> A ce jour, les coefficients de pondération appliqués sont tous égaux à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5BFC20" w14:textId="77777777" w:rsidR="00267E96" w:rsidRPr="00D94A0D" w:rsidRDefault="00267E96" w:rsidP="00D94A0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3DA097EA"/>
    <w:lvl w:ilvl="0">
      <w:start w:val="1"/>
      <w:numFmt w:val="bullet"/>
      <w:pStyle w:val="Listepuces2"/>
      <w:lvlText w:val="−"/>
      <w:lvlJc w:val="left"/>
      <w:pPr>
        <w:ind w:left="643" w:hanging="360"/>
      </w:pPr>
      <w:rPr>
        <w:rFonts w:ascii="Arial" w:hAnsi="Arial" w:hint="default"/>
      </w:rPr>
    </w:lvl>
  </w:abstractNum>
  <w:abstractNum w:abstractNumId="1" w15:restartNumberingAfterBreak="0">
    <w:nsid w:val="FFFFFF89"/>
    <w:multiLevelType w:val="singleLevel"/>
    <w:tmpl w:val="EACACECE"/>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1EB4B92"/>
    <w:multiLevelType w:val="hybridMultilevel"/>
    <w:tmpl w:val="CEFAE9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DC0A5E"/>
    <w:multiLevelType w:val="hybridMultilevel"/>
    <w:tmpl w:val="D3F05C4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8A10C5"/>
    <w:multiLevelType w:val="hybridMultilevel"/>
    <w:tmpl w:val="BA3E4FF4"/>
    <w:lvl w:ilvl="0" w:tplc="CDE41A0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2324559"/>
    <w:multiLevelType w:val="hybridMultilevel"/>
    <w:tmpl w:val="4C3C1D3A"/>
    <w:lvl w:ilvl="0" w:tplc="EBB2A7B0">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24465C2"/>
    <w:multiLevelType w:val="hybridMultilevel"/>
    <w:tmpl w:val="DBCC9CEC"/>
    <w:lvl w:ilvl="0" w:tplc="C2B4209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3EE5318"/>
    <w:multiLevelType w:val="hybridMultilevel"/>
    <w:tmpl w:val="269C71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612537C"/>
    <w:multiLevelType w:val="hybridMultilevel"/>
    <w:tmpl w:val="2AB4A7E8"/>
    <w:lvl w:ilvl="0" w:tplc="7444CB92">
      <w:start w:val="1"/>
      <w:numFmt w:val="lowerLetter"/>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6771579"/>
    <w:multiLevelType w:val="hybridMultilevel"/>
    <w:tmpl w:val="00F87D8A"/>
    <w:lvl w:ilvl="0" w:tplc="EBB2A7B0">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993579C"/>
    <w:multiLevelType w:val="hybridMultilevel"/>
    <w:tmpl w:val="9A02C3A0"/>
    <w:lvl w:ilvl="0" w:tplc="EBB2A7B0">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A711120"/>
    <w:multiLevelType w:val="hybridMultilevel"/>
    <w:tmpl w:val="3CDAD934"/>
    <w:lvl w:ilvl="0" w:tplc="EBB2A7B0">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B5F508E"/>
    <w:multiLevelType w:val="multilevel"/>
    <w:tmpl w:val="E2A6A7FC"/>
    <w:name w:val="BS"/>
    <w:styleLink w:val="BioSant"/>
    <w:lvl w:ilvl="0">
      <w:start w:val="1"/>
      <w:numFmt w:val="none"/>
      <w:suff w:val="nothing"/>
      <w:lvlText w:val="%1"/>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decimal"/>
      <w:lvlText w:val="%6."/>
      <w:lvlJc w:val="left"/>
      <w:pPr>
        <w:ind w:left="0" w:firstLine="0"/>
      </w:pPr>
      <w:rPr>
        <w:rFonts w:hint="default"/>
      </w:rPr>
    </w:lvl>
    <w:lvl w:ilvl="6">
      <w:start w:val="1"/>
      <w:numFmt w:val="decimal"/>
      <w:lvlText w:val="%7."/>
      <w:lvlJc w:val="left"/>
      <w:pPr>
        <w:ind w:left="227" w:hanging="227"/>
      </w:pPr>
      <w:rPr>
        <w:rFonts w:hint="default"/>
      </w:rPr>
    </w:lvl>
    <w:lvl w:ilvl="7">
      <w:start w:val="1"/>
      <w:numFmt w:val="lowerLetter"/>
      <w:lvlText w:val="%8."/>
      <w:lvlJc w:val="left"/>
      <w:pPr>
        <w:ind w:left="227" w:hanging="227"/>
      </w:pPr>
      <w:rPr>
        <w:rFonts w:hint="default"/>
      </w:rPr>
    </w:lvl>
    <w:lvl w:ilvl="8">
      <w:start w:val="1"/>
      <w:numFmt w:val="bullet"/>
      <w:lvlText w:val=""/>
      <w:lvlJc w:val="left"/>
      <w:pPr>
        <w:ind w:left="227" w:hanging="227"/>
      </w:pPr>
      <w:rPr>
        <w:rFonts w:ascii="Wingdings 3" w:hAnsi="Wingdings 3" w:hint="default"/>
        <w:color w:val="A3D8E7" w:themeColor="accent2"/>
      </w:rPr>
    </w:lvl>
  </w:abstractNum>
  <w:abstractNum w:abstractNumId="13" w15:restartNumberingAfterBreak="0">
    <w:nsid w:val="1CDD0FDF"/>
    <w:multiLevelType w:val="hybridMultilevel"/>
    <w:tmpl w:val="3A1A8448"/>
    <w:lvl w:ilvl="0" w:tplc="EBB2A7B0">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0A04F20"/>
    <w:multiLevelType w:val="hybridMultilevel"/>
    <w:tmpl w:val="65C0F520"/>
    <w:lvl w:ilvl="0" w:tplc="EBB2A7B0">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0E6575C"/>
    <w:multiLevelType w:val="hybridMultilevel"/>
    <w:tmpl w:val="54860264"/>
    <w:lvl w:ilvl="0" w:tplc="EBB2A7B0">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398252B"/>
    <w:multiLevelType w:val="hybridMultilevel"/>
    <w:tmpl w:val="5D90E1C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BC5597E"/>
    <w:multiLevelType w:val="hybridMultilevel"/>
    <w:tmpl w:val="DB108116"/>
    <w:lvl w:ilvl="0" w:tplc="EBB2A7B0">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C8C402D"/>
    <w:multiLevelType w:val="hybridMultilevel"/>
    <w:tmpl w:val="9ABE113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D9035D5"/>
    <w:multiLevelType w:val="hybridMultilevel"/>
    <w:tmpl w:val="8E1ADD6E"/>
    <w:lvl w:ilvl="0" w:tplc="24C4FCDE">
      <w:numFmt w:val="bullet"/>
      <w:pStyle w:val="Listepuces3"/>
      <w:lvlText w:val="-"/>
      <w:lvlJc w:val="left"/>
      <w:pPr>
        <w:ind w:left="360" w:hanging="360"/>
      </w:pPr>
      <w:rPr>
        <w:rFonts w:ascii="Arial" w:eastAsia="MS Mincho"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8027068"/>
    <w:multiLevelType w:val="hybridMultilevel"/>
    <w:tmpl w:val="B93221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9BD599E"/>
    <w:multiLevelType w:val="hybridMultilevel"/>
    <w:tmpl w:val="97926A0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40B2031"/>
    <w:multiLevelType w:val="hybridMultilevel"/>
    <w:tmpl w:val="495A93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5C73326"/>
    <w:multiLevelType w:val="hybridMultilevel"/>
    <w:tmpl w:val="293E9F46"/>
    <w:lvl w:ilvl="0" w:tplc="EBB2A7B0">
      <w:start w:val="2"/>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78460BD"/>
    <w:multiLevelType w:val="hybridMultilevel"/>
    <w:tmpl w:val="F5568C7E"/>
    <w:lvl w:ilvl="0" w:tplc="EBB2A7B0">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A9044A1"/>
    <w:multiLevelType w:val="hybridMultilevel"/>
    <w:tmpl w:val="5176916C"/>
    <w:lvl w:ilvl="0" w:tplc="EBB2A7B0">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7C27D71"/>
    <w:multiLevelType w:val="hybridMultilevel"/>
    <w:tmpl w:val="455648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8700A7A"/>
    <w:multiLevelType w:val="hybridMultilevel"/>
    <w:tmpl w:val="247C0F14"/>
    <w:lvl w:ilvl="0" w:tplc="EBB2A7B0">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CB13F73"/>
    <w:multiLevelType w:val="hybridMultilevel"/>
    <w:tmpl w:val="DF5459C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D0A087A"/>
    <w:multiLevelType w:val="hybridMultilevel"/>
    <w:tmpl w:val="4F18C2A4"/>
    <w:lvl w:ilvl="0" w:tplc="85A0DAA4">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F6A29B0"/>
    <w:multiLevelType w:val="hybridMultilevel"/>
    <w:tmpl w:val="8D6E5702"/>
    <w:lvl w:ilvl="0" w:tplc="851ACC1A">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46A7D3E"/>
    <w:multiLevelType w:val="hybridMultilevel"/>
    <w:tmpl w:val="1D524ED8"/>
    <w:lvl w:ilvl="0" w:tplc="8B4E979E">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6C55DC0"/>
    <w:multiLevelType w:val="hybridMultilevel"/>
    <w:tmpl w:val="CF3604E0"/>
    <w:lvl w:ilvl="0" w:tplc="EBB2A7B0">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D094788"/>
    <w:multiLevelType w:val="hybridMultilevel"/>
    <w:tmpl w:val="CDAE0026"/>
    <w:lvl w:ilvl="0" w:tplc="8DF0969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DB92984"/>
    <w:multiLevelType w:val="hybridMultilevel"/>
    <w:tmpl w:val="EF682FB8"/>
    <w:lvl w:ilvl="0" w:tplc="EBB2A7B0">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E755ABB"/>
    <w:multiLevelType w:val="hybridMultilevel"/>
    <w:tmpl w:val="F26004E8"/>
    <w:lvl w:ilvl="0" w:tplc="EBB2A7B0">
      <w:start w:val="2"/>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EDE0DD3"/>
    <w:multiLevelType w:val="hybridMultilevel"/>
    <w:tmpl w:val="7B4483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1E64A22"/>
    <w:multiLevelType w:val="hybridMultilevel"/>
    <w:tmpl w:val="9FDC2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30A1D70"/>
    <w:multiLevelType w:val="hybridMultilevel"/>
    <w:tmpl w:val="2D48A9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47042AC"/>
    <w:multiLevelType w:val="hybridMultilevel"/>
    <w:tmpl w:val="0C9C20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6766D92"/>
    <w:multiLevelType w:val="hybridMultilevel"/>
    <w:tmpl w:val="8D6E30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6850C1C"/>
    <w:multiLevelType w:val="hybridMultilevel"/>
    <w:tmpl w:val="95B607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6A312BF"/>
    <w:multiLevelType w:val="hybridMultilevel"/>
    <w:tmpl w:val="A3D473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7374B62"/>
    <w:multiLevelType w:val="hybridMultilevel"/>
    <w:tmpl w:val="4F0C187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F3F728B"/>
    <w:multiLevelType w:val="hybridMultilevel"/>
    <w:tmpl w:val="8294DEA8"/>
    <w:lvl w:ilvl="0" w:tplc="A87AFB26">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2"/>
  </w:num>
  <w:num w:numId="2">
    <w:abstractNumId w:val="19"/>
  </w:num>
  <w:num w:numId="3">
    <w:abstractNumId w:val="1"/>
  </w:num>
  <w:num w:numId="4">
    <w:abstractNumId w:val="0"/>
  </w:num>
  <w:num w:numId="5">
    <w:abstractNumId w:val="40"/>
  </w:num>
  <w:num w:numId="6">
    <w:abstractNumId w:val="38"/>
  </w:num>
  <w:num w:numId="7">
    <w:abstractNumId w:val="2"/>
  </w:num>
  <w:num w:numId="8">
    <w:abstractNumId w:val="7"/>
  </w:num>
  <w:num w:numId="9">
    <w:abstractNumId w:val="22"/>
  </w:num>
  <w:num w:numId="10">
    <w:abstractNumId w:val="9"/>
  </w:num>
  <w:num w:numId="11">
    <w:abstractNumId w:val="3"/>
  </w:num>
  <w:num w:numId="12">
    <w:abstractNumId w:val="16"/>
  </w:num>
  <w:num w:numId="13">
    <w:abstractNumId w:val="23"/>
  </w:num>
  <w:num w:numId="14">
    <w:abstractNumId w:val="35"/>
  </w:num>
  <w:num w:numId="15">
    <w:abstractNumId w:val="37"/>
  </w:num>
  <w:num w:numId="16">
    <w:abstractNumId w:val="26"/>
  </w:num>
  <w:num w:numId="17">
    <w:abstractNumId w:val="41"/>
  </w:num>
  <w:num w:numId="18">
    <w:abstractNumId w:val="15"/>
  </w:num>
  <w:num w:numId="19">
    <w:abstractNumId w:val="11"/>
  </w:num>
  <w:num w:numId="20">
    <w:abstractNumId w:val="39"/>
  </w:num>
  <w:num w:numId="21">
    <w:abstractNumId w:val="24"/>
  </w:num>
  <w:num w:numId="22">
    <w:abstractNumId w:val="10"/>
  </w:num>
  <w:num w:numId="23">
    <w:abstractNumId w:val="8"/>
  </w:num>
  <w:num w:numId="24">
    <w:abstractNumId w:val="5"/>
  </w:num>
  <w:num w:numId="25">
    <w:abstractNumId w:val="28"/>
  </w:num>
  <w:num w:numId="26">
    <w:abstractNumId w:val="18"/>
  </w:num>
  <w:num w:numId="27">
    <w:abstractNumId w:val="21"/>
  </w:num>
  <w:num w:numId="28">
    <w:abstractNumId w:val="43"/>
  </w:num>
  <w:num w:numId="29">
    <w:abstractNumId w:val="25"/>
  </w:num>
  <w:num w:numId="30">
    <w:abstractNumId w:val="13"/>
  </w:num>
  <w:num w:numId="31">
    <w:abstractNumId w:val="14"/>
  </w:num>
  <w:num w:numId="32">
    <w:abstractNumId w:val="27"/>
  </w:num>
  <w:num w:numId="33">
    <w:abstractNumId w:val="17"/>
  </w:num>
  <w:num w:numId="34">
    <w:abstractNumId w:val="42"/>
  </w:num>
  <w:num w:numId="35">
    <w:abstractNumId w:val="34"/>
  </w:num>
  <w:num w:numId="36">
    <w:abstractNumId w:val="20"/>
  </w:num>
  <w:num w:numId="37">
    <w:abstractNumId w:val="32"/>
  </w:num>
  <w:num w:numId="38">
    <w:abstractNumId w:val="44"/>
  </w:num>
  <w:num w:numId="39">
    <w:abstractNumId w:val="30"/>
  </w:num>
  <w:num w:numId="40">
    <w:abstractNumId w:val="33"/>
  </w:num>
  <w:num w:numId="41">
    <w:abstractNumId w:val="4"/>
  </w:num>
  <w:num w:numId="42">
    <w:abstractNumId w:val="31"/>
  </w:num>
  <w:num w:numId="43">
    <w:abstractNumId w:val="6"/>
  </w:num>
  <w:num w:numId="44">
    <w:abstractNumId w:val="29"/>
  </w:num>
  <w:num w:numId="45">
    <w:abstractNumId w:val="3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8"/>
  <w:hyphenationZone w:val="425"/>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524"/>
    <w:rsid w:val="00006909"/>
    <w:rsid w:val="000249DF"/>
    <w:rsid w:val="0005620A"/>
    <w:rsid w:val="0005718A"/>
    <w:rsid w:val="000605EC"/>
    <w:rsid w:val="0006312B"/>
    <w:rsid w:val="00065DEE"/>
    <w:rsid w:val="00080910"/>
    <w:rsid w:val="000A145A"/>
    <w:rsid w:val="000F0540"/>
    <w:rsid w:val="00115713"/>
    <w:rsid w:val="0012548D"/>
    <w:rsid w:val="0013367B"/>
    <w:rsid w:val="00196B64"/>
    <w:rsid w:val="001B1F0C"/>
    <w:rsid w:val="001C1E06"/>
    <w:rsid w:val="001F11BD"/>
    <w:rsid w:val="001F1D54"/>
    <w:rsid w:val="001F64BB"/>
    <w:rsid w:val="002022EC"/>
    <w:rsid w:val="00207C93"/>
    <w:rsid w:val="0022334F"/>
    <w:rsid w:val="002249BB"/>
    <w:rsid w:val="0025204A"/>
    <w:rsid w:val="00267E96"/>
    <w:rsid w:val="00270408"/>
    <w:rsid w:val="00270F45"/>
    <w:rsid w:val="00276F21"/>
    <w:rsid w:val="002807F4"/>
    <w:rsid w:val="00280F48"/>
    <w:rsid w:val="002B258B"/>
    <w:rsid w:val="002B3E67"/>
    <w:rsid w:val="002B4E41"/>
    <w:rsid w:val="002B641B"/>
    <w:rsid w:val="002D599A"/>
    <w:rsid w:val="002F0221"/>
    <w:rsid w:val="002F0C20"/>
    <w:rsid w:val="00305682"/>
    <w:rsid w:val="00311387"/>
    <w:rsid w:val="003141DB"/>
    <w:rsid w:val="00316969"/>
    <w:rsid w:val="00322210"/>
    <w:rsid w:val="003266D3"/>
    <w:rsid w:val="00380354"/>
    <w:rsid w:val="003873BD"/>
    <w:rsid w:val="003A3C4F"/>
    <w:rsid w:val="003A4D63"/>
    <w:rsid w:val="003B7EC3"/>
    <w:rsid w:val="003C66F3"/>
    <w:rsid w:val="003E217A"/>
    <w:rsid w:val="003F332B"/>
    <w:rsid w:val="00424DD9"/>
    <w:rsid w:val="00436C0D"/>
    <w:rsid w:val="00445BE5"/>
    <w:rsid w:val="004742AA"/>
    <w:rsid w:val="00475AFE"/>
    <w:rsid w:val="00492397"/>
    <w:rsid w:val="004978A5"/>
    <w:rsid w:val="004B395A"/>
    <w:rsid w:val="004C0395"/>
    <w:rsid w:val="004C597B"/>
    <w:rsid w:val="004D31AA"/>
    <w:rsid w:val="004E3C84"/>
    <w:rsid w:val="00522790"/>
    <w:rsid w:val="0052410B"/>
    <w:rsid w:val="00530FBA"/>
    <w:rsid w:val="005642C8"/>
    <w:rsid w:val="005748B6"/>
    <w:rsid w:val="00576B9F"/>
    <w:rsid w:val="00590428"/>
    <w:rsid w:val="005B6DDB"/>
    <w:rsid w:val="005C5635"/>
    <w:rsid w:val="005D5287"/>
    <w:rsid w:val="005E4485"/>
    <w:rsid w:val="005F2983"/>
    <w:rsid w:val="00617442"/>
    <w:rsid w:val="00632B3F"/>
    <w:rsid w:val="00636F7E"/>
    <w:rsid w:val="00644212"/>
    <w:rsid w:val="006766AF"/>
    <w:rsid w:val="00680206"/>
    <w:rsid w:val="006822F9"/>
    <w:rsid w:val="00683A29"/>
    <w:rsid w:val="00685D1E"/>
    <w:rsid w:val="00691129"/>
    <w:rsid w:val="00695E86"/>
    <w:rsid w:val="006C4B9F"/>
    <w:rsid w:val="00707CD4"/>
    <w:rsid w:val="0071408E"/>
    <w:rsid w:val="00732DE7"/>
    <w:rsid w:val="0076051F"/>
    <w:rsid w:val="00766BDE"/>
    <w:rsid w:val="00774BB5"/>
    <w:rsid w:val="007B39CB"/>
    <w:rsid w:val="007B41C8"/>
    <w:rsid w:val="007C6CE3"/>
    <w:rsid w:val="007D39A8"/>
    <w:rsid w:val="007E009F"/>
    <w:rsid w:val="007E0E24"/>
    <w:rsid w:val="007E761D"/>
    <w:rsid w:val="0080762C"/>
    <w:rsid w:val="00810003"/>
    <w:rsid w:val="00817888"/>
    <w:rsid w:val="00823E19"/>
    <w:rsid w:val="008370DC"/>
    <w:rsid w:val="0084568F"/>
    <w:rsid w:val="008603C8"/>
    <w:rsid w:val="00865E15"/>
    <w:rsid w:val="00865F7A"/>
    <w:rsid w:val="00897323"/>
    <w:rsid w:val="008F484D"/>
    <w:rsid w:val="00901B74"/>
    <w:rsid w:val="00906819"/>
    <w:rsid w:val="00916BB8"/>
    <w:rsid w:val="00932E83"/>
    <w:rsid w:val="00946BF2"/>
    <w:rsid w:val="00963E58"/>
    <w:rsid w:val="00967819"/>
    <w:rsid w:val="009772D8"/>
    <w:rsid w:val="00977FE0"/>
    <w:rsid w:val="00983603"/>
    <w:rsid w:val="009A3933"/>
    <w:rsid w:val="009A78E5"/>
    <w:rsid w:val="009D385C"/>
    <w:rsid w:val="009F5327"/>
    <w:rsid w:val="00A006CB"/>
    <w:rsid w:val="00A062E0"/>
    <w:rsid w:val="00A23A33"/>
    <w:rsid w:val="00A538BC"/>
    <w:rsid w:val="00A549CF"/>
    <w:rsid w:val="00A71CE2"/>
    <w:rsid w:val="00A730B2"/>
    <w:rsid w:val="00A959AA"/>
    <w:rsid w:val="00A962C9"/>
    <w:rsid w:val="00AA045B"/>
    <w:rsid w:val="00AD7991"/>
    <w:rsid w:val="00AE12B7"/>
    <w:rsid w:val="00AE1CE2"/>
    <w:rsid w:val="00B049B4"/>
    <w:rsid w:val="00B12B20"/>
    <w:rsid w:val="00B163B3"/>
    <w:rsid w:val="00B31676"/>
    <w:rsid w:val="00B32677"/>
    <w:rsid w:val="00B4165D"/>
    <w:rsid w:val="00B534C1"/>
    <w:rsid w:val="00B5580B"/>
    <w:rsid w:val="00B60FB7"/>
    <w:rsid w:val="00B63818"/>
    <w:rsid w:val="00B63AC9"/>
    <w:rsid w:val="00B64CC1"/>
    <w:rsid w:val="00B83849"/>
    <w:rsid w:val="00B8692E"/>
    <w:rsid w:val="00B874CE"/>
    <w:rsid w:val="00B904C5"/>
    <w:rsid w:val="00B93745"/>
    <w:rsid w:val="00B95884"/>
    <w:rsid w:val="00BA0EB7"/>
    <w:rsid w:val="00BB046C"/>
    <w:rsid w:val="00BB37D0"/>
    <w:rsid w:val="00BC460B"/>
    <w:rsid w:val="00BC7E07"/>
    <w:rsid w:val="00C22EBD"/>
    <w:rsid w:val="00C23041"/>
    <w:rsid w:val="00C37CCD"/>
    <w:rsid w:val="00C40357"/>
    <w:rsid w:val="00C411A9"/>
    <w:rsid w:val="00C55B8F"/>
    <w:rsid w:val="00C56524"/>
    <w:rsid w:val="00C6735B"/>
    <w:rsid w:val="00C70193"/>
    <w:rsid w:val="00C704B3"/>
    <w:rsid w:val="00C705B0"/>
    <w:rsid w:val="00C73EA2"/>
    <w:rsid w:val="00C752EE"/>
    <w:rsid w:val="00C878B0"/>
    <w:rsid w:val="00C911F1"/>
    <w:rsid w:val="00C92DA3"/>
    <w:rsid w:val="00C9519E"/>
    <w:rsid w:val="00CD150B"/>
    <w:rsid w:val="00CE5148"/>
    <w:rsid w:val="00CF53D6"/>
    <w:rsid w:val="00D000D2"/>
    <w:rsid w:val="00D010E8"/>
    <w:rsid w:val="00D33098"/>
    <w:rsid w:val="00D35540"/>
    <w:rsid w:val="00D90A72"/>
    <w:rsid w:val="00D94A0D"/>
    <w:rsid w:val="00DA7908"/>
    <w:rsid w:val="00DC6B3E"/>
    <w:rsid w:val="00DD2DFC"/>
    <w:rsid w:val="00DE06A7"/>
    <w:rsid w:val="00DE1194"/>
    <w:rsid w:val="00DF5EFB"/>
    <w:rsid w:val="00E20DDF"/>
    <w:rsid w:val="00E24B6B"/>
    <w:rsid w:val="00E50967"/>
    <w:rsid w:val="00E5557D"/>
    <w:rsid w:val="00EB00BA"/>
    <w:rsid w:val="00EC0BE7"/>
    <w:rsid w:val="00ED357A"/>
    <w:rsid w:val="00ED75D7"/>
    <w:rsid w:val="00ED7709"/>
    <w:rsid w:val="00ED7AC9"/>
    <w:rsid w:val="00EF22A3"/>
    <w:rsid w:val="00F31502"/>
    <w:rsid w:val="00F36F62"/>
    <w:rsid w:val="00F57DFF"/>
    <w:rsid w:val="00F642F1"/>
    <w:rsid w:val="00F64F48"/>
    <w:rsid w:val="00F676FD"/>
    <w:rsid w:val="00F73893"/>
    <w:rsid w:val="00F76190"/>
    <w:rsid w:val="00FB1506"/>
    <w:rsid w:val="00FB1986"/>
    <w:rsid w:val="00FC138C"/>
    <w:rsid w:val="00FE2046"/>
    <w:rsid w:val="00FE5BB7"/>
    <w:rsid w:val="00FF4AC0"/>
    <w:rsid w:val="00FF60BC"/>
    <w:rsid w:val="00FF69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0B3EA69"/>
  <w15:docId w15:val="{F3D61675-30FD-49AF-AE1C-1E879C53E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64BB"/>
    <w:pPr>
      <w:spacing w:after="120" w:line="264" w:lineRule="auto"/>
    </w:pPr>
    <w:rPr>
      <w:sz w:val="20"/>
    </w:rPr>
  </w:style>
  <w:style w:type="paragraph" w:styleId="Titre1">
    <w:name w:val="heading 1"/>
    <w:basedOn w:val="Normal"/>
    <w:next w:val="Normal"/>
    <w:link w:val="Titre1Car"/>
    <w:uiPriority w:val="9"/>
    <w:qFormat/>
    <w:rsid w:val="00C56524"/>
    <w:pPr>
      <w:keepNext/>
      <w:keepLines/>
      <w:spacing w:before="120" w:after="720" w:line="216" w:lineRule="auto"/>
      <w:jc w:val="center"/>
      <w:outlineLvl w:val="0"/>
    </w:pPr>
    <w:rPr>
      <w:rFonts w:asciiTheme="majorHAnsi" w:eastAsiaTheme="majorEastAsia" w:hAnsiTheme="majorHAnsi" w:cstheme="majorBidi"/>
      <w:b/>
      <w:bCs/>
      <w:caps/>
      <w:color w:val="004A6F" w:themeColor="background2"/>
      <w:sz w:val="32"/>
      <w:szCs w:val="28"/>
    </w:rPr>
  </w:style>
  <w:style w:type="paragraph" w:styleId="Titre2">
    <w:name w:val="heading 2"/>
    <w:basedOn w:val="Normal"/>
    <w:next w:val="Normal"/>
    <w:link w:val="Titre2Car"/>
    <w:uiPriority w:val="9"/>
    <w:unhideWhenUsed/>
    <w:qFormat/>
    <w:rsid w:val="00B8692E"/>
    <w:pPr>
      <w:keepNext/>
      <w:keepLines/>
      <w:spacing w:before="240" w:after="240" w:line="216" w:lineRule="auto"/>
      <w:outlineLvl w:val="1"/>
    </w:pPr>
    <w:rPr>
      <w:rFonts w:asciiTheme="majorHAnsi" w:eastAsiaTheme="majorEastAsia" w:hAnsiTheme="majorHAnsi" w:cstheme="majorBidi"/>
      <w:b/>
      <w:bCs/>
      <w:color w:val="0095B7" w:themeColor="accent3"/>
      <w:sz w:val="28"/>
      <w:szCs w:val="26"/>
    </w:rPr>
  </w:style>
  <w:style w:type="paragraph" w:styleId="Titre3">
    <w:name w:val="heading 3"/>
    <w:basedOn w:val="Normal"/>
    <w:next w:val="Normal"/>
    <w:link w:val="Titre3Car"/>
    <w:uiPriority w:val="9"/>
    <w:unhideWhenUsed/>
    <w:qFormat/>
    <w:rsid w:val="00B8692E"/>
    <w:pPr>
      <w:keepNext/>
      <w:keepLines/>
      <w:spacing w:before="240" w:line="216" w:lineRule="auto"/>
      <w:outlineLvl w:val="2"/>
    </w:pPr>
    <w:rPr>
      <w:rFonts w:asciiTheme="majorHAnsi" w:eastAsiaTheme="majorEastAsia" w:hAnsiTheme="majorHAnsi" w:cstheme="majorBidi"/>
      <w:b/>
      <w:bCs/>
      <w:color w:val="95C11F" w:themeColor="accent1"/>
      <w:sz w:val="28"/>
    </w:rPr>
  </w:style>
  <w:style w:type="paragraph" w:styleId="Titre4">
    <w:name w:val="heading 4"/>
    <w:basedOn w:val="Normal"/>
    <w:next w:val="Normal"/>
    <w:link w:val="Titre4Car"/>
    <w:uiPriority w:val="9"/>
    <w:unhideWhenUsed/>
    <w:qFormat/>
    <w:rsid w:val="00316969"/>
    <w:pPr>
      <w:keepNext/>
      <w:keepLines/>
      <w:spacing w:before="200" w:after="0"/>
      <w:outlineLvl w:val="3"/>
    </w:pPr>
    <w:rPr>
      <w:rFonts w:asciiTheme="majorHAnsi" w:eastAsiaTheme="majorEastAsia" w:hAnsiTheme="majorHAnsi" w:cstheme="majorBidi"/>
      <w:b/>
      <w:bCs/>
      <w:i/>
      <w:iCs/>
      <w:color w:val="95C11F" w:themeColor="accent1"/>
    </w:rPr>
  </w:style>
  <w:style w:type="paragraph" w:styleId="Titre5">
    <w:name w:val="heading 5"/>
    <w:basedOn w:val="Normal"/>
    <w:next w:val="Normal"/>
    <w:link w:val="Titre5Car"/>
    <w:uiPriority w:val="9"/>
    <w:unhideWhenUsed/>
    <w:qFormat/>
    <w:rsid w:val="00636F7E"/>
    <w:pPr>
      <w:jc w:val="center"/>
      <w:outlineLvl w:val="4"/>
    </w:pPr>
    <w:rPr>
      <w:noProof/>
      <w:lang w:eastAsia="fr-FR"/>
    </w:rPr>
  </w:style>
  <w:style w:type="paragraph" w:styleId="Titre6">
    <w:name w:val="heading 6"/>
    <w:basedOn w:val="Normal"/>
    <w:next w:val="Normal"/>
    <w:link w:val="Titre6Car"/>
    <w:uiPriority w:val="9"/>
    <w:unhideWhenUsed/>
    <w:qFormat/>
    <w:rsid w:val="00636F7E"/>
    <w:pPr>
      <w:keepNext/>
      <w:keepLines/>
      <w:spacing w:before="240" w:after="240"/>
      <w:outlineLvl w:val="5"/>
    </w:pPr>
    <w:rPr>
      <w:rFonts w:asciiTheme="majorHAnsi" w:eastAsiaTheme="majorEastAsia" w:hAnsiTheme="majorHAnsi" w:cstheme="majorBidi"/>
      <w:b/>
      <w:iCs/>
      <w:color w:val="004A6F" w:themeColor="background2"/>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BioSant">
    <w:name w:val="BioSanté"/>
    <w:uiPriority w:val="99"/>
    <w:rsid w:val="00DF5EFB"/>
    <w:pPr>
      <w:numPr>
        <w:numId w:val="1"/>
      </w:numPr>
    </w:pPr>
  </w:style>
  <w:style w:type="character" w:customStyle="1" w:styleId="Titre1Car">
    <w:name w:val="Titre 1 Car"/>
    <w:basedOn w:val="Policepardfaut"/>
    <w:link w:val="Titre1"/>
    <w:uiPriority w:val="9"/>
    <w:rsid w:val="00C56524"/>
    <w:rPr>
      <w:rFonts w:asciiTheme="majorHAnsi" w:eastAsiaTheme="majorEastAsia" w:hAnsiTheme="majorHAnsi" w:cstheme="majorBidi"/>
      <w:b/>
      <w:bCs/>
      <w:caps/>
      <w:color w:val="004A6F" w:themeColor="background2"/>
      <w:sz w:val="32"/>
      <w:szCs w:val="28"/>
    </w:rPr>
  </w:style>
  <w:style w:type="paragraph" w:styleId="Titre">
    <w:name w:val="Title"/>
    <w:basedOn w:val="Normal"/>
    <w:next w:val="Normal"/>
    <w:link w:val="TitreCar"/>
    <w:uiPriority w:val="10"/>
    <w:qFormat/>
    <w:rsid w:val="00C56524"/>
    <w:pPr>
      <w:spacing w:line="259" w:lineRule="auto"/>
      <w:jc w:val="center"/>
    </w:pPr>
    <w:rPr>
      <w:b/>
      <w:color w:val="004A6F" w:themeColor="background2"/>
      <w:sz w:val="48"/>
      <w:szCs w:val="48"/>
    </w:rPr>
  </w:style>
  <w:style w:type="character" w:customStyle="1" w:styleId="TitreCar">
    <w:name w:val="Titre Car"/>
    <w:basedOn w:val="Policepardfaut"/>
    <w:link w:val="Titre"/>
    <w:uiPriority w:val="10"/>
    <w:rsid w:val="00C56524"/>
    <w:rPr>
      <w:b/>
      <w:color w:val="004A6F" w:themeColor="background2"/>
      <w:sz w:val="48"/>
      <w:szCs w:val="48"/>
    </w:rPr>
  </w:style>
  <w:style w:type="paragraph" w:styleId="En-ttedetabledesmatires">
    <w:name w:val="TOC Heading"/>
    <w:aliases w:val="Sommaire"/>
    <w:basedOn w:val="Titre"/>
    <w:next w:val="Normal"/>
    <w:uiPriority w:val="39"/>
    <w:unhideWhenUsed/>
    <w:qFormat/>
    <w:rsid w:val="00A71CE2"/>
  </w:style>
  <w:style w:type="paragraph" w:styleId="Sous-titre">
    <w:name w:val="Subtitle"/>
    <w:aliases w:val="Chapitre"/>
    <w:basedOn w:val="Normal"/>
    <w:next w:val="Normal"/>
    <w:link w:val="Sous-titreCar"/>
    <w:uiPriority w:val="11"/>
    <w:qFormat/>
    <w:rsid w:val="00C56524"/>
    <w:pPr>
      <w:numPr>
        <w:ilvl w:val="1"/>
      </w:numPr>
      <w:spacing w:before="5640" w:line="240" w:lineRule="auto"/>
      <w:jc w:val="center"/>
    </w:pPr>
    <w:rPr>
      <w:rFonts w:asciiTheme="majorHAnsi" w:eastAsiaTheme="majorEastAsia" w:hAnsiTheme="majorHAnsi" w:cstheme="majorBidi"/>
      <w:b/>
      <w:iCs/>
      <w:caps/>
      <w:color w:val="2FAB59" w:themeColor="text2"/>
      <w:spacing w:val="15"/>
      <w:sz w:val="56"/>
      <w:szCs w:val="24"/>
    </w:rPr>
  </w:style>
  <w:style w:type="character" w:customStyle="1" w:styleId="Sous-titreCar">
    <w:name w:val="Sous-titre Car"/>
    <w:aliases w:val="Chapitre Car"/>
    <w:basedOn w:val="Policepardfaut"/>
    <w:link w:val="Sous-titre"/>
    <w:uiPriority w:val="11"/>
    <w:rsid w:val="00C56524"/>
    <w:rPr>
      <w:rFonts w:asciiTheme="majorHAnsi" w:eastAsiaTheme="majorEastAsia" w:hAnsiTheme="majorHAnsi" w:cstheme="majorBidi"/>
      <w:b/>
      <w:iCs/>
      <w:caps/>
      <w:color w:val="2FAB59" w:themeColor="text2"/>
      <w:spacing w:val="15"/>
      <w:sz w:val="56"/>
      <w:szCs w:val="24"/>
    </w:rPr>
  </w:style>
  <w:style w:type="paragraph" w:styleId="TM1">
    <w:name w:val="toc 1"/>
    <w:basedOn w:val="Normal"/>
    <w:next w:val="Normal"/>
    <w:autoRedefine/>
    <w:uiPriority w:val="39"/>
    <w:unhideWhenUsed/>
    <w:qFormat/>
    <w:rsid w:val="0071408E"/>
    <w:pPr>
      <w:spacing w:before="240"/>
    </w:pPr>
    <w:rPr>
      <w:rFonts w:eastAsiaTheme="minorEastAsia"/>
      <w:b/>
      <w:color w:val="2FAB59" w:themeColor="text2"/>
      <w:sz w:val="28"/>
      <w:lang w:eastAsia="fr-FR"/>
    </w:rPr>
  </w:style>
  <w:style w:type="paragraph" w:styleId="TM3">
    <w:name w:val="toc 3"/>
    <w:basedOn w:val="Normal"/>
    <w:next w:val="Normal"/>
    <w:autoRedefine/>
    <w:uiPriority w:val="39"/>
    <w:unhideWhenUsed/>
    <w:qFormat/>
    <w:rsid w:val="0071408E"/>
    <w:pPr>
      <w:tabs>
        <w:tab w:val="right" w:leader="dot" w:pos="10194"/>
      </w:tabs>
      <w:spacing w:after="0"/>
    </w:pPr>
    <w:rPr>
      <w:rFonts w:eastAsiaTheme="minorEastAsia"/>
      <w:b/>
      <w:color w:val="0095B7" w:themeColor="accent3"/>
      <w:sz w:val="28"/>
      <w:lang w:eastAsia="fr-FR"/>
    </w:rPr>
  </w:style>
  <w:style w:type="character" w:styleId="Lienhypertexte">
    <w:name w:val="Hyperlink"/>
    <w:basedOn w:val="Policepardfaut"/>
    <w:uiPriority w:val="99"/>
    <w:unhideWhenUsed/>
    <w:rsid w:val="00C56524"/>
    <w:rPr>
      <w:color w:val="0563C1" w:themeColor="hyperlink"/>
      <w:u w:val="single"/>
    </w:rPr>
  </w:style>
  <w:style w:type="paragraph" w:styleId="TM4">
    <w:name w:val="toc 4"/>
    <w:basedOn w:val="Normal"/>
    <w:next w:val="Normal"/>
    <w:autoRedefine/>
    <w:uiPriority w:val="39"/>
    <w:unhideWhenUsed/>
    <w:qFormat/>
    <w:rsid w:val="0071408E"/>
    <w:pPr>
      <w:spacing w:after="0"/>
    </w:pPr>
    <w:rPr>
      <w:b/>
      <w:color w:val="95C11F" w:themeColor="accent1"/>
      <w:sz w:val="28"/>
    </w:rPr>
  </w:style>
  <w:style w:type="paragraph" w:styleId="Pieddepage">
    <w:name w:val="footer"/>
    <w:basedOn w:val="Normal"/>
    <w:link w:val="PieddepageCar"/>
    <w:uiPriority w:val="99"/>
    <w:unhideWhenUsed/>
    <w:rsid w:val="00C56524"/>
    <w:pPr>
      <w:tabs>
        <w:tab w:val="left" w:pos="567"/>
        <w:tab w:val="right" w:pos="9214"/>
      </w:tabs>
      <w:spacing w:after="0" w:line="240" w:lineRule="auto"/>
    </w:pPr>
    <w:rPr>
      <w:b/>
      <w:color w:val="004A6F" w:themeColor="background2"/>
      <w:sz w:val="18"/>
      <w:szCs w:val="18"/>
    </w:rPr>
  </w:style>
  <w:style w:type="character" w:customStyle="1" w:styleId="PieddepageCar">
    <w:name w:val="Pied de page Car"/>
    <w:basedOn w:val="Policepardfaut"/>
    <w:link w:val="Pieddepage"/>
    <w:uiPriority w:val="99"/>
    <w:rsid w:val="00C56524"/>
    <w:rPr>
      <w:b/>
      <w:color w:val="004A6F" w:themeColor="background2"/>
      <w:sz w:val="18"/>
      <w:szCs w:val="18"/>
    </w:rPr>
  </w:style>
  <w:style w:type="character" w:styleId="Titredulivre">
    <w:name w:val="Book Title"/>
    <w:uiPriority w:val="33"/>
    <w:qFormat/>
    <w:rsid w:val="00C56524"/>
    <w:rPr>
      <w:rFonts w:asciiTheme="majorHAnsi" w:hAnsiTheme="majorHAnsi"/>
      <w:caps/>
      <w:color w:val="FFFFFF" w:themeColor="background1"/>
      <w:sz w:val="72"/>
      <w:szCs w:val="92"/>
    </w:rPr>
  </w:style>
  <w:style w:type="paragraph" w:styleId="TM5">
    <w:name w:val="toc 5"/>
    <w:basedOn w:val="Normal"/>
    <w:next w:val="Normal"/>
    <w:autoRedefine/>
    <w:uiPriority w:val="39"/>
    <w:unhideWhenUsed/>
    <w:rsid w:val="00C56524"/>
    <w:pPr>
      <w:spacing w:after="100" w:line="259" w:lineRule="auto"/>
    </w:pPr>
    <w:rPr>
      <w:color w:val="95C11F" w:themeColor="accent1"/>
    </w:rPr>
  </w:style>
  <w:style w:type="paragraph" w:styleId="Textedebulles">
    <w:name w:val="Balloon Text"/>
    <w:basedOn w:val="Normal"/>
    <w:link w:val="TextedebullesCar"/>
    <w:uiPriority w:val="99"/>
    <w:semiHidden/>
    <w:unhideWhenUsed/>
    <w:rsid w:val="00C5652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56524"/>
    <w:rPr>
      <w:rFonts w:ascii="Tahoma" w:hAnsi="Tahoma" w:cs="Tahoma"/>
      <w:sz w:val="16"/>
      <w:szCs w:val="16"/>
    </w:rPr>
  </w:style>
  <w:style w:type="character" w:customStyle="1" w:styleId="Titre2Car">
    <w:name w:val="Titre 2 Car"/>
    <w:basedOn w:val="Policepardfaut"/>
    <w:link w:val="Titre2"/>
    <w:uiPriority w:val="9"/>
    <w:rsid w:val="00B8692E"/>
    <w:rPr>
      <w:rFonts w:asciiTheme="majorHAnsi" w:eastAsiaTheme="majorEastAsia" w:hAnsiTheme="majorHAnsi" w:cstheme="majorBidi"/>
      <w:b/>
      <w:bCs/>
      <w:color w:val="0095B7" w:themeColor="accent3"/>
      <w:sz w:val="28"/>
      <w:szCs w:val="26"/>
    </w:rPr>
  </w:style>
  <w:style w:type="character" w:customStyle="1" w:styleId="Titre3Car">
    <w:name w:val="Titre 3 Car"/>
    <w:basedOn w:val="Policepardfaut"/>
    <w:link w:val="Titre3"/>
    <w:uiPriority w:val="9"/>
    <w:rsid w:val="00B8692E"/>
    <w:rPr>
      <w:rFonts w:asciiTheme="majorHAnsi" w:eastAsiaTheme="majorEastAsia" w:hAnsiTheme="majorHAnsi" w:cstheme="majorBidi"/>
      <w:b/>
      <w:bCs/>
      <w:color w:val="95C11F" w:themeColor="accent1"/>
      <w:sz w:val="28"/>
    </w:rPr>
  </w:style>
  <w:style w:type="character" w:customStyle="1" w:styleId="Titre6Car">
    <w:name w:val="Titre 6 Car"/>
    <w:basedOn w:val="Policepardfaut"/>
    <w:link w:val="Titre6"/>
    <w:uiPriority w:val="9"/>
    <w:rsid w:val="00636F7E"/>
    <w:rPr>
      <w:rFonts w:asciiTheme="majorHAnsi" w:eastAsiaTheme="majorEastAsia" w:hAnsiTheme="majorHAnsi" w:cstheme="majorBidi"/>
      <w:b/>
      <w:iCs/>
      <w:color w:val="004A6F" w:themeColor="background2"/>
      <w:sz w:val="28"/>
    </w:rPr>
  </w:style>
  <w:style w:type="paragraph" w:styleId="Listepuces3">
    <w:name w:val="List Bullet 3"/>
    <w:basedOn w:val="Normal"/>
    <w:uiPriority w:val="99"/>
    <w:unhideWhenUsed/>
    <w:rsid w:val="00ED357A"/>
    <w:pPr>
      <w:numPr>
        <w:numId w:val="2"/>
      </w:numPr>
      <w:autoSpaceDE w:val="0"/>
      <w:autoSpaceDN w:val="0"/>
      <w:adjustRightInd w:val="0"/>
      <w:spacing w:before="240" w:after="0" w:line="240" w:lineRule="auto"/>
      <w:textAlignment w:val="center"/>
    </w:pPr>
    <w:rPr>
      <w:rFonts w:cstheme="minorHAnsi"/>
      <w:color w:val="0095B7" w:themeColor="accent3"/>
      <w:szCs w:val="20"/>
    </w:rPr>
  </w:style>
  <w:style w:type="character" w:customStyle="1" w:styleId="Titre4Car">
    <w:name w:val="Titre 4 Car"/>
    <w:basedOn w:val="Policepardfaut"/>
    <w:link w:val="Titre4"/>
    <w:uiPriority w:val="9"/>
    <w:rsid w:val="00316969"/>
    <w:rPr>
      <w:rFonts w:asciiTheme="majorHAnsi" w:eastAsiaTheme="majorEastAsia" w:hAnsiTheme="majorHAnsi" w:cstheme="majorBidi"/>
      <w:b/>
      <w:bCs/>
      <w:i/>
      <w:iCs/>
      <w:color w:val="95C11F" w:themeColor="accent1"/>
    </w:rPr>
  </w:style>
  <w:style w:type="paragraph" w:styleId="Listepuces">
    <w:name w:val="List Bullet"/>
    <w:basedOn w:val="Normal"/>
    <w:uiPriority w:val="99"/>
    <w:semiHidden/>
    <w:unhideWhenUsed/>
    <w:rsid w:val="00316969"/>
    <w:pPr>
      <w:numPr>
        <w:numId w:val="3"/>
      </w:numPr>
      <w:contextualSpacing/>
    </w:pPr>
  </w:style>
  <w:style w:type="paragraph" w:styleId="Listepuces2">
    <w:name w:val="List Bullet 2"/>
    <w:basedOn w:val="Normal"/>
    <w:uiPriority w:val="99"/>
    <w:unhideWhenUsed/>
    <w:rsid w:val="00865E15"/>
    <w:pPr>
      <w:numPr>
        <w:numId w:val="4"/>
      </w:numPr>
      <w:contextualSpacing/>
    </w:pPr>
  </w:style>
  <w:style w:type="paragraph" w:styleId="En-tte">
    <w:name w:val="header"/>
    <w:aliases w:val="Chapô"/>
    <w:basedOn w:val="Normal"/>
    <w:link w:val="En-tteCar"/>
    <w:uiPriority w:val="99"/>
    <w:unhideWhenUsed/>
    <w:rsid w:val="00316969"/>
    <w:pPr>
      <w:tabs>
        <w:tab w:val="center" w:pos="4536"/>
        <w:tab w:val="right" w:pos="9072"/>
      </w:tabs>
      <w:spacing w:before="120" w:after="720" w:line="240" w:lineRule="auto"/>
      <w:jc w:val="center"/>
    </w:pPr>
    <w:rPr>
      <w:color w:val="95C11F" w:themeColor="accent1"/>
      <w:sz w:val="24"/>
    </w:rPr>
  </w:style>
  <w:style w:type="character" w:customStyle="1" w:styleId="En-tteCar">
    <w:name w:val="En-tête Car"/>
    <w:aliases w:val="Chapô Car"/>
    <w:basedOn w:val="Policepardfaut"/>
    <w:link w:val="En-tte"/>
    <w:uiPriority w:val="99"/>
    <w:rsid w:val="00316969"/>
    <w:rPr>
      <w:color w:val="95C11F" w:themeColor="accent1"/>
      <w:sz w:val="24"/>
    </w:rPr>
  </w:style>
  <w:style w:type="table" w:styleId="Grilledutableau">
    <w:name w:val="Table Grid"/>
    <w:basedOn w:val="TableauNormal"/>
    <w:uiPriority w:val="39"/>
    <w:rsid w:val="00685D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eintense">
    <w:name w:val="Intense Emphasis"/>
    <w:uiPriority w:val="21"/>
    <w:qFormat/>
    <w:rsid w:val="00685D1E"/>
    <w:rPr>
      <w:rFonts w:asciiTheme="majorHAnsi" w:hAnsiTheme="majorHAnsi" w:cstheme="majorHAnsi"/>
      <w:color w:val="95C11F" w:themeColor="accent1"/>
      <w:sz w:val="86"/>
      <w:szCs w:val="86"/>
    </w:rPr>
  </w:style>
  <w:style w:type="paragraph" w:styleId="Corpsdetexte">
    <w:name w:val="Body Text"/>
    <w:basedOn w:val="Normal"/>
    <w:link w:val="CorpsdetexteCar"/>
    <w:uiPriority w:val="99"/>
    <w:unhideWhenUsed/>
    <w:rsid w:val="00685D1E"/>
    <w:pPr>
      <w:spacing w:after="0" w:line="216" w:lineRule="auto"/>
    </w:pPr>
  </w:style>
  <w:style w:type="character" w:customStyle="1" w:styleId="CorpsdetexteCar">
    <w:name w:val="Corps de texte Car"/>
    <w:basedOn w:val="Policepardfaut"/>
    <w:link w:val="Corpsdetexte"/>
    <w:uiPriority w:val="99"/>
    <w:rsid w:val="00685D1E"/>
    <w:rPr>
      <w:sz w:val="20"/>
    </w:rPr>
  </w:style>
  <w:style w:type="paragraph" w:styleId="Corpsdetexte2">
    <w:name w:val="Body Text 2"/>
    <w:basedOn w:val="Listepuces3"/>
    <w:link w:val="Corpsdetexte2Car"/>
    <w:uiPriority w:val="99"/>
    <w:unhideWhenUsed/>
    <w:rsid w:val="00685D1E"/>
    <w:pPr>
      <w:numPr>
        <w:numId w:val="0"/>
      </w:numPr>
      <w:spacing w:before="0"/>
    </w:pPr>
  </w:style>
  <w:style w:type="character" w:customStyle="1" w:styleId="Corpsdetexte2Car">
    <w:name w:val="Corps de texte 2 Car"/>
    <w:basedOn w:val="Policepardfaut"/>
    <w:link w:val="Corpsdetexte2"/>
    <w:uiPriority w:val="99"/>
    <w:rsid w:val="00685D1E"/>
    <w:rPr>
      <w:rFonts w:cstheme="minorHAnsi"/>
      <w:color w:val="0095B7" w:themeColor="accent3"/>
      <w:sz w:val="20"/>
      <w:szCs w:val="20"/>
    </w:rPr>
  </w:style>
  <w:style w:type="character" w:customStyle="1" w:styleId="Titre5Car">
    <w:name w:val="Titre 5 Car"/>
    <w:basedOn w:val="Policepardfaut"/>
    <w:link w:val="Titre5"/>
    <w:uiPriority w:val="9"/>
    <w:rsid w:val="00636F7E"/>
    <w:rPr>
      <w:noProof/>
      <w:sz w:val="20"/>
      <w:lang w:eastAsia="fr-FR"/>
    </w:rPr>
  </w:style>
  <w:style w:type="paragraph" w:customStyle="1" w:styleId="Default">
    <w:name w:val="Default"/>
    <w:rsid w:val="00636F7E"/>
    <w:pPr>
      <w:autoSpaceDE w:val="0"/>
      <w:autoSpaceDN w:val="0"/>
      <w:adjustRightInd w:val="0"/>
      <w:spacing w:after="0" w:line="240" w:lineRule="auto"/>
    </w:pPr>
    <w:rPr>
      <w:rFonts w:ascii="Arial" w:hAnsi="Arial" w:cs="Arial"/>
      <w:color w:val="000000"/>
      <w:sz w:val="24"/>
      <w:szCs w:val="24"/>
    </w:rPr>
  </w:style>
  <w:style w:type="paragraph" w:styleId="TM2">
    <w:name w:val="toc 2"/>
    <w:basedOn w:val="Normal"/>
    <w:next w:val="Normal"/>
    <w:autoRedefine/>
    <w:uiPriority w:val="39"/>
    <w:unhideWhenUsed/>
    <w:qFormat/>
    <w:rsid w:val="0071408E"/>
    <w:pPr>
      <w:tabs>
        <w:tab w:val="right" w:leader="dot" w:pos="10194"/>
      </w:tabs>
      <w:spacing w:before="120" w:after="0"/>
    </w:pPr>
    <w:rPr>
      <w:b/>
      <w:color w:val="004A6F" w:themeColor="background2"/>
      <w:sz w:val="28"/>
    </w:rPr>
  </w:style>
  <w:style w:type="character" w:styleId="Marquedecommentaire">
    <w:name w:val="annotation reference"/>
    <w:basedOn w:val="Policepardfaut"/>
    <w:unhideWhenUsed/>
    <w:rsid w:val="00C411A9"/>
    <w:rPr>
      <w:sz w:val="16"/>
      <w:szCs w:val="16"/>
    </w:rPr>
  </w:style>
  <w:style w:type="paragraph" w:styleId="Commentaire">
    <w:name w:val="annotation text"/>
    <w:basedOn w:val="Normal"/>
    <w:link w:val="CommentaireCar"/>
    <w:unhideWhenUsed/>
    <w:rsid w:val="00C411A9"/>
    <w:pPr>
      <w:spacing w:line="240" w:lineRule="auto"/>
    </w:pPr>
    <w:rPr>
      <w:szCs w:val="20"/>
    </w:rPr>
  </w:style>
  <w:style w:type="character" w:customStyle="1" w:styleId="CommentaireCar">
    <w:name w:val="Commentaire Car"/>
    <w:basedOn w:val="Policepardfaut"/>
    <w:link w:val="Commentaire"/>
    <w:rsid w:val="00C411A9"/>
    <w:rPr>
      <w:sz w:val="20"/>
      <w:szCs w:val="20"/>
    </w:rPr>
  </w:style>
  <w:style w:type="paragraph" w:styleId="Objetducommentaire">
    <w:name w:val="annotation subject"/>
    <w:basedOn w:val="Commentaire"/>
    <w:next w:val="Commentaire"/>
    <w:link w:val="ObjetducommentaireCar"/>
    <w:uiPriority w:val="99"/>
    <w:semiHidden/>
    <w:unhideWhenUsed/>
    <w:rsid w:val="00C411A9"/>
    <w:rPr>
      <w:b/>
      <w:bCs/>
    </w:rPr>
  </w:style>
  <w:style w:type="character" w:customStyle="1" w:styleId="ObjetducommentaireCar">
    <w:name w:val="Objet du commentaire Car"/>
    <w:basedOn w:val="CommentaireCar"/>
    <w:link w:val="Objetducommentaire"/>
    <w:uiPriority w:val="99"/>
    <w:semiHidden/>
    <w:rsid w:val="00C411A9"/>
    <w:rPr>
      <w:b/>
      <w:bCs/>
      <w:sz w:val="20"/>
      <w:szCs w:val="20"/>
    </w:rPr>
  </w:style>
  <w:style w:type="paragraph" w:customStyle="1" w:styleId="DBRetraitcorpsdetexte">
    <w:name w:val="DB Retrait corps de texte"/>
    <w:basedOn w:val="Normal"/>
    <w:rsid w:val="0005718A"/>
    <w:pPr>
      <w:keepLines/>
      <w:spacing w:before="120" w:line="240" w:lineRule="auto"/>
      <w:ind w:firstLine="2268"/>
      <w:jc w:val="both"/>
    </w:pPr>
    <w:rPr>
      <w:rFonts w:ascii="Times New Roman" w:eastAsia="Times New Roman" w:hAnsi="Times New Roman" w:cs="Times New Roman"/>
      <w:sz w:val="22"/>
      <w:szCs w:val="24"/>
      <w:lang w:eastAsia="fr-FR"/>
    </w:rPr>
  </w:style>
  <w:style w:type="paragraph" w:styleId="Paragraphedeliste">
    <w:name w:val="List Paragraph"/>
    <w:basedOn w:val="Normal"/>
    <w:uiPriority w:val="34"/>
    <w:qFormat/>
    <w:rsid w:val="00522790"/>
    <w:pPr>
      <w:ind w:left="720"/>
      <w:contextualSpacing/>
    </w:pPr>
  </w:style>
  <w:style w:type="paragraph" w:customStyle="1" w:styleId="FARtab07Noir">
    <w:name w:val="FARtab07Noir"/>
    <w:basedOn w:val="Normal"/>
    <w:link w:val="FARtab07NoirCar"/>
    <w:rsid w:val="00B63AC9"/>
    <w:pPr>
      <w:spacing w:after="0" w:line="240" w:lineRule="auto"/>
    </w:pPr>
    <w:rPr>
      <w:rFonts w:ascii="Arial" w:eastAsia="Times New Roman" w:hAnsi="Arial" w:cs="Arial"/>
      <w:sz w:val="14"/>
      <w:szCs w:val="14"/>
      <w:lang w:eastAsia="fr-FR"/>
    </w:rPr>
  </w:style>
  <w:style w:type="character" w:customStyle="1" w:styleId="FARtab07NoirCar">
    <w:name w:val="FARtab07Noir Car"/>
    <w:link w:val="FARtab07Noir"/>
    <w:rsid w:val="00B63AC9"/>
    <w:rPr>
      <w:rFonts w:ascii="Arial" w:eastAsia="Times New Roman" w:hAnsi="Arial" w:cs="Arial"/>
      <w:sz w:val="14"/>
      <w:szCs w:val="14"/>
      <w:lang w:eastAsia="fr-FR"/>
    </w:rPr>
  </w:style>
  <w:style w:type="paragraph" w:customStyle="1" w:styleId="FARtitre09FondGoldie">
    <w:name w:val="FARtitre09FondGoldie"/>
    <w:basedOn w:val="Normal"/>
    <w:rsid w:val="00B63AC9"/>
    <w:pPr>
      <w:keepNext/>
      <w:spacing w:after="0" w:line="240" w:lineRule="atLeast"/>
    </w:pPr>
    <w:rPr>
      <w:rFonts w:ascii="Arial" w:eastAsia="Times New Roman" w:hAnsi="Arial" w:cs="Arial"/>
      <w:color w:val="FFFFFF"/>
      <w:spacing w:val="4"/>
      <w:sz w:val="18"/>
      <w:szCs w:val="18"/>
      <w:lang w:eastAsia="fr-FR"/>
    </w:rPr>
  </w:style>
  <w:style w:type="paragraph" w:customStyle="1" w:styleId="FAR07Goldie">
    <w:name w:val="FAR07Goldie"/>
    <w:basedOn w:val="Normal"/>
    <w:rsid w:val="00B63AC9"/>
    <w:pPr>
      <w:spacing w:before="20" w:after="20" w:line="180" w:lineRule="atLeast"/>
    </w:pPr>
    <w:rPr>
      <w:rFonts w:ascii="Arial" w:eastAsia="Times New Roman" w:hAnsi="Arial" w:cs="Arial"/>
      <w:color w:val="AF9661"/>
      <w:spacing w:val="4"/>
      <w:sz w:val="14"/>
      <w:szCs w:val="14"/>
      <w:lang w:eastAsia="fr-FR"/>
    </w:rPr>
  </w:style>
  <w:style w:type="paragraph" w:styleId="Notedebasdepage">
    <w:name w:val="footnote text"/>
    <w:basedOn w:val="Normal"/>
    <w:link w:val="NotedebasdepageCar"/>
    <w:semiHidden/>
    <w:unhideWhenUsed/>
    <w:rsid w:val="00810003"/>
    <w:pPr>
      <w:spacing w:after="0" w:line="240" w:lineRule="auto"/>
    </w:pPr>
    <w:rPr>
      <w:szCs w:val="20"/>
    </w:rPr>
  </w:style>
  <w:style w:type="character" w:customStyle="1" w:styleId="NotedebasdepageCar">
    <w:name w:val="Note de bas de page Car"/>
    <w:basedOn w:val="Policepardfaut"/>
    <w:link w:val="Notedebasdepage"/>
    <w:uiPriority w:val="99"/>
    <w:semiHidden/>
    <w:rsid w:val="00810003"/>
    <w:rPr>
      <w:sz w:val="20"/>
      <w:szCs w:val="20"/>
    </w:rPr>
  </w:style>
  <w:style w:type="character" w:styleId="Appelnotedebasdep">
    <w:name w:val="footnote reference"/>
    <w:basedOn w:val="Policepardfaut"/>
    <w:semiHidden/>
    <w:unhideWhenUsed/>
    <w:rsid w:val="00810003"/>
    <w:rPr>
      <w:vertAlign w:val="superscript"/>
    </w:rPr>
  </w:style>
  <w:style w:type="paragraph" w:customStyle="1" w:styleId="FAR09Bleu">
    <w:name w:val="FAR09Bleu"/>
    <w:basedOn w:val="Normal"/>
    <w:link w:val="FAR09BleuCar"/>
    <w:rsid w:val="00B83849"/>
    <w:pPr>
      <w:spacing w:before="20" w:after="20" w:line="240" w:lineRule="atLeast"/>
      <w:jc w:val="both"/>
    </w:pPr>
    <w:rPr>
      <w:rFonts w:ascii="Arial" w:eastAsia="Times New Roman" w:hAnsi="Arial" w:cs="Arial"/>
      <w:color w:val="3C568B"/>
      <w:spacing w:val="4"/>
      <w:sz w:val="18"/>
      <w:szCs w:val="18"/>
      <w:lang w:eastAsia="fr-FR"/>
    </w:rPr>
  </w:style>
  <w:style w:type="character" w:customStyle="1" w:styleId="FAR09BleuCar">
    <w:name w:val="FAR09Bleu Car"/>
    <w:link w:val="FAR09Bleu"/>
    <w:rsid w:val="00B83849"/>
    <w:rPr>
      <w:rFonts w:ascii="Arial" w:eastAsia="Times New Roman" w:hAnsi="Arial" w:cs="Arial"/>
      <w:color w:val="3C568B"/>
      <w:spacing w:val="4"/>
      <w:sz w:val="18"/>
      <w:szCs w:val="18"/>
      <w:lang w:eastAsia="fr-FR"/>
    </w:rPr>
  </w:style>
  <w:style w:type="paragraph" w:customStyle="1" w:styleId="FARtab06Noir">
    <w:name w:val="FARtab06Noir"/>
    <w:basedOn w:val="Normal"/>
    <w:rsid w:val="00B83849"/>
    <w:pPr>
      <w:spacing w:after="0" w:line="240" w:lineRule="auto"/>
    </w:pPr>
    <w:rPr>
      <w:rFonts w:ascii="Arial" w:eastAsia="Times New Roman" w:hAnsi="Arial" w:cs="Arial"/>
      <w:sz w:val="12"/>
      <w:szCs w:val="12"/>
      <w:lang w:eastAsia="fr-FR"/>
    </w:rPr>
  </w:style>
  <w:style w:type="paragraph" w:customStyle="1" w:styleId="FARtab08Noir">
    <w:name w:val="FARtab08Noir"/>
    <w:basedOn w:val="Normal"/>
    <w:rsid w:val="00B83849"/>
    <w:pPr>
      <w:spacing w:after="0" w:line="240" w:lineRule="auto"/>
    </w:pPr>
    <w:rPr>
      <w:rFonts w:ascii="Arial" w:eastAsia="Times New Roman" w:hAnsi="Arial" w:cs="Arial"/>
      <w:sz w:val="16"/>
      <w:szCs w:val="16"/>
      <w:lang w:eastAsia="fr-FR"/>
    </w:rPr>
  </w:style>
  <w:style w:type="paragraph" w:customStyle="1" w:styleId="DBCorpsdetexte">
    <w:name w:val="DB Corps de texte"/>
    <w:basedOn w:val="Normal"/>
    <w:rsid w:val="00B163B3"/>
    <w:pPr>
      <w:keepLines/>
      <w:spacing w:before="120" w:line="240" w:lineRule="auto"/>
      <w:jc w:val="both"/>
    </w:pPr>
    <w:rPr>
      <w:rFonts w:ascii="Times New Roman" w:eastAsia="Times New Roman" w:hAnsi="Times New Roman" w:cs="Times New Roman"/>
      <w:sz w:val="22"/>
      <w:szCs w:val="24"/>
      <w:lang w:eastAsia="fr-FR"/>
    </w:rPr>
  </w:style>
  <w:style w:type="paragraph" w:styleId="Sansinterligne">
    <w:name w:val="No Spacing"/>
    <w:uiPriority w:val="1"/>
    <w:qFormat/>
    <w:rsid w:val="00B163B3"/>
    <w:pPr>
      <w:spacing w:after="0" w:line="240" w:lineRule="auto"/>
    </w:pPr>
    <w:rPr>
      <w:sz w:val="20"/>
    </w:rPr>
  </w:style>
  <w:style w:type="character" w:styleId="lev">
    <w:name w:val="Strong"/>
    <w:basedOn w:val="Policepardfaut"/>
    <w:uiPriority w:val="22"/>
    <w:qFormat/>
    <w:rsid w:val="008F484D"/>
    <w:rPr>
      <w:b/>
      <w:bCs/>
    </w:rPr>
  </w:style>
  <w:style w:type="paragraph" w:styleId="NormalWeb">
    <w:name w:val="Normal (Web)"/>
    <w:basedOn w:val="Normal"/>
    <w:uiPriority w:val="99"/>
    <w:semiHidden/>
    <w:unhideWhenUsed/>
    <w:rsid w:val="00267E96"/>
    <w:pPr>
      <w:spacing w:before="100" w:beforeAutospacing="1" w:after="100" w:afterAutospacing="1" w:line="240" w:lineRule="auto"/>
    </w:pPr>
    <w:rPr>
      <w:rFonts w:ascii="Times New Roman" w:eastAsiaTheme="minorEastAsia"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0575923">
      <w:bodyDiv w:val="1"/>
      <w:marLeft w:val="0"/>
      <w:marRight w:val="0"/>
      <w:marTop w:val="0"/>
      <w:marBottom w:val="0"/>
      <w:divBdr>
        <w:top w:val="none" w:sz="0" w:space="0" w:color="auto"/>
        <w:left w:val="none" w:sz="0" w:space="0" w:color="auto"/>
        <w:bottom w:val="none" w:sz="0" w:space="0" w:color="auto"/>
        <w:right w:val="none" w:sz="0" w:space="0" w:color="auto"/>
      </w:divBdr>
    </w:div>
    <w:div w:id="914440003">
      <w:bodyDiv w:val="1"/>
      <w:marLeft w:val="0"/>
      <w:marRight w:val="0"/>
      <w:marTop w:val="0"/>
      <w:marBottom w:val="0"/>
      <w:divBdr>
        <w:top w:val="none" w:sz="0" w:space="0" w:color="auto"/>
        <w:left w:val="none" w:sz="0" w:space="0" w:color="auto"/>
        <w:bottom w:val="none" w:sz="0" w:space="0" w:color="auto"/>
        <w:right w:val="none" w:sz="0" w:space="0" w:color="auto"/>
      </w:divBdr>
    </w:div>
    <w:div w:id="1048995016">
      <w:bodyDiv w:val="1"/>
      <w:marLeft w:val="0"/>
      <w:marRight w:val="0"/>
      <w:marTop w:val="0"/>
      <w:marBottom w:val="0"/>
      <w:divBdr>
        <w:top w:val="none" w:sz="0" w:space="0" w:color="auto"/>
        <w:left w:val="none" w:sz="0" w:space="0" w:color="auto"/>
        <w:bottom w:val="none" w:sz="0" w:space="0" w:color="auto"/>
        <w:right w:val="none" w:sz="0" w:space="0" w:color="auto"/>
      </w:divBdr>
    </w:div>
    <w:div w:id="1390228608">
      <w:bodyDiv w:val="1"/>
      <w:marLeft w:val="0"/>
      <w:marRight w:val="0"/>
      <w:marTop w:val="0"/>
      <w:marBottom w:val="0"/>
      <w:divBdr>
        <w:top w:val="none" w:sz="0" w:space="0" w:color="auto"/>
        <w:left w:val="none" w:sz="0" w:space="0" w:color="auto"/>
        <w:bottom w:val="none" w:sz="0" w:space="0" w:color="auto"/>
        <w:right w:val="none" w:sz="0" w:space="0" w:color="auto"/>
      </w:divBdr>
    </w:div>
    <w:div w:id="1878010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mailto:tango.budget@finances.gouv.fr"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10.png"/><Relationship Id="rId31" Type="http://schemas.openxmlformats.org/officeDocument/2006/relationships/hyperlink" Target="http://www.fiphfp.fr/Obligations-des-employeurs/Declaration-et-contribution/Declarer"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mailto:perf.budget@finances.gouv.fr" TargetMode="External"/><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DDB">
      <a:dk1>
        <a:srgbClr val="000000"/>
      </a:dk1>
      <a:lt1>
        <a:sysClr val="window" lastClr="FFFFFF"/>
      </a:lt1>
      <a:dk2>
        <a:srgbClr val="2FAB59"/>
      </a:dk2>
      <a:lt2>
        <a:srgbClr val="004A6F"/>
      </a:lt2>
      <a:accent1>
        <a:srgbClr val="95C11F"/>
      </a:accent1>
      <a:accent2>
        <a:srgbClr val="A3D8E7"/>
      </a:accent2>
      <a:accent3>
        <a:srgbClr val="0095B7"/>
      </a:accent3>
      <a:accent4>
        <a:srgbClr val="50BCBD"/>
      </a:accent4>
      <a:accent5>
        <a:srgbClr val="EF7D00"/>
      </a:accent5>
      <a:accent6>
        <a:srgbClr val="D60B52"/>
      </a:accent6>
      <a:hlink>
        <a:srgbClr val="0563C1"/>
      </a:hlink>
      <a:folHlink>
        <a:srgbClr val="954F72"/>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DA2C18-D954-4167-93B2-0680B98BA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13424</Words>
  <Characters>73832</Characters>
  <Application>Microsoft Office Word</Application>
  <DocSecurity>0</DocSecurity>
  <Lines>615</Lines>
  <Paragraphs>174</Paragraphs>
  <ScaleCrop>false</ScaleCrop>
  <HeadingPairs>
    <vt:vector size="2" baseType="variant">
      <vt:variant>
        <vt:lpstr>Titre</vt:lpstr>
      </vt:variant>
      <vt:variant>
        <vt:i4>1</vt:i4>
      </vt:variant>
    </vt:vector>
  </HeadingPairs>
  <TitlesOfParts>
    <vt:vector size="1" baseType="lpstr">
      <vt:lpstr/>
    </vt:vector>
  </TitlesOfParts>
  <Company>MINEFI</Company>
  <LinksUpToDate>false</LinksUpToDate>
  <CharactersWithSpaces>87082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Utilisateur Windows</dc:creator>
  <cp:lastModifiedBy>CALTAGIRONE Thomas</cp:lastModifiedBy>
  <cp:revision>2</cp:revision>
  <cp:lastPrinted>2020-04-08T13:49:00Z</cp:lastPrinted>
  <dcterms:created xsi:type="dcterms:W3CDTF">2021-03-29T10:21:00Z</dcterms:created>
  <dcterms:modified xsi:type="dcterms:W3CDTF">2021-03-29T10:21:00Z</dcterms:modified>
</cp:coreProperties>
</file>