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ABA5A" w14:textId="57D48807" w:rsidR="006C5E3A" w:rsidRPr="009E08F9" w:rsidRDefault="006C5E3A" w:rsidP="009F0940">
      <w:pPr>
        <w:pStyle w:val="DBRetraitcorpsdetexte"/>
        <w:pBdr>
          <w:top w:val="double" w:sz="4" w:space="1" w:color="auto"/>
          <w:left w:val="double" w:sz="4" w:space="1" w:color="auto"/>
          <w:bottom w:val="double" w:sz="4" w:space="1" w:color="auto"/>
          <w:right w:val="double" w:sz="4" w:space="1" w:color="auto"/>
        </w:pBdr>
        <w:suppressAutoHyphens/>
        <w:spacing w:before="60" w:after="60"/>
        <w:ind w:firstLine="0"/>
        <w:jc w:val="center"/>
        <w:outlineLvl w:val="0"/>
        <w:rPr>
          <w:rFonts w:ascii="Marianne" w:hAnsi="Marianne"/>
          <w:sz w:val="22"/>
          <w:szCs w:val="22"/>
        </w:rPr>
      </w:pPr>
      <w:r w:rsidRPr="009E08F9">
        <w:rPr>
          <w:rFonts w:ascii="Marianne" w:hAnsi="Marianne"/>
          <w:b/>
          <w:sz w:val="22"/>
          <w:szCs w:val="22"/>
        </w:rPr>
        <w:t>ANNEXE</w:t>
      </w:r>
      <w:r w:rsidR="0054072A" w:rsidRPr="009E08F9">
        <w:rPr>
          <w:rFonts w:ascii="Marianne" w:hAnsi="Marianne"/>
          <w:b/>
          <w:sz w:val="22"/>
          <w:szCs w:val="22"/>
        </w:rPr>
        <w:t xml:space="preserve"> </w:t>
      </w:r>
      <w:r w:rsidR="009A426E" w:rsidRPr="009E08F9">
        <w:rPr>
          <w:rFonts w:ascii="Marianne" w:hAnsi="Marianne"/>
          <w:b/>
          <w:sz w:val="22"/>
          <w:szCs w:val="22"/>
        </w:rPr>
        <w:t>I</w:t>
      </w:r>
    </w:p>
    <w:p w14:paraId="742BD3C7" w14:textId="77777777" w:rsidR="00577C06" w:rsidRPr="009E08F9" w:rsidRDefault="00577C06" w:rsidP="009F0940">
      <w:pPr>
        <w:pStyle w:val="DBRetraitcorpsdetexte"/>
        <w:suppressAutoHyphens/>
        <w:spacing w:before="60" w:after="60"/>
        <w:ind w:firstLine="0"/>
        <w:jc w:val="center"/>
        <w:outlineLvl w:val="0"/>
        <w:rPr>
          <w:rFonts w:ascii="Marianne" w:hAnsi="Marianne"/>
          <w:b/>
          <w:sz w:val="22"/>
          <w:szCs w:val="22"/>
        </w:rPr>
      </w:pPr>
    </w:p>
    <w:p w14:paraId="5001B1CD" w14:textId="7F2F60AC" w:rsidR="009A7A8F" w:rsidRPr="009E08F9" w:rsidRDefault="0063209E" w:rsidP="009F0940">
      <w:pPr>
        <w:pStyle w:val="DBRetraitcorpsdetexte"/>
        <w:suppressAutoHyphens/>
        <w:spacing w:before="60" w:after="60"/>
        <w:ind w:firstLine="0"/>
        <w:jc w:val="center"/>
        <w:outlineLvl w:val="0"/>
        <w:rPr>
          <w:rFonts w:ascii="Marianne" w:hAnsi="Marianne"/>
          <w:b/>
          <w:sz w:val="22"/>
          <w:szCs w:val="22"/>
        </w:rPr>
      </w:pPr>
      <w:r w:rsidRPr="009E08F9">
        <w:rPr>
          <w:rFonts w:ascii="Marianne" w:hAnsi="Marianne"/>
          <w:b/>
          <w:sz w:val="22"/>
          <w:szCs w:val="22"/>
        </w:rPr>
        <w:t xml:space="preserve">EXAMEN </w:t>
      </w:r>
      <w:r w:rsidR="005359A9" w:rsidRPr="009E08F9">
        <w:rPr>
          <w:rFonts w:ascii="Marianne" w:hAnsi="Marianne"/>
          <w:b/>
          <w:sz w:val="22"/>
          <w:szCs w:val="22"/>
        </w:rPr>
        <w:t xml:space="preserve">APPROFONDI </w:t>
      </w:r>
      <w:r w:rsidRPr="009E08F9">
        <w:rPr>
          <w:rFonts w:ascii="Marianne" w:hAnsi="Marianne"/>
          <w:b/>
          <w:sz w:val="22"/>
          <w:szCs w:val="22"/>
        </w:rPr>
        <w:t xml:space="preserve">DE L'EXÉCUTION </w:t>
      </w:r>
      <w:r w:rsidR="00BB3D64" w:rsidRPr="009E08F9">
        <w:rPr>
          <w:rFonts w:ascii="Marianne" w:hAnsi="Marianne"/>
          <w:b/>
          <w:sz w:val="22"/>
          <w:szCs w:val="22"/>
        </w:rPr>
        <w:t>2022</w:t>
      </w:r>
    </w:p>
    <w:p w14:paraId="6C0EE5FA" w14:textId="58083083" w:rsidR="002261C2" w:rsidRPr="009E08F9" w:rsidRDefault="00AD11F7" w:rsidP="009F0940">
      <w:pPr>
        <w:pStyle w:val="DBRetraitcorpsdetexte"/>
        <w:suppressAutoHyphens/>
        <w:spacing w:before="60" w:after="60"/>
        <w:ind w:firstLine="0"/>
        <w:jc w:val="center"/>
        <w:outlineLvl w:val="0"/>
        <w:rPr>
          <w:rFonts w:ascii="Marianne" w:hAnsi="Marianne"/>
          <w:b/>
          <w:sz w:val="22"/>
          <w:szCs w:val="22"/>
        </w:rPr>
      </w:pPr>
      <w:r w:rsidRPr="009E08F9">
        <w:rPr>
          <w:rFonts w:ascii="Marianne" w:hAnsi="Marianne"/>
          <w:b/>
          <w:sz w:val="22"/>
          <w:szCs w:val="22"/>
        </w:rPr>
        <w:t xml:space="preserve">ET </w:t>
      </w:r>
      <w:r w:rsidR="002261C2" w:rsidRPr="009E08F9">
        <w:rPr>
          <w:rFonts w:ascii="Marianne" w:hAnsi="Marianne"/>
          <w:b/>
          <w:sz w:val="22"/>
          <w:szCs w:val="22"/>
        </w:rPr>
        <w:t>PRÉVISION D</w:t>
      </w:r>
      <w:r w:rsidR="0063209E" w:rsidRPr="009E08F9">
        <w:rPr>
          <w:rFonts w:ascii="Marianne" w:hAnsi="Marianne"/>
          <w:b/>
          <w:sz w:val="22"/>
          <w:szCs w:val="22"/>
        </w:rPr>
        <w:t xml:space="preserve">’EXÉCUTION </w:t>
      </w:r>
      <w:r w:rsidR="00BB3D64" w:rsidRPr="009E08F9">
        <w:rPr>
          <w:rFonts w:ascii="Marianne" w:hAnsi="Marianne"/>
          <w:b/>
          <w:sz w:val="22"/>
          <w:szCs w:val="22"/>
        </w:rPr>
        <w:t>2023</w:t>
      </w:r>
    </w:p>
    <w:p w14:paraId="1299A63A" w14:textId="77777777" w:rsidR="002261C2" w:rsidRPr="009E08F9" w:rsidRDefault="002261C2" w:rsidP="009F0940">
      <w:pPr>
        <w:pStyle w:val="DBRetraitcorpsdetexte"/>
        <w:suppressAutoHyphens/>
        <w:spacing w:before="60" w:after="60"/>
        <w:ind w:firstLine="0"/>
        <w:jc w:val="center"/>
        <w:rPr>
          <w:rFonts w:ascii="Marianne" w:hAnsi="Marianne"/>
          <w:sz w:val="22"/>
          <w:szCs w:val="22"/>
        </w:rPr>
      </w:pPr>
    </w:p>
    <w:p w14:paraId="2B8AC308" w14:textId="77777777" w:rsidR="00F91ABB" w:rsidRPr="009E08F9" w:rsidRDefault="003F5236" w:rsidP="009F0940">
      <w:pPr>
        <w:pStyle w:val="Retraitcorpsdetexte"/>
        <w:suppressAutoHyphens/>
        <w:spacing w:before="60" w:after="60"/>
        <w:rPr>
          <w:rFonts w:ascii="Marianne" w:hAnsi="Marianne"/>
          <w:sz w:val="22"/>
          <w:szCs w:val="22"/>
        </w:rPr>
      </w:pPr>
      <w:r w:rsidRPr="009E08F9">
        <w:rPr>
          <w:rFonts w:ascii="Marianne" w:hAnsi="Marianne"/>
          <w:sz w:val="22"/>
          <w:szCs w:val="22"/>
        </w:rPr>
        <w:t>La LOLF donne une importance particulière à l’</w:t>
      </w:r>
      <w:r w:rsidR="005359A9" w:rsidRPr="009E08F9">
        <w:rPr>
          <w:rFonts w:ascii="Marianne" w:hAnsi="Marianne"/>
          <w:sz w:val="22"/>
          <w:szCs w:val="22"/>
        </w:rPr>
        <w:t>examen de la gestion</w:t>
      </w:r>
      <w:r w:rsidR="005713EE" w:rsidRPr="009E08F9">
        <w:rPr>
          <w:rFonts w:ascii="Marianne" w:hAnsi="Marianne"/>
          <w:sz w:val="22"/>
          <w:szCs w:val="22"/>
        </w:rPr>
        <w:t xml:space="preserve"> N-1</w:t>
      </w:r>
      <w:r w:rsidRPr="009E08F9">
        <w:rPr>
          <w:rFonts w:ascii="Marianne" w:hAnsi="Marianne"/>
          <w:sz w:val="22"/>
          <w:szCs w:val="22"/>
        </w:rPr>
        <w:t xml:space="preserve">. </w:t>
      </w:r>
      <w:r w:rsidR="00735D11" w:rsidRPr="009E08F9">
        <w:rPr>
          <w:rFonts w:ascii="Marianne" w:hAnsi="Marianne"/>
          <w:sz w:val="22"/>
          <w:szCs w:val="22"/>
        </w:rPr>
        <w:t>I</w:t>
      </w:r>
      <w:r w:rsidR="00986F8F" w:rsidRPr="009E08F9">
        <w:rPr>
          <w:rFonts w:ascii="Marianne" w:hAnsi="Marianne"/>
          <w:sz w:val="22"/>
          <w:szCs w:val="22"/>
        </w:rPr>
        <w:t>l s’agit de</w:t>
      </w:r>
      <w:r w:rsidRPr="009E08F9">
        <w:rPr>
          <w:rFonts w:ascii="Marianne" w:hAnsi="Marianne"/>
          <w:sz w:val="22"/>
          <w:szCs w:val="22"/>
        </w:rPr>
        <w:t xml:space="preserve"> </w:t>
      </w:r>
      <w:r w:rsidR="00025F7F" w:rsidRPr="009E08F9">
        <w:rPr>
          <w:rFonts w:ascii="Marianne" w:hAnsi="Marianne"/>
          <w:sz w:val="22"/>
          <w:szCs w:val="22"/>
        </w:rPr>
        <w:t>tir</w:t>
      </w:r>
      <w:r w:rsidR="00986F8F" w:rsidRPr="009E08F9">
        <w:rPr>
          <w:rFonts w:ascii="Marianne" w:hAnsi="Marianne"/>
          <w:sz w:val="22"/>
          <w:szCs w:val="22"/>
        </w:rPr>
        <w:t>er des enseignements du passé pour mieux</w:t>
      </w:r>
      <w:r w:rsidR="00025F7F" w:rsidRPr="009E08F9">
        <w:rPr>
          <w:rFonts w:ascii="Marianne" w:hAnsi="Marianne"/>
          <w:sz w:val="22"/>
          <w:szCs w:val="22"/>
        </w:rPr>
        <w:t xml:space="preserve"> p</w:t>
      </w:r>
      <w:r w:rsidR="00986F8F" w:rsidRPr="009E08F9">
        <w:rPr>
          <w:rFonts w:ascii="Marianne" w:hAnsi="Marianne"/>
          <w:sz w:val="22"/>
          <w:szCs w:val="22"/>
        </w:rPr>
        <w:t xml:space="preserve">réparer </w:t>
      </w:r>
      <w:r w:rsidR="00025F7F" w:rsidRPr="009E08F9">
        <w:rPr>
          <w:rFonts w:ascii="Marianne" w:hAnsi="Marianne"/>
          <w:sz w:val="22"/>
          <w:szCs w:val="22"/>
        </w:rPr>
        <w:t>l</w:t>
      </w:r>
      <w:r w:rsidR="00986F8F" w:rsidRPr="009E08F9">
        <w:rPr>
          <w:rFonts w:ascii="Marianne" w:hAnsi="Marianne"/>
          <w:sz w:val="22"/>
          <w:szCs w:val="22"/>
        </w:rPr>
        <w:t>a</w:t>
      </w:r>
      <w:r w:rsidRPr="009E08F9">
        <w:rPr>
          <w:rFonts w:ascii="Marianne" w:hAnsi="Marianne"/>
          <w:sz w:val="22"/>
          <w:szCs w:val="22"/>
        </w:rPr>
        <w:t xml:space="preserve"> </w:t>
      </w:r>
      <w:r w:rsidR="00986F8F" w:rsidRPr="009E08F9">
        <w:rPr>
          <w:rFonts w:ascii="Marianne" w:hAnsi="Marianne"/>
          <w:sz w:val="22"/>
          <w:szCs w:val="22"/>
        </w:rPr>
        <w:t xml:space="preserve">gestion en cours et </w:t>
      </w:r>
      <w:r w:rsidR="00ED3943" w:rsidRPr="009E08F9">
        <w:rPr>
          <w:rFonts w:ascii="Marianne" w:hAnsi="Marianne"/>
          <w:sz w:val="22"/>
          <w:szCs w:val="22"/>
        </w:rPr>
        <w:t>celle d</w:t>
      </w:r>
      <w:r w:rsidR="00986F8F" w:rsidRPr="009E08F9">
        <w:rPr>
          <w:rFonts w:ascii="Marianne" w:hAnsi="Marianne"/>
          <w:sz w:val="22"/>
          <w:szCs w:val="22"/>
        </w:rPr>
        <w:t xml:space="preserve">es </w:t>
      </w:r>
      <w:r w:rsidR="00DE339E" w:rsidRPr="009E08F9">
        <w:rPr>
          <w:rFonts w:ascii="Marianne" w:hAnsi="Marianne"/>
          <w:sz w:val="22"/>
          <w:szCs w:val="22"/>
        </w:rPr>
        <w:t xml:space="preserve">années </w:t>
      </w:r>
      <w:r w:rsidR="00986F8F" w:rsidRPr="009E08F9">
        <w:rPr>
          <w:rFonts w:ascii="Marianne" w:hAnsi="Marianne"/>
          <w:sz w:val="22"/>
          <w:szCs w:val="22"/>
        </w:rPr>
        <w:t>suivantes</w:t>
      </w:r>
      <w:r w:rsidRPr="009E08F9">
        <w:rPr>
          <w:rFonts w:ascii="Marianne" w:hAnsi="Marianne"/>
          <w:sz w:val="22"/>
          <w:szCs w:val="22"/>
        </w:rPr>
        <w:t>.</w:t>
      </w:r>
    </w:p>
    <w:p w14:paraId="0568DA15" w14:textId="225E6A1A" w:rsidR="00E5518D" w:rsidRPr="009E08F9" w:rsidRDefault="00F91ABB" w:rsidP="009F0940">
      <w:pPr>
        <w:pStyle w:val="Retraitcorpsdetexte"/>
        <w:suppressAutoHyphens/>
        <w:spacing w:before="60" w:after="60"/>
        <w:rPr>
          <w:rFonts w:ascii="Marianne" w:hAnsi="Marianne"/>
          <w:sz w:val="22"/>
          <w:szCs w:val="22"/>
        </w:rPr>
      </w:pPr>
      <w:r w:rsidRPr="009E08F9">
        <w:rPr>
          <w:rFonts w:ascii="Marianne" w:hAnsi="Marianne"/>
          <w:sz w:val="22"/>
          <w:szCs w:val="22"/>
        </w:rPr>
        <w:t>L</w:t>
      </w:r>
      <w:r w:rsidR="00EA6B77" w:rsidRPr="009E08F9">
        <w:rPr>
          <w:rFonts w:ascii="Marianne" w:hAnsi="Marianne"/>
          <w:sz w:val="22"/>
          <w:szCs w:val="22"/>
        </w:rPr>
        <w:t>es réunions techniques doivent s</w:t>
      </w:r>
      <w:r w:rsidRPr="009E08F9">
        <w:rPr>
          <w:rFonts w:ascii="Marianne" w:hAnsi="Marianne"/>
          <w:sz w:val="22"/>
          <w:szCs w:val="22"/>
        </w:rPr>
        <w:t xml:space="preserve">’inscrire dans cette démarche et accorder un temps suffisant à l’examen de la gestion </w:t>
      </w:r>
      <w:r w:rsidR="00BB3D64" w:rsidRPr="009E08F9">
        <w:rPr>
          <w:rFonts w:ascii="Marianne" w:hAnsi="Marianne"/>
          <w:sz w:val="22"/>
          <w:szCs w:val="22"/>
        </w:rPr>
        <w:t>2022</w:t>
      </w:r>
      <w:r w:rsidRPr="009E08F9">
        <w:rPr>
          <w:rFonts w:ascii="Marianne" w:hAnsi="Marianne"/>
          <w:sz w:val="22"/>
          <w:szCs w:val="22"/>
        </w:rPr>
        <w:t>. Les échanges</w:t>
      </w:r>
      <w:r w:rsidR="0037548D" w:rsidRPr="009E08F9">
        <w:rPr>
          <w:rFonts w:ascii="Marianne" w:hAnsi="Marianne"/>
          <w:sz w:val="22"/>
          <w:szCs w:val="22"/>
        </w:rPr>
        <w:t xml:space="preserve"> contribueront à</w:t>
      </w:r>
      <w:r w:rsidRPr="009E08F9">
        <w:rPr>
          <w:rFonts w:ascii="Marianne" w:hAnsi="Marianne"/>
          <w:sz w:val="22"/>
          <w:szCs w:val="22"/>
        </w:rPr>
        <w:t xml:space="preserve"> préparer les rapports annuel</w:t>
      </w:r>
      <w:r w:rsidR="00EA6B77" w:rsidRPr="009E08F9">
        <w:rPr>
          <w:rFonts w:ascii="Marianne" w:hAnsi="Marianne"/>
          <w:sz w:val="22"/>
          <w:szCs w:val="22"/>
        </w:rPr>
        <w:t xml:space="preserve">s de </w:t>
      </w:r>
      <w:r w:rsidR="00304771" w:rsidRPr="009E08F9">
        <w:rPr>
          <w:rFonts w:ascii="Marianne" w:hAnsi="Marianne"/>
          <w:sz w:val="22"/>
          <w:szCs w:val="22"/>
        </w:rPr>
        <w:t>performances</w:t>
      </w:r>
      <w:r w:rsidR="00EA6B77" w:rsidRPr="009E08F9">
        <w:rPr>
          <w:rFonts w:ascii="Marianne" w:hAnsi="Marianne"/>
          <w:sz w:val="22"/>
          <w:szCs w:val="22"/>
        </w:rPr>
        <w:t xml:space="preserve"> (RAP) </w:t>
      </w:r>
      <w:r w:rsidR="00BB3D64" w:rsidRPr="009E08F9">
        <w:rPr>
          <w:rFonts w:ascii="Marianne" w:hAnsi="Marianne"/>
          <w:sz w:val="22"/>
          <w:szCs w:val="22"/>
        </w:rPr>
        <w:t>2022</w:t>
      </w:r>
      <w:r w:rsidR="00EA0F87" w:rsidRPr="009E08F9">
        <w:rPr>
          <w:rFonts w:ascii="Marianne" w:hAnsi="Marianne"/>
          <w:sz w:val="22"/>
          <w:szCs w:val="22"/>
        </w:rPr>
        <w:t>.</w:t>
      </w:r>
      <w:r w:rsidR="00EA6B77" w:rsidRPr="009E08F9">
        <w:rPr>
          <w:rFonts w:ascii="Marianne" w:hAnsi="Marianne"/>
          <w:sz w:val="22"/>
          <w:szCs w:val="22"/>
        </w:rPr>
        <w:t xml:space="preserve"> </w:t>
      </w:r>
      <w:r w:rsidR="0037548D" w:rsidRPr="009E08F9">
        <w:rPr>
          <w:rFonts w:ascii="Marianne" w:hAnsi="Marianne"/>
          <w:sz w:val="22"/>
          <w:szCs w:val="22"/>
        </w:rPr>
        <w:t>Il</w:t>
      </w:r>
      <w:r w:rsidR="00EA0F87" w:rsidRPr="009E08F9">
        <w:rPr>
          <w:rFonts w:ascii="Marianne" w:hAnsi="Marianne"/>
          <w:sz w:val="22"/>
          <w:szCs w:val="22"/>
        </w:rPr>
        <w:t xml:space="preserve">s </w:t>
      </w:r>
      <w:r w:rsidRPr="009E08F9">
        <w:rPr>
          <w:rFonts w:ascii="Marianne" w:hAnsi="Marianne"/>
          <w:sz w:val="22"/>
          <w:szCs w:val="22"/>
        </w:rPr>
        <w:t xml:space="preserve">seront également utiles aux prévisions </w:t>
      </w:r>
      <w:r w:rsidR="00BB3D64" w:rsidRPr="009E08F9">
        <w:rPr>
          <w:rFonts w:ascii="Marianne" w:hAnsi="Marianne"/>
          <w:sz w:val="22"/>
          <w:szCs w:val="22"/>
        </w:rPr>
        <w:t>2023</w:t>
      </w:r>
      <w:r w:rsidR="00AB706A" w:rsidRPr="009E08F9">
        <w:rPr>
          <w:rFonts w:ascii="Marianne" w:hAnsi="Marianne"/>
          <w:sz w:val="22"/>
          <w:szCs w:val="22"/>
        </w:rPr>
        <w:t xml:space="preserve"> </w:t>
      </w:r>
      <w:r w:rsidR="00C31161" w:rsidRPr="009E08F9">
        <w:rPr>
          <w:rFonts w:ascii="Marianne" w:hAnsi="Marianne"/>
          <w:sz w:val="22"/>
          <w:szCs w:val="22"/>
        </w:rPr>
        <w:t>et</w:t>
      </w:r>
      <w:r w:rsidR="0095789E" w:rsidRPr="009E08F9">
        <w:rPr>
          <w:rFonts w:ascii="Marianne" w:hAnsi="Marianne"/>
          <w:sz w:val="22"/>
          <w:szCs w:val="22"/>
        </w:rPr>
        <w:t xml:space="preserve"> </w:t>
      </w:r>
      <w:r w:rsidR="00E257A8" w:rsidRPr="009E08F9">
        <w:rPr>
          <w:rFonts w:ascii="Marianne" w:hAnsi="Marianne"/>
          <w:sz w:val="22"/>
          <w:szCs w:val="22"/>
        </w:rPr>
        <w:t xml:space="preserve">à la </w:t>
      </w:r>
      <w:r w:rsidR="00664868" w:rsidRPr="009E08F9">
        <w:rPr>
          <w:rFonts w:ascii="Marianne" w:hAnsi="Marianne"/>
          <w:sz w:val="22"/>
          <w:szCs w:val="22"/>
        </w:rPr>
        <w:t xml:space="preserve">préparation de la budgétisation </w:t>
      </w:r>
      <w:r w:rsidR="00BB3D64" w:rsidRPr="009E08F9">
        <w:rPr>
          <w:rFonts w:ascii="Marianne" w:hAnsi="Marianne"/>
          <w:sz w:val="22"/>
          <w:szCs w:val="22"/>
        </w:rPr>
        <w:t>2024</w:t>
      </w:r>
      <w:r w:rsidRPr="009E08F9">
        <w:rPr>
          <w:rFonts w:ascii="Marianne" w:hAnsi="Marianne"/>
          <w:sz w:val="22"/>
          <w:szCs w:val="22"/>
        </w:rPr>
        <w:t>.</w:t>
      </w:r>
    </w:p>
    <w:p w14:paraId="228318BE" w14:textId="4213DA15" w:rsidR="00037E0D" w:rsidRPr="009E08F9" w:rsidRDefault="00962167" w:rsidP="009F0940">
      <w:pPr>
        <w:pStyle w:val="Retraitcorpsdetexte"/>
        <w:suppressAutoHyphens/>
        <w:spacing w:before="60" w:after="60"/>
        <w:rPr>
          <w:rFonts w:ascii="Marianne" w:hAnsi="Marianne"/>
          <w:sz w:val="22"/>
          <w:szCs w:val="22"/>
        </w:rPr>
      </w:pPr>
      <w:r w:rsidRPr="009E08F9">
        <w:rPr>
          <w:rFonts w:ascii="Marianne" w:hAnsi="Marianne"/>
          <w:sz w:val="22"/>
          <w:szCs w:val="22"/>
        </w:rPr>
        <w:t xml:space="preserve">Il est à noter que dans le cadre des </w:t>
      </w:r>
      <w:r w:rsidR="00620E62" w:rsidRPr="009E08F9">
        <w:rPr>
          <w:rFonts w:ascii="Marianne" w:hAnsi="Marianne"/>
          <w:sz w:val="22"/>
          <w:szCs w:val="22"/>
        </w:rPr>
        <w:t>travaux de modernisation de la gestion budgétaire</w:t>
      </w:r>
      <w:r w:rsidRPr="009E08F9">
        <w:rPr>
          <w:rFonts w:ascii="Marianne" w:hAnsi="Marianne"/>
          <w:sz w:val="22"/>
          <w:szCs w:val="22"/>
        </w:rPr>
        <w:t>, un travail est engagé pour faire converger le format de</w:t>
      </w:r>
      <w:r w:rsidR="00C31161" w:rsidRPr="009E08F9">
        <w:rPr>
          <w:rFonts w:ascii="Marianne" w:hAnsi="Marianne"/>
          <w:sz w:val="22"/>
          <w:szCs w:val="22"/>
        </w:rPr>
        <w:t>s</w:t>
      </w:r>
      <w:r w:rsidRPr="009E08F9">
        <w:rPr>
          <w:rFonts w:ascii="Marianne" w:hAnsi="Marianne"/>
          <w:sz w:val="22"/>
          <w:szCs w:val="22"/>
        </w:rPr>
        <w:t xml:space="preserve"> tableaux</w:t>
      </w:r>
      <w:r w:rsidR="00C31161" w:rsidRPr="009E08F9">
        <w:rPr>
          <w:rFonts w:ascii="Marianne" w:hAnsi="Marianne"/>
          <w:sz w:val="22"/>
          <w:szCs w:val="22"/>
        </w:rPr>
        <w:t xml:space="preserve"> supports des réunions techniques</w:t>
      </w:r>
      <w:r w:rsidRPr="009E08F9">
        <w:rPr>
          <w:rFonts w:ascii="Marianne" w:hAnsi="Marianne"/>
          <w:sz w:val="22"/>
          <w:szCs w:val="22"/>
        </w:rPr>
        <w:t xml:space="preserve"> avec ceux des documents prévisionnels de gestions soumis aux contrôleurs budgétaires.</w:t>
      </w:r>
    </w:p>
    <w:p w14:paraId="14625C45" w14:textId="5820C148" w:rsidR="00D81C1F" w:rsidRPr="009E08F9" w:rsidRDefault="00D81C1F" w:rsidP="009F0940">
      <w:pPr>
        <w:pStyle w:val="Retraitcorpsdetexte"/>
        <w:suppressAutoHyphens/>
        <w:spacing w:before="60" w:after="60"/>
        <w:rPr>
          <w:rFonts w:ascii="Marianne" w:hAnsi="Marianne"/>
          <w:sz w:val="22"/>
          <w:szCs w:val="22"/>
        </w:rPr>
      </w:pPr>
      <w:r w:rsidRPr="009E08F9">
        <w:rPr>
          <w:rFonts w:ascii="Marianne" w:hAnsi="Marianne"/>
          <w:sz w:val="22"/>
          <w:szCs w:val="22"/>
        </w:rPr>
        <w:t xml:space="preserve">Ainsi, pour les ministères participant à l’expérimentation relative au document de programmation unique (arrêté du 17 décembre 2019 portant expérimentations relatives à l'élaboration, au contenu, à la validation et au contrôle des documents de programmation et de répartition budgétaires), le </w:t>
      </w:r>
      <w:proofErr w:type="spellStart"/>
      <w:r w:rsidRPr="009E08F9">
        <w:rPr>
          <w:rFonts w:ascii="Marianne" w:hAnsi="Marianne"/>
          <w:sz w:val="22"/>
          <w:szCs w:val="22"/>
        </w:rPr>
        <w:t>RFFiM</w:t>
      </w:r>
      <w:proofErr w:type="spellEnd"/>
      <w:r w:rsidRPr="009E08F9">
        <w:rPr>
          <w:rFonts w:ascii="Marianne" w:hAnsi="Marianne"/>
          <w:sz w:val="22"/>
          <w:szCs w:val="22"/>
        </w:rPr>
        <w:t xml:space="preserve"> peut, en accord avec le CBCM</w:t>
      </w:r>
      <w:r w:rsidR="00895E8B" w:rsidRPr="009E08F9">
        <w:rPr>
          <w:rFonts w:ascii="Marianne" w:hAnsi="Marianne"/>
          <w:sz w:val="22"/>
          <w:szCs w:val="22"/>
        </w:rPr>
        <w:t>,</w:t>
      </w:r>
      <w:r w:rsidRPr="009E08F9">
        <w:rPr>
          <w:rFonts w:ascii="Marianne" w:hAnsi="Marianne"/>
          <w:sz w:val="22"/>
          <w:szCs w:val="22"/>
        </w:rPr>
        <w:t xml:space="preserve"> utiliser un format commun au DPU et à la présente annexe. Le format re</w:t>
      </w:r>
      <w:r w:rsidR="00895E8B" w:rsidRPr="009E08F9">
        <w:rPr>
          <w:rFonts w:ascii="Marianne" w:hAnsi="Marianne"/>
          <w:sz w:val="22"/>
          <w:szCs w:val="22"/>
        </w:rPr>
        <w:t xml:space="preserve">tenu doit </w:t>
      </w:r>
      <w:r w:rsidRPr="009E08F9">
        <w:rPr>
          <w:rFonts w:ascii="Marianne" w:hAnsi="Marianne"/>
          <w:sz w:val="22"/>
          <w:szCs w:val="22"/>
        </w:rPr>
        <w:t>permettre de disposer des informations exhaustives nécessaires à l’examen de la gestion N-1 et à la prévision N.</w:t>
      </w:r>
    </w:p>
    <w:p w14:paraId="1A5904F2" w14:textId="77777777" w:rsidR="00962167" w:rsidRPr="009E08F9" w:rsidRDefault="00962167" w:rsidP="009F0940">
      <w:pPr>
        <w:pStyle w:val="Retraitcorpsdetexte"/>
        <w:suppressAutoHyphens/>
        <w:spacing w:before="60" w:after="60"/>
        <w:ind w:firstLine="0"/>
        <w:rPr>
          <w:rFonts w:ascii="Marianne" w:hAnsi="Marianne"/>
          <w:sz w:val="22"/>
          <w:szCs w:val="22"/>
        </w:rPr>
      </w:pPr>
    </w:p>
    <w:p w14:paraId="641F7C2C" w14:textId="4AA654EF" w:rsidR="00EC26D0" w:rsidRPr="009E08F9" w:rsidRDefault="00EF5570" w:rsidP="009F0940">
      <w:pPr>
        <w:pStyle w:val="Retraitcorpsdetexte"/>
        <w:numPr>
          <w:ilvl w:val="0"/>
          <w:numId w:val="40"/>
        </w:numPr>
        <w:suppressAutoHyphens/>
        <w:spacing w:before="60" w:after="60"/>
        <w:ind w:left="0" w:hanging="357"/>
        <w:rPr>
          <w:rFonts w:ascii="Marianne" w:hAnsi="Marianne"/>
          <w:b/>
          <w:bCs/>
          <w:sz w:val="22"/>
          <w:szCs w:val="22"/>
          <w:u w:val="single"/>
        </w:rPr>
      </w:pPr>
      <w:r w:rsidRPr="009E08F9">
        <w:rPr>
          <w:rFonts w:ascii="Marianne" w:hAnsi="Marianne"/>
          <w:b/>
          <w:bCs/>
          <w:sz w:val="22"/>
          <w:szCs w:val="22"/>
          <w:u w:val="single"/>
        </w:rPr>
        <w:t xml:space="preserve">L’analyse de la gestion </w:t>
      </w:r>
      <w:r w:rsidR="00BB3D64" w:rsidRPr="009E08F9">
        <w:rPr>
          <w:rFonts w:ascii="Marianne" w:hAnsi="Marianne"/>
          <w:b/>
          <w:bCs/>
          <w:sz w:val="22"/>
          <w:szCs w:val="22"/>
          <w:u w:val="single"/>
        </w:rPr>
        <w:t>2022</w:t>
      </w:r>
      <w:r w:rsidR="00AB706A" w:rsidRPr="009E08F9">
        <w:rPr>
          <w:rFonts w:ascii="Marianne" w:hAnsi="Marianne"/>
          <w:b/>
          <w:bCs/>
          <w:sz w:val="22"/>
          <w:szCs w:val="22"/>
          <w:u w:val="single"/>
        </w:rPr>
        <w:t xml:space="preserve"> </w:t>
      </w:r>
      <w:r w:rsidRPr="009E08F9">
        <w:rPr>
          <w:rFonts w:ascii="Marianne" w:hAnsi="Marianne"/>
          <w:b/>
          <w:bCs/>
          <w:sz w:val="22"/>
          <w:szCs w:val="22"/>
          <w:u w:val="single"/>
        </w:rPr>
        <w:t>fer</w:t>
      </w:r>
      <w:r w:rsidR="00EC26D0" w:rsidRPr="009E08F9">
        <w:rPr>
          <w:rFonts w:ascii="Marianne" w:hAnsi="Marianne"/>
          <w:b/>
          <w:bCs/>
          <w:sz w:val="22"/>
          <w:szCs w:val="22"/>
          <w:u w:val="single"/>
        </w:rPr>
        <w:t>a</w:t>
      </w:r>
      <w:r w:rsidRPr="009E08F9">
        <w:rPr>
          <w:rFonts w:ascii="Marianne" w:hAnsi="Marianne"/>
          <w:b/>
          <w:bCs/>
          <w:sz w:val="22"/>
          <w:szCs w:val="22"/>
          <w:u w:val="single"/>
        </w:rPr>
        <w:t xml:space="preserve"> l’objet d’une fiche</w:t>
      </w:r>
      <w:r w:rsidR="00EC26D0" w:rsidRPr="009E08F9">
        <w:rPr>
          <w:rFonts w:ascii="Marianne" w:hAnsi="Marianne"/>
          <w:b/>
          <w:bCs/>
          <w:sz w:val="22"/>
          <w:szCs w:val="22"/>
          <w:u w:val="single"/>
        </w:rPr>
        <w:t xml:space="preserve"> dans laquelle les thèmes suivants seront abordés</w:t>
      </w:r>
      <w:r w:rsidR="007177D8" w:rsidRPr="009E08F9">
        <w:rPr>
          <w:rFonts w:ascii="Marianne" w:hAnsi="Marianne"/>
          <w:b/>
          <w:bCs/>
          <w:sz w:val="22"/>
          <w:szCs w:val="22"/>
          <w:u w:val="single"/>
        </w:rPr>
        <w:t xml:space="preserve"> pour chaque programme</w:t>
      </w:r>
      <w:r w:rsidR="00EC26D0" w:rsidRPr="009E08F9">
        <w:rPr>
          <w:rFonts w:ascii="Marianne" w:hAnsi="Marianne"/>
          <w:b/>
          <w:bCs/>
          <w:sz w:val="22"/>
          <w:szCs w:val="22"/>
          <w:u w:val="single"/>
        </w:rPr>
        <w:t> :</w:t>
      </w:r>
    </w:p>
    <w:p w14:paraId="47E073ED" w14:textId="77777777" w:rsidR="00B35B92" w:rsidRPr="009E08F9" w:rsidRDefault="00B35B92" w:rsidP="009F0940">
      <w:pPr>
        <w:pStyle w:val="Retraitcorpsdetexte"/>
        <w:suppressAutoHyphens/>
        <w:spacing w:before="60" w:after="60"/>
        <w:ind w:firstLine="0"/>
        <w:rPr>
          <w:rFonts w:ascii="Marianne" w:hAnsi="Marianne"/>
          <w:b/>
          <w:bCs/>
          <w:sz w:val="22"/>
          <w:szCs w:val="22"/>
          <w:u w:val="single"/>
        </w:rPr>
      </w:pPr>
    </w:p>
    <w:p w14:paraId="26EB9008" w14:textId="050E41D8" w:rsidR="00EC5842" w:rsidRPr="009E08F9" w:rsidRDefault="00EC5842" w:rsidP="009F0940">
      <w:pPr>
        <w:pStyle w:val="Retraitcorpsdetexte"/>
        <w:numPr>
          <w:ilvl w:val="0"/>
          <w:numId w:val="39"/>
        </w:numPr>
        <w:suppressAutoHyphens/>
        <w:spacing w:before="60" w:after="60"/>
        <w:ind w:left="0" w:hanging="357"/>
        <w:rPr>
          <w:rFonts w:ascii="Marianne" w:hAnsi="Marianne"/>
          <w:sz w:val="22"/>
          <w:szCs w:val="22"/>
        </w:rPr>
      </w:pPr>
      <w:r w:rsidRPr="009E08F9">
        <w:rPr>
          <w:rFonts w:ascii="Marianne" w:hAnsi="Marianne"/>
          <w:b/>
          <w:sz w:val="22"/>
          <w:szCs w:val="22"/>
        </w:rPr>
        <w:t xml:space="preserve">Utilisation / mobilisation des crédits </w:t>
      </w:r>
      <w:r w:rsidR="00ED3943" w:rsidRPr="009E08F9">
        <w:rPr>
          <w:rFonts w:ascii="Marianne" w:hAnsi="Marianne"/>
          <w:b/>
          <w:sz w:val="22"/>
          <w:szCs w:val="22"/>
        </w:rPr>
        <w:t>(T2 et HT2)</w:t>
      </w:r>
      <w:r w:rsidR="009F3A31" w:rsidRPr="009E08F9">
        <w:rPr>
          <w:rFonts w:ascii="Marianne" w:hAnsi="Marianne"/>
          <w:b/>
          <w:sz w:val="22"/>
          <w:szCs w:val="22"/>
        </w:rPr>
        <w:t>, ho</w:t>
      </w:r>
      <w:r w:rsidR="00BB3D64" w:rsidRPr="009E08F9">
        <w:rPr>
          <w:rFonts w:ascii="Marianne" w:hAnsi="Marianne"/>
          <w:b/>
          <w:sz w:val="22"/>
          <w:szCs w:val="22"/>
        </w:rPr>
        <w:t xml:space="preserve">rs impact de la crise sanitaire, </w:t>
      </w:r>
      <w:r w:rsidR="009F3A31" w:rsidRPr="009E08F9">
        <w:rPr>
          <w:rFonts w:ascii="Marianne" w:hAnsi="Marianne"/>
          <w:b/>
          <w:sz w:val="22"/>
          <w:szCs w:val="22"/>
        </w:rPr>
        <w:t>des crédits « Plan de relance »</w:t>
      </w:r>
      <w:r w:rsidR="00BB3D64" w:rsidRPr="009E08F9">
        <w:rPr>
          <w:rFonts w:ascii="Marianne" w:hAnsi="Marianne"/>
          <w:b/>
          <w:sz w:val="22"/>
          <w:szCs w:val="22"/>
        </w:rPr>
        <w:t xml:space="preserve"> et « France 2030 »</w:t>
      </w:r>
      <w:r w:rsidRPr="009E08F9">
        <w:rPr>
          <w:rFonts w:ascii="Marianne" w:hAnsi="Marianne"/>
          <w:sz w:val="22"/>
          <w:szCs w:val="22"/>
        </w:rPr>
        <w:t> :</w:t>
      </w:r>
    </w:p>
    <w:p w14:paraId="360159E6" w14:textId="77777777" w:rsidR="00EC5842" w:rsidRPr="009E08F9" w:rsidRDefault="00B363A4" w:rsidP="00E02787">
      <w:pPr>
        <w:pStyle w:val="Retraitcorpsdetexte"/>
        <w:numPr>
          <w:ilvl w:val="1"/>
          <w:numId w:val="39"/>
        </w:numPr>
        <w:suppressAutoHyphens/>
        <w:spacing w:before="60" w:after="60"/>
        <w:ind w:left="584" w:hanging="357"/>
        <w:rPr>
          <w:rFonts w:ascii="Marianne" w:hAnsi="Marianne"/>
          <w:sz w:val="22"/>
          <w:szCs w:val="22"/>
        </w:rPr>
      </w:pPr>
      <w:r w:rsidRPr="009E08F9">
        <w:rPr>
          <w:rFonts w:ascii="Marianne" w:hAnsi="Marianne"/>
          <w:sz w:val="22"/>
          <w:szCs w:val="22"/>
        </w:rPr>
        <w:t>P</w:t>
      </w:r>
      <w:r w:rsidR="009666C9" w:rsidRPr="009E08F9">
        <w:rPr>
          <w:rFonts w:ascii="Marianne" w:hAnsi="Marianne"/>
          <w:sz w:val="22"/>
          <w:szCs w:val="22"/>
        </w:rPr>
        <w:t>rincipaux choix de gestion</w:t>
      </w:r>
      <w:r w:rsidR="00EC5842" w:rsidRPr="009E08F9">
        <w:rPr>
          <w:rFonts w:ascii="Marianne" w:hAnsi="Marianne"/>
          <w:sz w:val="22"/>
          <w:szCs w:val="22"/>
        </w:rPr>
        <w:t xml:space="preserve"> et</w:t>
      </w:r>
      <w:r w:rsidR="00D935F2" w:rsidRPr="009E08F9">
        <w:rPr>
          <w:rFonts w:ascii="Marianne" w:hAnsi="Marianne"/>
          <w:sz w:val="22"/>
          <w:szCs w:val="22"/>
        </w:rPr>
        <w:t xml:space="preserve"> éca</w:t>
      </w:r>
      <w:r w:rsidR="00DA2257" w:rsidRPr="009E08F9">
        <w:rPr>
          <w:rFonts w:ascii="Marianne" w:hAnsi="Marianne"/>
          <w:sz w:val="22"/>
          <w:szCs w:val="22"/>
        </w:rPr>
        <w:t>rts avec la prévision initiale</w:t>
      </w:r>
      <w:r w:rsidR="00DA2257" w:rsidRPr="009E08F9">
        <w:rPr>
          <w:rStyle w:val="Appelnotedebasdep"/>
          <w:rFonts w:ascii="Marianne" w:hAnsi="Marianne"/>
          <w:sz w:val="22"/>
          <w:szCs w:val="22"/>
        </w:rPr>
        <w:footnoteReference w:id="1"/>
      </w:r>
      <w:r w:rsidR="00E62999" w:rsidRPr="009E08F9">
        <w:rPr>
          <w:rFonts w:ascii="Marianne" w:hAnsi="Marianne"/>
          <w:sz w:val="22"/>
          <w:szCs w:val="22"/>
        </w:rPr>
        <w:t> ;</w:t>
      </w:r>
    </w:p>
    <w:p w14:paraId="6CE2A1F8" w14:textId="77777777" w:rsidR="00EC5842" w:rsidRPr="009E08F9" w:rsidRDefault="00EC5842" w:rsidP="00E02787">
      <w:pPr>
        <w:pStyle w:val="Retraitcorpsdetexte"/>
        <w:numPr>
          <w:ilvl w:val="1"/>
          <w:numId w:val="39"/>
        </w:numPr>
        <w:suppressAutoHyphens/>
        <w:spacing w:before="60" w:after="60"/>
        <w:ind w:left="584" w:hanging="357"/>
        <w:rPr>
          <w:rFonts w:ascii="Marianne" w:hAnsi="Marianne"/>
          <w:sz w:val="22"/>
          <w:szCs w:val="22"/>
        </w:rPr>
      </w:pPr>
      <w:r w:rsidRPr="009E08F9">
        <w:rPr>
          <w:rFonts w:ascii="Marianne" w:hAnsi="Marianne"/>
          <w:sz w:val="22"/>
          <w:szCs w:val="22"/>
        </w:rPr>
        <w:t xml:space="preserve">Utilisation des crédits </w:t>
      </w:r>
      <w:r w:rsidR="00ED3943" w:rsidRPr="009E08F9">
        <w:rPr>
          <w:rFonts w:ascii="Marianne" w:hAnsi="Marianne"/>
          <w:sz w:val="22"/>
          <w:szCs w:val="22"/>
        </w:rPr>
        <w:t>(T2 et HT2) </w:t>
      </w:r>
      <w:r w:rsidR="004150E4" w:rsidRPr="009E08F9">
        <w:rPr>
          <w:rFonts w:ascii="Marianne" w:hAnsi="Marianne"/>
          <w:sz w:val="22"/>
          <w:szCs w:val="22"/>
        </w:rPr>
        <w:t>et des emplois</w:t>
      </w:r>
      <w:r w:rsidRPr="009E08F9">
        <w:rPr>
          <w:rFonts w:ascii="Marianne" w:hAnsi="Marianne"/>
          <w:sz w:val="22"/>
          <w:szCs w:val="22"/>
        </w:rPr>
        <w:t xml:space="preserve"> qui </w:t>
      </w:r>
      <w:r w:rsidR="00ED3943" w:rsidRPr="009E08F9">
        <w:rPr>
          <w:rFonts w:ascii="Marianne" w:hAnsi="Marianne"/>
          <w:sz w:val="22"/>
          <w:szCs w:val="22"/>
        </w:rPr>
        <w:t xml:space="preserve">a </w:t>
      </w:r>
      <w:r w:rsidRPr="009E08F9">
        <w:rPr>
          <w:rFonts w:ascii="Marianne" w:hAnsi="Marianne"/>
          <w:sz w:val="22"/>
          <w:szCs w:val="22"/>
        </w:rPr>
        <w:t xml:space="preserve">découlé des choix de gestion : nécessité de redéployer des crédits au sein du programme, de la mission, du ministère, </w:t>
      </w:r>
      <w:r w:rsidR="00B2492B" w:rsidRPr="009E08F9">
        <w:rPr>
          <w:rFonts w:ascii="Marianne" w:hAnsi="Marianne"/>
          <w:sz w:val="22"/>
          <w:szCs w:val="22"/>
        </w:rPr>
        <w:t xml:space="preserve">et </w:t>
      </w:r>
      <w:r w:rsidRPr="009E08F9">
        <w:rPr>
          <w:rFonts w:ascii="Marianne" w:hAnsi="Marianne"/>
          <w:sz w:val="22"/>
          <w:szCs w:val="22"/>
        </w:rPr>
        <w:t>utilisation de la fongibilité asymétrique</w:t>
      </w:r>
      <w:r w:rsidR="00E62999" w:rsidRPr="009E08F9">
        <w:rPr>
          <w:rFonts w:ascii="Marianne" w:hAnsi="Marianne"/>
          <w:sz w:val="22"/>
          <w:szCs w:val="22"/>
        </w:rPr>
        <w:t> ;</w:t>
      </w:r>
    </w:p>
    <w:p w14:paraId="5A23A75C" w14:textId="77777777" w:rsidR="00B35B92" w:rsidRPr="009E08F9" w:rsidRDefault="00B35B92" w:rsidP="009F0940">
      <w:pPr>
        <w:pStyle w:val="Retraitcorpsdetexte"/>
        <w:suppressAutoHyphens/>
        <w:spacing w:before="60" w:after="60"/>
        <w:ind w:firstLine="0"/>
        <w:rPr>
          <w:rFonts w:ascii="Marianne" w:hAnsi="Marianne"/>
          <w:sz w:val="22"/>
          <w:szCs w:val="22"/>
        </w:rPr>
      </w:pPr>
    </w:p>
    <w:p w14:paraId="35C71D05" w14:textId="3E8BEB43" w:rsidR="001C4DD6" w:rsidRPr="009E08F9" w:rsidRDefault="009F3A31" w:rsidP="00E02787">
      <w:pPr>
        <w:pStyle w:val="Retraitcorpsdetexte"/>
        <w:numPr>
          <w:ilvl w:val="0"/>
          <w:numId w:val="39"/>
        </w:numPr>
        <w:suppressAutoHyphens/>
        <w:spacing w:before="60" w:after="60"/>
        <w:ind w:left="0" w:hanging="357"/>
        <w:rPr>
          <w:rFonts w:ascii="Marianne" w:hAnsi="Marianne"/>
          <w:sz w:val="22"/>
          <w:szCs w:val="22"/>
        </w:rPr>
      </w:pPr>
      <w:r w:rsidRPr="009E08F9">
        <w:rPr>
          <w:rFonts w:ascii="Marianne" w:hAnsi="Marianne"/>
          <w:b/>
          <w:sz w:val="22"/>
          <w:szCs w:val="22"/>
        </w:rPr>
        <w:t>Analyse</w:t>
      </w:r>
      <w:r w:rsidR="001C4DD6" w:rsidRPr="009E08F9">
        <w:rPr>
          <w:rFonts w:ascii="Marianne" w:hAnsi="Marianne"/>
          <w:b/>
          <w:sz w:val="22"/>
          <w:szCs w:val="22"/>
        </w:rPr>
        <w:t xml:space="preserve"> chiffrée</w:t>
      </w:r>
      <w:r w:rsidRPr="009E08F9">
        <w:rPr>
          <w:rFonts w:ascii="Marianne" w:hAnsi="Marianne"/>
          <w:b/>
          <w:sz w:val="22"/>
          <w:szCs w:val="22"/>
        </w:rPr>
        <w:t xml:space="preserve"> de l’impact de la crise sanitaire</w:t>
      </w:r>
      <w:r w:rsidR="00496AFF" w:rsidRPr="009E08F9">
        <w:rPr>
          <w:rFonts w:ascii="Marianne" w:hAnsi="Marianne"/>
          <w:b/>
          <w:sz w:val="22"/>
          <w:szCs w:val="22"/>
        </w:rPr>
        <w:t> sur l’utilisation des crédits (T2 et HT2)</w:t>
      </w:r>
      <w:r w:rsidR="00496AFF" w:rsidRPr="009E08F9">
        <w:rPr>
          <w:rFonts w:ascii="Marianne" w:hAnsi="Marianne"/>
          <w:sz w:val="22"/>
          <w:szCs w:val="22"/>
        </w:rPr>
        <w:t xml:space="preserve"> :</w:t>
      </w:r>
      <w:r w:rsidR="00E02787" w:rsidRPr="009E08F9">
        <w:rPr>
          <w:rFonts w:ascii="Marianne" w:hAnsi="Marianne"/>
          <w:sz w:val="22"/>
          <w:szCs w:val="22"/>
        </w:rPr>
        <w:t xml:space="preserve"> </w:t>
      </w:r>
      <w:r w:rsidR="00496AFF" w:rsidRPr="009E08F9">
        <w:rPr>
          <w:rFonts w:ascii="Marianne" w:hAnsi="Marianne"/>
          <w:sz w:val="22"/>
          <w:szCs w:val="22"/>
        </w:rPr>
        <w:t xml:space="preserve">Principaux </w:t>
      </w:r>
      <w:r w:rsidR="00B22A11" w:rsidRPr="009E08F9">
        <w:rPr>
          <w:rFonts w:ascii="Marianne" w:hAnsi="Marianne"/>
          <w:sz w:val="22"/>
          <w:szCs w:val="22"/>
        </w:rPr>
        <w:t xml:space="preserve">facteurs explicatifs de l’exécution </w:t>
      </w:r>
      <w:r w:rsidR="00496AFF" w:rsidRPr="009E08F9">
        <w:rPr>
          <w:rFonts w:ascii="Marianne" w:hAnsi="Marianne"/>
          <w:sz w:val="22"/>
          <w:szCs w:val="22"/>
        </w:rPr>
        <w:t>des crédits ouverts lors des LFR successives </w:t>
      </w:r>
      <w:r w:rsidR="00B22A11" w:rsidRPr="009E08F9">
        <w:rPr>
          <w:rFonts w:ascii="Marianne" w:hAnsi="Marianne"/>
          <w:sz w:val="22"/>
          <w:szCs w:val="22"/>
        </w:rPr>
        <w:t xml:space="preserve">et </w:t>
      </w:r>
      <w:r w:rsidR="001C4DD6" w:rsidRPr="009E08F9">
        <w:rPr>
          <w:rFonts w:ascii="Marianne" w:hAnsi="Marianne"/>
          <w:sz w:val="22"/>
          <w:szCs w:val="22"/>
        </w:rPr>
        <w:t xml:space="preserve">explications détaillées des éventuelles sous-consommations </w:t>
      </w:r>
      <w:r w:rsidR="00496AFF" w:rsidRPr="009E08F9">
        <w:rPr>
          <w:rFonts w:ascii="Marianne" w:hAnsi="Marianne"/>
          <w:sz w:val="22"/>
          <w:szCs w:val="22"/>
        </w:rPr>
        <w:t>;</w:t>
      </w:r>
    </w:p>
    <w:p w14:paraId="24D85F92" w14:textId="77777777" w:rsidR="00B35B92" w:rsidRPr="009E08F9" w:rsidRDefault="00B35B92" w:rsidP="009F0940">
      <w:pPr>
        <w:pStyle w:val="Retraitcorpsdetexte"/>
        <w:keepLines w:val="0"/>
        <w:widowControl w:val="0"/>
        <w:suppressAutoHyphens/>
        <w:spacing w:before="60" w:after="60"/>
        <w:ind w:firstLine="0"/>
        <w:rPr>
          <w:rFonts w:ascii="Marianne" w:hAnsi="Marianne"/>
          <w:sz w:val="22"/>
          <w:szCs w:val="22"/>
        </w:rPr>
      </w:pPr>
    </w:p>
    <w:p w14:paraId="5CC25BB3" w14:textId="1BD73424" w:rsidR="009666C9" w:rsidRPr="009E08F9" w:rsidRDefault="001C4DD6" w:rsidP="009F0940">
      <w:pPr>
        <w:pStyle w:val="Retraitcorpsdetexte"/>
        <w:keepLines w:val="0"/>
        <w:widowControl w:val="0"/>
        <w:numPr>
          <w:ilvl w:val="0"/>
          <w:numId w:val="39"/>
        </w:numPr>
        <w:suppressAutoHyphens/>
        <w:spacing w:before="60" w:after="60"/>
        <w:ind w:left="0" w:hanging="357"/>
        <w:rPr>
          <w:rFonts w:ascii="Marianne" w:hAnsi="Marianne"/>
          <w:sz w:val="22"/>
          <w:szCs w:val="22"/>
        </w:rPr>
      </w:pPr>
      <w:r w:rsidRPr="009E08F9">
        <w:rPr>
          <w:rFonts w:ascii="Marianne" w:hAnsi="Marianne"/>
          <w:b/>
          <w:sz w:val="22"/>
          <w:szCs w:val="22"/>
        </w:rPr>
        <w:t>Analyse de la dépense des crédits dédiés au « Plan de relance » et éventuels écarts avec les crédits ouverts à ce titre</w:t>
      </w:r>
      <w:r w:rsidRPr="009E08F9">
        <w:rPr>
          <w:rFonts w:ascii="Marianne" w:hAnsi="Marianne"/>
          <w:sz w:val="22"/>
          <w:szCs w:val="22"/>
        </w:rPr>
        <w:t> ;</w:t>
      </w:r>
      <w:r w:rsidR="00B35B92" w:rsidRPr="009E08F9">
        <w:rPr>
          <w:rFonts w:ascii="Marianne" w:hAnsi="Marianne"/>
          <w:sz w:val="22"/>
          <w:szCs w:val="22"/>
        </w:rPr>
        <w:t xml:space="preserve"> </w:t>
      </w:r>
      <w:r w:rsidR="00521C79" w:rsidRPr="009E08F9">
        <w:rPr>
          <w:rFonts w:ascii="Marianne" w:hAnsi="Marianne"/>
          <w:sz w:val="22"/>
          <w:szCs w:val="22"/>
        </w:rPr>
        <w:t xml:space="preserve">Analyse des déterminants de la dépense en exécution </w:t>
      </w:r>
      <w:r w:rsidR="004D0C95" w:rsidRPr="009E08F9">
        <w:rPr>
          <w:rFonts w:ascii="Marianne" w:hAnsi="Marianne"/>
          <w:sz w:val="22"/>
          <w:szCs w:val="22"/>
        </w:rPr>
        <w:t>et écarts avec la prévision initiale</w:t>
      </w:r>
      <w:r w:rsidR="0054072A" w:rsidRPr="009E08F9">
        <w:rPr>
          <w:rFonts w:ascii="Marianne" w:hAnsi="Marianne"/>
          <w:sz w:val="22"/>
          <w:szCs w:val="22"/>
        </w:rPr>
        <w:t xml:space="preserve"> </w:t>
      </w:r>
      <w:r w:rsidR="00521C79" w:rsidRPr="009E08F9">
        <w:rPr>
          <w:rFonts w:ascii="Marianne" w:hAnsi="Marianne"/>
          <w:sz w:val="22"/>
          <w:szCs w:val="22"/>
        </w:rPr>
        <w:t xml:space="preserve">(exemple : nombre de </w:t>
      </w:r>
      <w:r w:rsidR="00CA2043" w:rsidRPr="009E08F9">
        <w:rPr>
          <w:rFonts w:ascii="Marianne" w:hAnsi="Marianne"/>
          <w:sz w:val="22"/>
          <w:szCs w:val="22"/>
        </w:rPr>
        <w:t xml:space="preserve">bénéficiaires d’une prestation versée par </w:t>
      </w:r>
      <w:r w:rsidR="00620E62" w:rsidRPr="009E08F9">
        <w:rPr>
          <w:rFonts w:ascii="Marianne" w:hAnsi="Marianne"/>
          <w:sz w:val="22"/>
          <w:szCs w:val="22"/>
        </w:rPr>
        <w:t>l’État</w:t>
      </w:r>
      <w:r w:rsidR="00521C79" w:rsidRPr="009E08F9">
        <w:rPr>
          <w:rFonts w:ascii="Marianne" w:hAnsi="Marianne"/>
          <w:sz w:val="22"/>
          <w:szCs w:val="22"/>
        </w:rPr>
        <w:t>, coût unitaire constaté, avancement des projets…) ;</w:t>
      </w:r>
      <w:r w:rsidRPr="009E08F9">
        <w:rPr>
          <w:rFonts w:ascii="Marianne" w:hAnsi="Marianne"/>
          <w:sz w:val="22"/>
          <w:szCs w:val="22"/>
        </w:rPr>
        <w:t xml:space="preserve"> </w:t>
      </w:r>
      <w:r w:rsidR="00F407D6" w:rsidRPr="009E08F9">
        <w:rPr>
          <w:rFonts w:ascii="Marianne" w:hAnsi="Marianne"/>
          <w:sz w:val="22"/>
          <w:szCs w:val="22"/>
        </w:rPr>
        <w:t xml:space="preserve">Autres facteurs </w:t>
      </w:r>
      <w:r w:rsidR="00183E38" w:rsidRPr="009E08F9">
        <w:rPr>
          <w:rFonts w:ascii="Marianne" w:hAnsi="Marianne"/>
          <w:sz w:val="22"/>
          <w:szCs w:val="22"/>
        </w:rPr>
        <w:t>expliquant</w:t>
      </w:r>
      <w:r w:rsidR="005709B9" w:rsidRPr="009E08F9">
        <w:rPr>
          <w:rFonts w:ascii="Marianne" w:hAnsi="Marianne"/>
          <w:sz w:val="22"/>
          <w:szCs w:val="22"/>
        </w:rPr>
        <w:t xml:space="preserve"> </w:t>
      </w:r>
      <w:r w:rsidR="005709B9" w:rsidRPr="009E08F9">
        <w:rPr>
          <w:rFonts w:ascii="Marianne" w:hAnsi="Marianne"/>
          <w:sz w:val="22"/>
          <w:szCs w:val="22"/>
        </w:rPr>
        <w:lastRenderedPageBreak/>
        <w:t>l’</w:t>
      </w:r>
      <w:r w:rsidR="00F407D6" w:rsidRPr="009E08F9">
        <w:rPr>
          <w:rFonts w:ascii="Marianne" w:hAnsi="Marianne"/>
          <w:sz w:val="22"/>
          <w:szCs w:val="22"/>
        </w:rPr>
        <w:t>exécution des crédits</w:t>
      </w:r>
      <w:r w:rsidR="00D12074" w:rsidRPr="009E08F9">
        <w:rPr>
          <w:rStyle w:val="Appelnotedebasdep"/>
          <w:rFonts w:ascii="Marianne" w:hAnsi="Marianne"/>
          <w:sz w:val="22"/>
          <w:szCs w:val="22"/>
        </w:rPr>
        <w:footnoteReference w:id="2"/>
      </w:r>
      <w:r w:rsidR="001C77E1" w:rsidRPr="009E08F9">
        <w:rPr>
          <w:rFonts w:ascii="Marianne" w:hAnsi="Marianne"/>
          <w:sz w:val="22"/>
          <w:szCs w:val="22"/>
        </w:rPr>
        <w:t xml:space="preserve"> </w:t>
      </w:r>
      <w:r w:rsidR="00ED3943" w:rsidRPr="009E08F9">
        <w:rPr>
          <w:rFonts w:ascii="Marianne" w:hAnsi="Marianne"/>
          <w:sz w:val="22"/>
          <w:szCs w:val="22"/>
        </w:rPr>
        <w:t>(T2 et HT2)</w:t>
      </w:r>
      <w:r w:rsidR="009E5E2B" w:rsidRPr="009E08F9">
        <w:rPr>
          <w:rFonts w:ascii="Marianne" w:hAnsi="Marianne"/>
          <w:sz w:val="22"/>
          <w:szCs w:val="22"/>
        </w:rPr>
        <w:t xml:space="preserve"> </w:t>
      </w:r>
      <w:r w:rsidR="00F407D6" w:rsidRPr="009E08F9">
        <w:rPr>
          <w:rFonts w:ascii="Marianne" w:hAnsi="Marianne"/>
          <w:sz w:val="22"/>
          <w:szCs w:val="22"/>
        </w:rPr>
        <w:t>(</w:t>
      </w:r>
      <w:r w:rsidR="005709B9" w:rsidRPr="009E08F9">
        <w:rPr>
          <w:rFonts w:ascii="Marianne" w:hAnsi="Marianne"/>
          <w:sz w:val="22"/>
          <w:szCs w:val="22"/>
        </w:rPr>
        <w:t xml:space="preserve">facteurs </w:t>
      </w:r>
      <w:r w:rsidR="00F407D6" w:rsidRPr="009E08F9">
        <w:rPr>
          <w:rFonts w:ascii="Marianne" w:hAnsi="Marianne"/>
          <w:sz w:val="22"/>
          <w:szCs w:val="22"/>
        </w:rPr>
        <w:t xml:space="preserve">organisationnels, </w:t>
      </w:r>
      <w:r w:rsidR="00620E62" w:rsidRPr="009E08F9">
        <w:rPr>
          <w:rFonts w:ascii="Marianne" w:hAnsi="Marianne"/>
          <w:sz w:val="22"/>
          <w:szCs w:val="22"/>
        </w:rPr>
        <w:t>etc.</w:t>
      </w:r>
      <w:r w:rsidR="005709B9" w:rsidRPr="009E08F9">
        <w:rPr>
          <w:rFonts w:ascii="Marianne" w:hAnsi="Marianne"/>
          <w:sz w:val="22"/>
          <w:szCs w:val="22"/>
        </w:rPr>
        <w:t>) ;</w:t>
      </w:r>
    </w:p>
    <w:p w14:paraId="37FD2D66" w14:textId="77777777" w:rsidR="00B72F92" w:rsidRPr="009E08F9" w:rsidRDefault="00B72F92" w:rsidP="00B72F92">
      <w:pPr>
        <w:pStyle w:val="Paragraphedeliste"/>
        <w:rPr>
          <w:rFonts w:ascii="Marianne" w:hAnsi="Marianne"/>
          <w:sz w:val="22"/>
          <w:szCs w:val="22"/>
        </w:rPr>
      </w:pPr>
    </w:p>
    <w:p w14:paraId="06C37C46" w14:textId="653142E5" w:rsidR="00B72F92" w:rsidRPr="009E08F9" w:rsidRDefault="00B72F92" w:rsidP="00B72F92">
      <w:pPr>
        <w:pStyle w:val="Retraitcorpsdetexte"/>
        <w:keepLines w:val="0"/>
        <w:widowControl w:val="0"/>
        <w:numPr>
          <w:ilvl w:val="0"/>
          <w:numId w:val="39"/>
        </w:numPr>
        <w:suppressAutoHyphens/>
        <w:spacing w:before="60" w:after="60"/>
        <w:ind w:left="0" w:hanging="357"/>
        <w:rPr>
          <w:rFonts w:ascii="Marianne" w:hAnsi="Marianne"/>
          <w:sz w:val="22"/>
          <w:szCs w:val="22"/>
        </w:rPr>
      </w:pPr>
      <w:r w:rsidRPr="009E08F9">
        <w:rPr>
          <w:rFonts w:ascii="Marianne" w:hAnsi="Marianne"/>
          <w:b/>
          <w:sz w:val="22"/>
          <w:szCs w:val="22"/>
        </w:rPr>
        <w:t>Analyse de la dépense des crédits dédiés à « France 2030 » et éventuels écarts avec les crédits ouverts à ce titre</w:t>
      </w:r>
      <w:r w:rsidRPr="009E08F9">
        <w:rPr>
          <w:rFonts w:ascii="Marianne" w:hAnsi="Marianne"/>
          <w:sz w:val="22"/>
          <w:szCs w:val="22"/>
        </w:rPr>
        <w:t> ; Analyse des déterminants de la dépense en exécution et écarts avec la prévision initiale (exemple : nombre de bénéficiaires d’une prestation versée par l’État, coût unitaire constaté, avancement des projets…) ; Autres facteurs expliquant l’exécution des crédits</w:t>
      </w:r>
      <w:r w:rsidRPr="009E08F9">
        <w:rPr>
          <w:rStyle w:val="Appelnotedebasdep"/>
          <w:rFonts w:ascii="Marianne" w:hAnsi="Marianne"/>
          <w:sz w:val="22"/>
          <w:szCs w:val="22"/>
        </w:rPr>
        <w:footnoteReference w:id="3"/>
      </w:r>
      <w:r w:rsidRPr="009E08F9">
        <w:rPr>
          <w:rFonts w:ascii="Marianne" w:hAnsi="Marianne"/>
          <w:sz w:val="22"/>
          <w:szCs w:val="22"/>
        </w:rPr>
        <w:t xml:space="preserve"> (T2 et HT2) (facteurs organisationnels, etc.) ;</w:t>
      </w:r>
    </w:p>
    <w:p w14:paraId="207EB547" w14:textId="77777777" w:rsidR="00B72F92" w:rsidRPr="009E08F9" w:rsidRDefault="00B72F92" w:rsidP="00B72F92">
      <w:pPr>
        <w:pStyle w:val="Retraitcorpsdetexte"/>
        <w:keepLines w:val="0"/>
        <w:widowControl w:val="0"/>
        <w:suppressAutoHyphens/>
        <w:spacing w:before="60" w:after="60"/>
        <w:ind w:firstLine="0"/>
        <w:rPr>
          <w:rFonts w:ascii="Marianne" w:hAnsi="Marianne"/>
          <w:sz w:val="22"/>
          <w:szCs w:val="22"/>
        </w:rPr>
      </w:pPr>
    </w:p>
    <w:p w14:paraId="2744C77B" w14:textId="0C295FD6" w:rsidR="00A3712F" w:rsidRPr="009E08F9" w:rsidRDefault="00C715E8" w:rsidP="009F0940">
      <w:pPr>
        <w:pStyle w:val="Retraitcorpsdetexte"/>
        <w:keepLines w:val="0"/>
        <w:widowControl w:val="0"/>
        <w:numPr>
          <w:ilvl w:val="0"/>
          <w:numId w:val="39"/>
        </w:numPr>
        <w:suppressAutoHyphens/>
        <w:spacing w:before="60" w:after="60"/>
        <w:ind w:left="0" w:hanging="357"/>
        <w:rPr>
          <w:rFonts w:ascii="Marianne" w:hAnsi="Marianne"/>
          <w:sz w:val="22"/>
          <w:szCs w:val="22"/>
        </w:rPr>
      </w:pPr>
      <w:r w:rsidRPr="009E08F9">
        <w:rPr>
          <w:rFonts w:ascii="Marianne" w:hAnsi="Marianne"/>
          <w:b/>
          <w:sz w:val="22"/>
          <w:szCs w:val="22"/>
        </w:rPr>
        <w:t>Analyse des</w:t>
      </w:r>
      <w:r w:rsidR="00A3712F" w:rsidRPr="009E08F9">
        <w:rPr>
          <w:rFonts w:ascii="Marianne" w:hAnsi="Marianne"/>
          <w:b/>
          <w:sz w:val="22"/>
          <w:szCs w:val="22"/>
        </w:rPr>
        <w:t xml:space="preserve"> re</w:t>
      </w:r>
      <w:r w:rsidR="00391B34" w:rsidRPr="009E08F9">
        <w:rPr>
          <w:rFonts w:ascii="Marianne" w:hAnsi="Marianne"/>
          <w:b/>
          <w:sz w:val="22"/>
          <w:szCs w:val="22"/>
        </w:rPr>
        <w:t>ste</w:t>
      </w:r>
      <w:r w:rsidRPr="009E08F9">
        <w:rPr>
          <w:rFonts w:ascii="Marianne" w:hAnsi="Marianne"/>
          <w:b/>
          <w:sz w:val="22"/>
          <w:szCs w:val="22"/>
        </w:rPr>
        <w:t>s</w:t>
      </w:r>
      <w:r w:rsidR="00391B34" w:rsidRPr="009E08F9">
        <w:rPr>
          <w:rFonts w:ascii="Marianne" w:hAnsi="Marianne"/>
          <w:b/>
          <w:sz w:val="22"/>
          <w:szCs w:val="22"/>
        </w:rPr>
        <w:t xml:space="preserve"> à payer</w:t>
      </w:r>
      <w:r w:rsidR="006C44C4" w:rsidRPr="009E08F9">
        <w:rPr>
          <w:rStyle w:val="Appelnotedebasdep"/>
          <w:rFonts w:ascii="Marianne" w:hAnsi="Marianne"/>
          <w:sz w:val="22"/>
          <w:szCs w:val="22"/>
        </w:rPr>
        <w:footnoteReference w:id="4"/>
      </w:r>
      <w:r w:rsidR="00391B34" w:rsidRPr="009E08F9">
        <w:rPr>
          <w:rFonts w:ascii="Marianne" w:hAnsi="Marianne"/>
          <w:sz w:val="22"/>
          <w:szCs w:val="22"/>
        </w:rPr>
        <w:t xml:space="preserve"> à fin </w:t>
      </w:r>
      <w:r w:rsidR="00BB3D64" w:rsidRPr="009E08F9">
        <w:rPr>
          <w:rFonts w:ascii="Marianne" w:hAnsi="Marianne"/>
          <w:sz w:val="22"/>
          <w:szCs w:val="22"/>
        </w:rPr>
        <w:t>2022</w:t>
      </w:r>
      <w:r w:rsidR="00AB706A" w:rsidRPr="009E08F9">
        <w:rPr>
          <w:rFonts w:ascii="Marianne" w:hAnsi="Marianne"/>
          <w:sz w:val="22"/>
          <w:szCs w:val="22"/>
        </w:rPr>
        <w:t xml:space="preserve"> </w:t>
      </w:r>
      <w:r w:rsidR="00EA0F87" w:rsidRPr="009E08F9">
        <w:rPr>
          <w:rFonts w:ascii="Marianne" w:hAnsi="Marianne"/>
          <w:sz w:val="22"/>
          <w:szCs w:val="22"/>
        </w:rPr>
        <w:t>et</w:t>
      </w:r>
      <w:r w:rsidR="00CA2043" w:rsidRPr="009E08F9">
        <w:rPr>
          <w:rFonts w:ascii="Marianne" w:hAnsi="Marianne"/>
          <w:sz w:val="22"/>
          <w:szCs w:val="22"/>
        </w:rPr>
        <w:t xml:space="preserve"> de</w:t>
      </w:r>
      <w:r w:rsidR="00EA0F87" w:rsidRPr="009E08F9">
        <w:rPr>
          <w:rFonts w:ascii="Marianne" w:hAnsi="Marianne"/>
          <w:sz w:val="22"/>
          <w:szCs w:val="22"/>
        </w:rPr>
        <w:t xml:space="preserve"> leur évolution pluriannuelle</w:t>
      </w:r>
      <w:r w:rsidR="00324201" w:rsidRPr="009E08F9">
        <w:rPr>
          <w:rFonts w:ascii="Marianne" w:hAnsi="Marianne"/>
          <w:sz w:val="22"/>
          <w:szCs w:val="22"/>
        </w:rPr>
        <w:t xml:space="preserve"> (</w:t>
      </w:r>
      <w:proofErr w:type="gramStart"/>
      <w:r w:rsidR="00B539D8" w:rsidRPr="009E08F9">
        <w:rPr>
          <w:rFonts w:ascii="Marianne" w:hAnsi="Marianne"/>
          <w:i/>
          <w:sz w:val="22"/>
          <w:szCs w:val="22"/>
        </w:rPr>
        <w:t>a</w:t>
      </w:r>
      <w:proofErr w:type="gramEnd"/>
      <w:r w:rsidR="00B539D8" w:rsidRPr="009E08F9">
        <w:rPr>
          <w:rFonts w:ascii="Marianne" w:hAnsi="Marianne"/>
          <w:i/>
          <w:sz w:val="22"/>
          <w:szCs w:val="22"/>
        </w:rPr>
        <w:t xml:space="preserve"> minima</w:t>
      </w:r>
      <w:r w:rsidR="00B539D8" w:rsidRPr="009E08F9">
        <w:rPr>
          <w:rFonts w:ascii="Marianne" w:hAnsi="Marianne"/>
          <w:sz w:val="22"/>
          <w:szCs w:val="22"/>
        </w:rPr>
        <w:t xml:space="preserve"> sur la période </w:t>
      </w:r>
      <w:r w:rsidR="00AB706A" w:rsidRPr="009E08F9">
        <w:rPr>
          <w:rFonts w:ascii="Marianne" w:hAnsi="Marianne"/>
          <w:sz w:val="22"/>
          <w:szCs w:val="22"/>
        </w:rPr>
        <w:t>20</w:t>
      </w:r>
      <w:r w:rsidR="000D335A" w:rsidRPr="009E08F9">
        <w:rPr>
          <w:rFonts w:ascii="Marianne" w:hAnsi="Marianne"/>
          <w:sz w:val="22"/>
          <w:szCs w:val="22"/>
        </w:rPr>
        <w:t>20</w:t>
      </w:r>
      <w:r w:rsidR="00AB706A" w:rsidRPr="009E08F9">
        <w:rPr>
          <w:rFonts w:ascii="Marianne" w:hAnsi="Marianne"/>
          <w:sz w:val="22"/>
          <w:szCs w:val="22"/>
        </w:rPr>
        <w:t>-</w:t>
      </w:r>
      <w:r w:rsidR="00BB3D64" w:rsidRPr="009E08F9">
        <w:rPr>
          <w:rFonts w:ascii="Marianne" w:hAnsi="Marianne"/>
          <w:sz w:val="22"/>
          <w:szCs w:val="22"/>
        </w:rPr>
        <w:t>2022</w:t>
      </w:r>
      <w:r w:rsidR="00324201" w:rsidRPr="009E08F9">
        <w:rPr>
          <w:rFonts w:ascii="Marianne" w:hAnsi="Marianne"/>
          <w:sz w:val="22"/>
          <w:szCs w:val="22"/>
        </w:rPr>
        <w:t>)</w:t>
      </w:r>
      <w:r w:rsidR="00EA0F87" w:rsidRPr="009E08F9">
        <w:rPr>
          <w:rFonts w:ascii="Marianne" w:hAnsi="Marianne"/>
          <w:sz w:val="22"/>
          <w:szCs w:val="22"/>
        </w:rPr>
        <w:t> ;</w:t>
      </w:r>
    </w:p>
    <w:p w14:paraId="5B576D1F" w14:textId="77777777" w:rsidR="00B35B92" w:rsidRPr="009E08F9" w:rsidRDefault="00B35B92" w:rsidP="009F0940">
      <w:pPr>
        <w:pStyle w:val="Retraitcorpsdetexte"/>
        <w:keepLines w:val="0"/>
        <w:widowControl w:val="0"/>
        <w:suppressAutoHyphens/>
        <w:spacing w:before="60" w:after="60"/>
        <w:ind w:firstLine="0"/>
        <w:rPr>
          <w:rFonts w:ascii="Marianne" w:hAnsi="Marianne"/>
          <w:sz w:val="22"/>
          <w:szCs w:val="22"/>
        </w:rPr>
      </w:pPr>
    </w:p>
    <w:p w14:paraId="7436D808" w14:textId="063B7D9A" w:rsidR="00B35B92" w:rsidRPr="009E08F9" w:rsidRDefault="00962167" w:rsidP="009F0940">
      <w:pPr>
        <w:pStyle w:val="Retraitcorpsdetexte"/>
        <w:numPr>
          <w:ilvl w:val="0"/>
          <w:numId w:val="39"/>
        </w:numPr>
        <w:pBdr>
          <w:top w:val="single" w:sz="4" w:space="1" w:color="auto"/>
          <w:left w:val="single" w:sz="4" w:space="4" w:color="auto"/>
          <w:bottom w:val="single" w:sz="4" w:space="1" w:color="auto"/>
          <w:right w:val="single" w:sz="4" w:space="4" w:color="auto"/>
        </w:pBdr>
        <w:suppressAutoHyphens/>
        <w:spacing w:before="60" w:after="60"/>
        <w:ind w:left="0" w:hanging="357"/>
        <w:rPr>
          <w:rFonts w:ascii="Marianne" w:hAnsi="Marianne"/>
          <w:b/>
          <w:sz w:val="22"/>
          <w:szCs w:val="22"/>
        </w:rPr>
      </w:pPr>
      <w:r w:rsidRPr="009E08F9">
        <w:rPr>
          <w:rFonts w:ascii="Marianne" w:hAnsi="Marianne"/>
          <w:b/>
          <w:sz w:val="22"/>
          <w:szCs w:val="22"/>
        </w:rPr>
        <w:t>En cohérence avec l’exercice de programmation, il est demandé l’a</w:t>
      </w:r>
      <w:r w:rsidR="00E257A8" w:rsidRPr="009E08F9">
        <w:rPr>
          <w:rFonts w:ascii="Marianne" w:hAnsi="Marianne"/>
          <w:b/>
          <w:sz w:val="22"/>
          <w:szCs w:val="22"/>
        </w:rPr>
        <w:t xml:space="preserve">nalyse des </w:t>
      </w:r>
      <w:r w:rsidRPr="009E08F9">
        <w:rPr>
          <w:rFonts w:ascii="Marianne" w:hAnsi="Marianne"/>
          <w:b/>
          <w:sz w:val="22"/>
          <w:szCs w:val="22"/>
        </w:rPr>
        <w:t>dépenses obligatoires (</w:t>
      </w:r>
      <w:r w:rsidR="00E257A8" w:rsidRPr="009E08F9">
        <w:rPr>
          <w:rFonts w:ascii="Marianne" w:hAnsi="Marianne"/>
          <w:b/>
          <w:sz w:val="22"/>
          <w:szCs w:val="22"/>
        </w:rPr>
        <w:t xml:space="preserve">charges à payer </w:t>
      </w:r>
      <w:r w:rsidRPr="009E08F9">
        <w:rPr>
          <w:rFonts w:ascii="Marianne" w:hAnsi="Marianne"/>
          <w:b/>
          <w:sz w:val="22"/>
          <w:szCs w:val="22"/>
        </w:rPr>
        <w:t>+ dettes fournisseurs) résultant de l’exécution</w:t>
      </w:r>
      <w:r w:rsidR="00E257A8" w:rsidRPr="009E08F9">
        <w:rPr>
          <w:rFonts w:ascii="Marianne" w:hAnsi="Marianne"/>
          <w:b/>
          <w:sz w:val="22"/>
          <w:szCs w:val="22"/>
        </w:rPr>
        <w:t xml:space="preserve"> </w:t>
      </w:r>
      <w:r w:rsidR="00BB3D64" w:rsidRPr="009E08F9">
        <w:rPr>
          <w:rFonts w:ascii="Marianne" w:hAnsi="Marianne"/>
          <w:b/>
          <w:sz w:val="22"/>
          <w:szCs w:val="22"/>
        </w:rPr>
        <w:t>2022</w:t>
      </w:r>
      <w:r w:rsidR="00AB706A" w:rsidRPr="009E08F9">
        <w:rPr>
          <w:rFonts w:ascii="Marianne" w:hAnsi="Marianne"/>
          <w:b/>
          <w:sz w:val="22"/>
          <w:szCs w:val="22"/>
        </w:rPr>
        <w:t xml:space="preserve"> </w:t>
      </w:r>
      <w:r w:rsidR="00E62999" w:rsidRPr="009E08F9">
        <w:rPr>
          <w:rFonts w:ascii="Marianne" w:hAnsi="Marianne"/>
          <w:b/>
          <w:sz w:val="22"/>
          <w:szCs w:val="22"/>
        </w:rPr>
        <w:t xml:space="preserve">et </w:t>
      </w:r>
      <w:r w:rsidR="00CA2043" w:rsidRPr="009E08F9">
        <w:rPr>
          <w:rFonts w:ascii="Marianne" w:hAnsi="Marianne"/>
          <w:b/>
          <w:sz w:val="22"/>
          <w:szCs w:val="22"/>
        </w:rPr>
        <w:t xml:space="preserve">de </w:t>
      </w:r>
      <w:r w:rsidR="00E62999" w:rsidRPr="009E08F9">
        <w:rPr>
          <w:rFonts w:ascii="Marianne" w:hAnsi="Marianne"/>
          <w:b/>
          <w:sz w:val="22"/>
          <w:szCs w:val="22"/>
        </w:rPr>
        <w:t>leur évolution pluriannuelle</w:t>
      </w:r>
      <w:r w:rsidR="00324201" w:rsidRPr="009E08F9">
        <w:rPr>
          <w:rFonts w:ascii="Marianne" w:hAnsi="Marianne"/>
          <w:b/>
          <w:sz w:val="22"/>
          <w:szCs w:val="22"/>
        </w:rPr>
        <w:t xml:space="preserve"> (</w:t>
      </w:r>
      <w:proofErr w:type="gramStart"/>
      <w:r w:rsidR="00C625AA" w:rsidRPr="009E08F9">
        <w:rPr>
          <w:rFonts w:ascii="Marianne" w:hAnsi="Marianne"/>
          <w:b/>
          <w:i/>
          <w:sz w:val="22"/>
          <w:szCs w:val="22"/>
        </w:rPr>
        <w:t>a</w:t>
      </w:r>
      <w:proofErr w:type="gramEnd"/>
      <w:r w:rsidR="00C625AA" w:rsidRPr="009E08F9">
        <w:rPr>
          <w:rFonts w:ascii="Marianne" w:hAnsi="Marianne"/>
          <w:b/>
          <w:i/>
          <w:sz w:val="22"/>
          <w:szCs w:val="22"/>
        </w:rPr>
        <w:t xml:space="preserve"> </w:t>
      </w:r>
      <w:r w:rsidR="00B539D8" w:rsidRPr="009E08F9">
        <w:rPr>
          <w:rFonts w:ascii="Marianne" w:hAnsi="Marianne"/>
          <w:b/>
          <w:i/>
          <w:sz w:val="22"/>
          <w:szCs w:val="22"/>
        </w:rPr>
        <w:t>minima</w:t>
      </w:r>
      <w:r w:rsidR="00B539D8" w:rsidRPr="009E08F9">
        <w:rPr>
          <w:rFonts w:ascii="Marianne" w:hAnsi="Marianne"/>
          <w:b/>
          <w:sz w:val="22"/>
          <w:szCs w:val="22"/>
        </w:rPr>
        <w:t xml:space="preserve"> sur la période </w:t>
      </w:r>
      <w:r w:rsidR="00AB706A" w:rsidRPr="009E08F9">
        <w:rPr>
          <w:rFonts w:ascii="Marianne" w:hAnsi="Marianne"/>
          <w:b/>
          <w:sz w:val="22"/>
          <w:szCs w:val="22"/>
        </w:rPr>
        <w:t>20</w:t>
      </w:r>
      <w:r w:rsidR="000D335A" w:rsidRPr="009E08F9">
        <w:rPr>
          <w:rFonts w:ascii="Marianne" w:hAnsi="Marianne"/>
          <w:b/>
          <w:sz w:val="22"/>
          <w:szCs w:val="22"/>
        </w:rPr>
        <w:t>2</w:t>
      </w:r>
      <w:r w:rsidR="00B72F92" w:rsidRPr="009E08F9">
        <w:rPr>
          <w:rFonts w:ascii="Marianne" w:hAnsi="Marianne"/>
          <w:b/>
          <w:sz w:val="22"/>
          <w:szCs w:val="22"/>
        </w:rPr>
        <w:t>1</w:t>
      </w:r>
      <w:r w:rsidR="00AB706A" w:rsidRPr="009E08F9">
        <w:rPr>
          <w:rFonts w:ascii="Marianne" w:hAnsi="Marianne"/>
          <w:b/>
          <w:sz w:val="22"/>
          <w:szCs w:val="22"/>
        </w:rPr>
        <w:t>-</w:t>
      </w:r>
      <w:r w:rsidR="00BB3D64" w:rsidRPr="009E08F9">
        <w:rPr>
          <w:rFonts w:ascii="Marianne" w:hAnsi="Marianne"/>
          <w:b/>
          <w:sz w:val="22"/>
          <w:szCs w:val="22"/>
        </w:rPr>
        <w:t>2022</w:t>
      </w:r>
      <w:r w:rsidR="00324201" w:rsidRPr="009E08F9">
        <w:rPr>
          <w:rFonts w:ascii="Marianne" w:hAnsi="Marianne"/>
          <w:b/>
          <w:sz w:val="22"/>
          <w:szCs w:val="22"/>
        </w:rPr>
        <w:t>)</w:t>
      </w:r>
      <w:r w:rsidR="00E62999" w:rsidRPr="009E08F9">
        <w:rPr>
          <w:rFonts w:ascii="Marianne" w:hAnsi="Marianne"/>
          <w:b/>
          <w:sz w:val="22"/>
          <w:szCs w:val="22"/>
        </w:rPr>
        <w:t xml:space="preserve">. </w:t>
      </w:r>
    </w:p>
    <w:p w14:paraId="07C2F6F0" w14:textId="57ADFC3D" w:rsidR="004D1C0D" w:rsidRPr="009E08F9" w:rsidRDefault="00E62999" w:rsidP="009F0940">
      <w:pPr>
        <w:pStyle w:val="Retraitcorpsdetexte"/>
        <w:numPr>
          <w:ilvl w:val="0"/>
          <w:numId w:val="39"/>
        </w:numPr>
        <w:pBdr>
          <w:top w:val="single" w:sz="4" w:space="1" w:color="auto"/>
          <w:left w:val="single" w:sz="4" w:space="4" w:color="auto"/>
          <w:bottom w:val="single" w:sz="4" w:space="1" w:color="auto"/>
          <w:right w:val="single" w:sz="4" w:space="4" w:color="auto"/>
        </w:pBdr>
        <w:suppressAutoHyphens/>
        <w:spacing w:before="60" w:after="60"/>
        <w:ind w:left="0" w:hanging="357"/>
        <w:rPr>
          <w:rFonts w:ascii="Marianne" w:hAnsi="Marianne"/>
          <w:b/>
          <w:sz w:val="22"/>
          <w:szCs w:val="22"/>
        </w:rPr>
      </w:pPr>
      <w:r w:rsidRPr="009E08F9">
        <w:rPr>
          <w:rFonts w:ascii="Marianne" w:hAnsi="Marianne"/>
          <w:b/>
          <w:sz w:val="22"/>
          <w:szCs w:val="22"/>
        </w:rPr>
        <w:t xml:space="preserve">Il est rappelé que </w:t>
      </w:r>
      <w:r w:rsidR="00E257A8" w:rsidRPr="009E08F9">
        <w:rPr>
          <w:rFonts w:ascii="Marianne" w:hAnsi="Marianne"/>
          <w:b/>
          <w:sz w:val="22"/>
          <w:szCs w:val="22"/>
        </w:rPr>
        <w:t>les charges à payer</w:t>
      </w:r>
      <w:r w:rsidR="006C44C4" w:rsidRPr="009E08F9">
        <w:rPr>
          <w:rStyle w:val="Appelnotedebasdep"/>
          <w:rFonts w:ascii="Marianne" w:hAnsi="Marianne"/>
          <w:b/>
          <w:sz w:val="22"/>
          <w:szCs w:val="22"/>
        </w:rPr>
        <w:footnoteReference w:id="5"/>
      </w:r>
      <w:r w:rsidR="00962167" w:rsidRPr="009E08F9">
        <w:rPr>
          <w:rFonts w:ascii="Marianne" w:hAnsi="Marianne"/>
          <w:b/>
          <w:sz w:val="22"/>
          <w:szCs w:val="22"/>
        </w:rPr>
        <w:t xml:space="preserve"> et les dettes fournisseurs</w:t>
      </w:r>
      <w:r w:rsidR="006C44C4" w:rsidRPr="009E08F9">
        <w:rPr>
          <w:rStyle w:val="Appelnotedebasdep"/>
          <w:rFonts w:ascii="Marianne" w:hAnsi="Marianne"/>
          <w:b/>
          <w:sz w:val="22"/>
          <w:szCs w:val="22"/>
        </w:rPr>
        <w:footnoteReference w:id="6"/>
      </w:r>
      <w:r w:rsidR="00E257A8" w:rsidRPr="009E08F9">
        <w:rPr>
          <w:rFonts w:ascii="Marianne" w:hAnsi="Marianne"/>
          <w:b/>
          <w:sz w:val="22"/>
          <w:szCs w:val="22"/>
        </w:rPr>
        <w:t xml:space="preserve"> sont retracées, en comptabilité générale, dans le compte général de l’Etat</w:t>
      </w:r>
      <w:r w:rsidRPr="009E08F9">
        <w:rPr>
          <w:rFonts w:ascii="Marianne" w:hAnsi="Marianne"/>
          <w:b/>
          <w:sz w:val="22"/>
          <w:szCs w:val="22"/>
        </w:rPr>
        <w:t xml:space="preserve"> qui est annexé à la loi de règlement. L</w:t>
      </w:r>
      <w:r w:rsidR="00E257A8" w:rsidRPr="009E08F9">
        <w:rPr>
          <w:rFonts w:ascii="Marianne" w:hAnsi="Marianne"/>
          <w:b/>
          <w:sz w:val="22"/>
          <w:szCs w:val="22"/>
        </w:rPr>
        <w:t xml:space="preserve">eur connaissance enrichit l’analyse de l’exécution </w:t>
      </w:r>
      <w:r w:rsidR="00BB3D64" w:rsidRPr="009E08F9">
        <w:rPr>
          <w:rFonts w:ascii="Marianne" w:hAnsi="Marianne"/>
          <w:b/>
          <w:sz w:val="22"/>
          <w:szCs w:val="22"/>
        </w:rPr>
        <w:t>2022</w:t>
      </w:r>
      <w:r w:rsidR="00AB706A" w:rsidRPr="009E08F9">
        <w:rPr>
          <w:rFonts w:ascii="Marianne" w:hAnsi="Marianne"/>
          <w:b/>
          <w:sz w:val="22"/>
          <w:szCs w:val="22"/>
        </w:rPr>
        <w:t xml:space="preserve"> </w:t>
      </w:r>
      <w:r w:rsidR="00E257A8" w:rsidRPr="009E08F9">
        <w:rPr>
          <w:rFonts w:ascii="Marianne" w:hAnsi="Marianne"/>
          <w:b/>
          <w:sz w:val="22"/>
          <w:szCs w:val="22"/>
        </w:rPr>
        <w:t xml:space="preserve">ainsi que la prévision d’exécution </w:t>
      </w:r>
      <w:r w:rsidR="00BB3D64" w:rsidRPr="009E08F9">
        <w:rPr>
          <w:rFonts w:ascii="Marianne" w:hAnsi="Marianne"/>
          <w:b/>
          <w:sz w:val="22"/>
          <w:szCs w:val="22"/>
        </w:rPr>
        <w:t>2023</w:t>
      </w:r>
      <w:r w:rsidR="00AB706A" w:rsidRPr="009E08F9">
        <w:rPr>
          <w:rFonts w:ascii="Marianne" w:hAnsi="Marianne"/>
          <w:b/>
          <w:sz w:val="22"/>
          <w:szCs w:val="22"/>
        </w:rPr>
        <w:t xml:space="preserve">. </w:t>
      </w:r>
      <w:r w:rsidR="00D26DD6" w:rsidRPr="009E08F9">
        <w:rPr>
          <w:rFonts w:ascii="Marianne" w:hAnsi="Marianne"/>
          <w:b/>
          <w:sz w:val="22"/>
          <w:szCs w:val="22"/>
        </w:rPr>
        <w:t>P</w:t>
      </w:r>
      <w:r w:rsidR="004D1C0D" w:rsidRPr="009E08F9">
        <w:rPr>
          <w:rFonts w:ascii="Marianne" w:hAnsi="Marianne"/>
          <w:b/>
          <w:sz w:val="22"/>
          <w:szCs w:val="22"/>
        </w:rPr>
        <w:t xml:space="preserve">ar ailleurs, des améliorations quant au recensement de ces charges à payer ont été apportées </w:t>
      </w:r>
      <w:r w:rsidR="00820257" w:rsidRPr="009E08F9">
        <w:rPr>
          <w:rFonts w:ascii="Marianne" w:hAnsi="Marianne"/>
          <w:b/>
          <w:sz w:val="22"/>
          <w:szCs w:val="22"/>
        </w:rPr>
        <w:t>depuis 20</w:t>
      </w:r>
      <w:r w:rsidR="000D335A" w:rsidRPr="009E08F9">
        <w:rPr>
          <w:rFonts w:ascii="Marianne" w:hAnsi="Marianne"/>
          <w:b/>
          <w:sz w:val="22"/>
          <w:szCs w:val="22"/>
        </w:rPr>
        <w:t>20</w:t>
      </w:r>
      <w:r w:rsidR="00820257" w:rsidRPr="009E08F9">
        <w:rPr>
          <w:rFonts w:ascii="Marianne" w:hAnsi="Marianne"/>
          <w:b/>
          <w:sz w:val="22"/>
          <w:szCs w:val="22"/>
        </w:rPr>
        <w:t xml:space="preserve"> </w:t>
      </w:r>
      <w:r w:rsidR="004D1C0D" w:rsidRPr="009E08F9">
        <w:rPr>
          <w:rFonts w:ascii="Marianne" w:hAnsi="Marianne"/>
          <w:b/>
          <w:sz w:val="22"/>
          <w:szCs w:val="22"/>
        </w:rPr>
        <w:t xml:space="preserve">grâce à l’automatisation </w:t>
      </w:r>
      <w:r w:rsidR="00D26DD6" w:rsidRPr="009E08F9">
        <w:rPr>
          <w:rFonts w:ascii="Marianne" w:hAnsi="Marianne"/>
          <w:b/>
          <w:sz w:val="22"/>
          <w:szCs w:val="22"/>
        </w:rPr>
        <w:t xml:space="preserve">de l’enregistrement comptable </w:t>
      </w:r>
      <w:r w:rsidR="004D1C0D" w:rsidRPr="009E08F9">
        <w:rPr>
          <w:rFonts w:ascii="Marianne" w:hAnsi="Marianne"/>
          <w:b/>
          <w:sz w:val="22"/>
          <w:szCs w:val="22"/>
        </w:rPr>
        <w:t>des charges à payer complémentaires, ces dernières étant connues au niveau le plus fin de l’imputation budgétaire.</w:t>
      </w:r>
    </w:p>
    <w:p w14:paraId="44021481" w14:textId="77777777" w:rsidR="00B35B92" w:rsidRPr="009E08F9" w:rsidRDefault="00B35B92" w:rsidP="009F0940">
      <w:pPr>
        <w:pStyle w:val="Retraitcorpsdetexte"/>
        <w:suppressAutoHyphens/>
        <w:spacing w:before="60" w:after="60"/>
        <w:ind w:firstLine="0"/>
        <w:rPr>
          <w:rFonts w:ascii="Marianne" w:hAnsi="Marianne"/>
          <w:sz w:val="22"/>
          <w:szCs w:val="22"/>
          <w:u w:val="single"/>
        </w:rPr>
      </w:pPr>
    </w:p>
    <w:p w14:paraId="2EC3113C" w14:textId="6B68A8E9" w:rsidR="00253C37" w:rsidRPr="009E08F9" w:rsidRDefault="00E257A8" w:rsidP="009F0940">
      <w:pPr>
        <w:pStyle w:val="Retraitcorpsdetexte"/>
        <w:numPr>
          <w:ilvl w:val="0"/>
          <w:numId w:val="39"/>
        </w:numPr>
        <w:suppressAutoHyphens/>
        <w:spacing w:before="60" w:after="60"/>
        <w:ind w:left="0" w:hanging="357"/>
        <w:rPr>
          <w:rFonts w:ascii="Marianne" w:hAnsi="Marianne"/>
          <w:sz w:val="22"/>
          <w:szCs w:val="22"/>
          <w:u w:val="single"/>
        </w:rPr>
      </w:pPr>
      <w:r w:rsidRPr="009E08F9">
        <w:rPr>
          <w:rFonts w:ascii="Marianne" w:hAnsi="Marianne"/>
          <w:sz w:val="22"/>
          <w:szCs w:val="22"/>
        </w:rPr>
        <w:t xml:space="preserve">S’agissant des opérateurs, une attention particulière sera portée </w:t>
      </w:r>
      <w:r w:rsidR="00890799" w:rsidRPr="009E08F9">
        <w:rPr>
          <w:rFonts w:ascii="Marianne" w:hAnsi="Marianne"/>
          <w:b/>
          <w:sz w:val="22"/>
          <w:szCs w:val="22"/>
        </w:rPr>
        <w:t>aux versements effectifs de ces derniers au compte d’affectation spécial Pensions (CAS Pensions)</w:t>
      </w:r>
      <w:r w:rsidR="006C2125" w:rsidRPr="009E08F9">
        <w:rPr>
          <w:rStyle w:val="Appelnotedebasdep"/>
          <w:rFonts w:ascii="Marianne" w:hAnsi="Marianne"/>
          <w:b/>
          <w:sz w:val="22"/>
          <w:szCs w:val="22"/>
        </w:rPr>
        <w:footnoteReference w:id="7"/>
      </w:r>
      <w:r w:rsidR="008F597A" w:rsidRPr="009E08F9">
        <w:rPr>
          <w:rFonts w:ascii="Marianne" w:hAnsi="Marianne"/>
          <w:b/>
          <w:i/>
          <w:sz w:val="22"/>
          <w:szCs w:val="22"/>
        </w:rPr>
        <w:t xml:space="preserve"> via</w:t>
      </w:r>
      <w:r w:rsidR="008F597A" w:rsidRPr="009E08F9">
        <w:rPr>
          <w:rFonts w:ascii="Marianne" w:hAnsi="Marianne"/>
          <w:b/>
          <w:sz w:val="22"/>
          <w:szCs w:val="22"/>
        </w:rPr>
        <w:t xml:space="preserve"> les crédits « T3 CAS »</w:t>
      </w:r>
      <w:r w:rsidRPr="009E08F9">
        <w:rPr>
          <w:rFonts w:ascii="Marianne" w:hAnsi="Marianne"/>
          <w:b/>
          <w:sz w:val="22"/>
          <w:szCs w:val="22"/>
        </w:rPr>
        <w:t>.</w:t>
      </w:r>
      <w:r w:rsidR="00890799" w:rsidRPr="009E08F9">
        <w:rPr>
          <w:rFonts w:ascii="Marianne" w:hAnsi="Marianne"/>
          <w:b/>
          <w:sz w:val="22"/>
          <w:szCs w:val="22"/>
        </w:rPr>
        <w:t xml:space="preserve"> </w:t>
      </w:r>
      <w:r w:rsidR="008F597A" w:rsidRPr="009E08F9">
        <w:rPr>
          <w:rFonts w:ascii="Marianne" w:hAnsi="Marianne"/>
          <w:sz w:val="22"/>
          <w:szCs w:val="22"/>
        </w:rPr>
        <w:t xml:space="preserve">La </w:t>
      </w:r>
      <w:r w:rsidR="001260EC" w:rsidRPr="009E08F9">
        <w:rPr>
          <w:rFonts w:ascii="Marianne" w:hAnsi="Marianne"/>
          <w:sz w:val="22"/>
          <w:szCs w:val="22"/>
        </w:rPr>
        <w:t xml:space="preserve">liste des entités pour lesquelles les données d’exécution </w:t>
      </w:r>
      <w:r w:rsidR="00AB706A" w:rsidRPr="009E08F9">
        <w:rPr>
          <w:rFonts w:ascii="Marianne" w:hAnsi="Marianne"/>
          <w:sz w:val="22"/>
          <w:szCs w:val="22"/>
        </w:rPr>
        <w:t>20</w:t>
      </w:r>
      <w:r w:rsidR="000D335A" w:rsidRPr="009E08F9">
        <w:rPr>
          <w:rFonts w:ascii="Marianne" w:hAnsi="Marianne"/>
          <w:sz w:val="22"/>
          <w:szCs w:val="22"/>
        </w:rPr>
        <w:t>20</w:t>
      </w:r>
      <w:r w:rsidR="00AB706A" w:rsidRPr="009E08F9">
        <w:rPr>
          <w:rFonts w:ascii="Marianne" w:hAnsi="Marianne"/>
          <w:sz w:val="22"/>
          <w:szCs w:val="22"/>
        </w:rPr>
        <w:t xml:space="preserve"> </w:t>
      </w:r>
      <w:r w:rsidR="008F597A" w:rsidRPr="009E08F9">
        <w:rPr>
          <w:rFonts w:ascii="Marianne" w:hAnsi="Marianne"/>
          <w:sz w:val="22"/>
          <w:szCs w:val="22"/>
        </w:rPr>
        <w:t xml:space="preserve">et </w:t>
      </w:r>
      <w:r w:rsidR="00BB3D64" w:rsidRPr="009E08F9">
        <w:rPr>
          <w:rFonts w:ascii="Marianne" w:hAnsi="Marianne"/>
          <w:sz w:val="22"/>
          <w:szCs w:val="22"/>
        </w:rPr>
        <w:t>2022</w:t>
      </w:r>
      <w:r w:rsidR="008B07CE" w:rsidRPr="009E08F9">
        <w:rPr>
          <w:rFonts w:ascii="Marianne" w:hAnsi="Marianne"/>
          <w:sz w:val="22"/>
          <w:szCs w:val="22"/>
        </w:rPr>
        <w:t>,</w:t>
      </w:r>
      <w:r w:rsidR="001260EC" w:rsidRPr="009E08F9">
        <w:rPr>
          <w:rFonts w:ascii="Marianne" w:hAnsi="Marianne"/>
          <w:sz w:val="22"/>
          <w:szCs w:val="22"/>
        </w:rPr>
        <w:t xml:space="preserve"> et de prévision </w:t>
      </w:r>
      <w:r w:rsidR="00BB3D64" w:rsidRPr="009E08F9">
        <w:rPr>
          <w:rFonts w:ascii="Marianne" w:hAnsi="Marianne"/>
          <w:sz w:val="22"/>
          <w:szCs w:val="22"/>
        </w:rPr>
        <w:t>2023</w:t>
      </w:r>
      <w:r w:rsidR="00AB706A" w:rsidRPr="009E08F9">
        <w:rPr>
          <w:rFonts w:ascii="Marianne" w:hAnsi="Marianne"/>
          <w:sz w:val="22"/>
          <w:szCs w:val="22"/>
        </w:rPr>
        <w:t xml:space="preserve"> </w:t>
      </w:r>
      <w:r w:rsidR="00CA35D9" w:rsidRPr="009E08F9">
        <w:rPr>
          <w:rFonts w:ascii="Marianne" w:hAnsi="Marianne"/>
          <w:sz w:val="22"/>
          <w:szCs w:val="22"/>
        </w:rPr>
        <w:t xml:space="preserve">de ces versements </w:t>
      </w:r>
      <w:r w:rsidR="001260EC" w:rsidRPr="009E08F9">
        <w:rPr>
          <w:rFonts w:ascii="Marianne" w:hAnsi="Marianne"/>
          <w:sz w:val="22"/>
          <w:szCs w:val="22"/>
        </w:rPr>
        <w:t xml:space="preserve">sont indispensables </w:t>
      </w:r>
      <w:r w:rsidR="008B07CE" w:rsidRPr="009E08F9">
        <w:rPr>
          <w:rFonts w:ascii="Marianne" w:hAnsi="Marianne"/>
          <w:sz w:val="22"/>
          <w:szCs w:val="22"/>
        </w:rPr>
        <w:t xml:space="preserve">figure en annexe </w:t>
      </w:r>
      <w:r w:rsidR="007626D2" w:rsidRPr="009E08F9">
        <w:rPr>
          <w:rFonts w:ascii="Marianne" w:hAnsi="Marianne"/>
          <w:sz w:val="22"/>
          <w:szCs w:val="22"/>
        </w:rPr>
        <w:t>à la présente fiche</w:t>
      </w:r>
      <w:r w:rsidR="006E7747" w:rsidRPr="009E08F9">
        <w:rPr>
          <w:rFonts w:ascii="Marianne" w:hAnsi="Marianne"/>
          <w:sz w:val="22"/>
          <w:szCs w:val="22"/>
        </w:rPr>
        <w:t xml:space="preserve"> (cf. </w:t>
      </w:r>
      <w:r w:rsidR="006E7747" w:rsidRPr="009E08F9">
        <w:rPr>
          <w:rFonts w:ascii="Marianne" w:hAnsi="Marianne"/>
          <w:i/>
          <w:sz w:val="22"/>
          <w:szCs w:val="22"/>
        </w:rPr>
        <w:t>infra</w:t>
      </w:r>
      <w:r w:rsidR="006E7747" w:rsidRPr="009E08F9">
        <w:rPr>
          <w:rFonts w:ascii="Marianne" w:hAnsi="Marianne"/>
          <w:sz w:val="22"/>
          <w:szCs w:val="22"/>
        </w:rPr>
        <w:t>)</w:t>
      </w:r>
      <w:r w:rsidR="00192ED2" w:rsidRPr="009E08F9">
        <w:rPr>
          <w:rFonts w:ascii="Marianne" w:hAnsi="Marianne"/>
          <w:sz w:val="22"/>
          <w:szCs w:val="22"/>
        </w:rPr>
        <w:t> ;</w:t>
      </w:r>
    </w:p>
    <w:p w14:paraId="084BEEC1" w14:textId="77777777" w:rsidR="00192ED2" w:rsidRPr="009E08F9" w:rsidRDefault="00192ED2" w:rsidP="00192ED2">
      <w:pPr>
        <w:pStyle w:val="Paragraphedeliste"/>
        <w:rPr>
          <w:rFonts w:ascii="Marianne" w:hAnsi="Marianne"/>
          <w:sz w:val="22"/>
          <w:szCs w:val="22"/>
          <w:u w:val="single"/>
        </w:rPr>
      </w:pPr>
    </w:p>
    <w:p w14:paraId="1D285353" w14:textId="334E2C4D" w:rsidR="00C21123" w:rsidRPr="009E08F9" w:rsidRDefault="00192ED2" w:rsidP="009F0940">
      <w:pPr>
        <w:pStyle w:val="Retraitcorpsdetexte"/>
        <w:numPr>
          <w:ilvl w:val="0"/>
          <w:numId w:val="39"/>
        </w:numPr>
        <w:suppressAutoHyphens/>
        <w:spacing w:before="60" w:after="60"/>
        <w:ind w:left="0" w:hanging="357"/>
        <w:rPr>
          <w:rFonts w:ascii="Marianne" w:hAnsi="Marianne"/>
          <w:sz w:val="22"/>
          <w:szCs w:val="22"/>
        </w:rPr>
      </w:pPr>
      <w:r w:rsidRPr="009E08F9">
        <w:rPr>
          <w:rFonts w:ascii="Marianne" w:hAnsi="Marianne"/>
          <w:sz w:val="22"/>
          <w:szCs w:val="22"/>
        </w:rPr>
        <w:t xml:space="preserve">Le cas échéant, analyse des </w:t>
      </w:r>
      <w:r w:rsidRPr="009E08F9">
        <w:rPr>
          <w:rFonts w:ascii="Marianne" w:hAnsi="Marianne"/>
          <w:b/>
          <w:sz w:val="22"/>
          <w:szCs w:val="22"/>
        </w:rPr>
        <w:t>dispositifs liés au maintien du pouvoir d’achat et à la hausse des prix</w:t>
      </w:r>
      <w:r w:rsidRPr="009E08F9">
        <w:rPr>
          <w:rFonts w:ascii="Marianne" w:hAnsi="Marianne"/>
          <w:sz w:val="22"/>
          <w:szCs w:val="22"/>
        </w:rPr>
        <w:t xml:space="preserve">. </w:t>
      </w:r>
    </w:p>
    <w:p w14:paraId="2B9A3C08" w14:textId="59065805" w:rsidR="00192ED2" w:rsidRPr="009E08F9" w:rsidRDefault="00192ED2" w:rsidP="00A652FC">
      <w:pPr>
        <w:pStyle w:val="Retraitcorpsdetexte"/>
        <w:suppressAutoHyphens/>
        <w:spacing w:before="60" w:after="60"/>
        <w:ind w:firstLine="0"/>
      </w:pPr>
    </w:p>
    <w:p w14:paraId="152A6723" w14:textId="4EFF1A21" w:rsidR="00C402E5" w:rsidRPr="009E08F9" w:rsidRDefault="00484859" w:rsidP="009F0940">
      <w:pPr>
        <w:pStyle w:val="Retraitcorpsdetexte"/>
        <w:numPr>
          <w:ilvl w:val="0"/>
          <w:numId w:val="40"/>
        </w:numPr>
        <w:suppressAutoHyphens/>
        <w:spacing w:before="60" w:after="60"/>
        <w:ind w:left="0"/>
        <w:rPr>
          <w:rFonts w:ascii="Marianne" w:hAnsi="Marianne"/>
          <w:b/>
          <w:bCs/>
          <w:sz w:val="22"/>
          <w:szCs w:val="22"/>
          <w:u w:val="single"/>
        </w:rPr>
      </w:pPr>
      <w:r w:rsidRPr="009E08F9">
        <w:rPr>
          <w:rFonts w:ascii="Marianne" w:hAnsi="Marianne"/>
          <w:b/>
          <w:bCs/>
          <w:sz w:val="22"/>
          <w:szCs w:val="22"/>
          <w:u w:val="single"/>
        </w:rPr>
        <w:t>Une prévision d’exé</w:t>
      </w:r>
      <w:r w:rsidR="0085724F" w:rsidRPr="009E08F9">
        <w:rPr>
          <w:rFonts w:ascii="Marianne" w:hAnsi="Marianne"/>
          <w:b/>
          <w:bCs/>
          <w:sz w:val="22"/>
          <w:szCs w:val="22"/>
          <w:u w:val="single"/>
        </w:rPr>
        <w:t xml:space="preserve">cution sera établie pour </w:t>
      </w:r>
      <w:r w:rsidR="00BB3D64" w:rsidRPr="009E08F9">
        <w:rPr>
          <w:rFonts w:ascii="Marianne" w:hAnsi="Marianne"/>
          <w:b/>
          <w:bCs/>
          <w:sz w:val="22"/>
          <w:szCs w:val="22"/>
          <w:u w:val="single"/>
        </w:rPr>
        <w:t>2023</w:t>
      </w:r>
      <w:r w:rsidR="00AB706A" w:rsidRPr="009E08F9">
        <w:rPr>
          <w:rFonts w:ascii="Marianne" w:hAnsi="Marianne"/>
          <w:b/>
          <w:bCs/>
          <w:sz w:val="22"/>
          <w:szCs w:val="22"/>
          <w:u w:val="single"/>
        </w:rPr>
        <w:t xml:space="preserve"> </w:t>
      </w:r>
      <w:r w:rsidR="00C402E5" w:rsidRPr="009E08F9">
        <w:rPr>
          <w:rFonts w:ascii="Marianne" w:hAnsi="Marianne"/>
          <w:b/>
          <w:bCs/>
          <w:sz w:val="22"/>
          <w:szCs w:val="22"/>
          <w:u w:val="single"/>
        </w:rPr>
        <w:t>:</w:t>
      </w:r>
    </w:p>
    <w:p w14:paraId="10180C01" w14:textId="77777777" w:rsidR="00764624" w:rsidRPr="009E08F9" w:rsidRDefault="00764624" w:rsidP="009F0940">
      <w:pPr>
        <w:pStyle w:val="Retraitcorpsdetexte"/>
        <w:suppressAutoHyphens/>
        <w:spacing w:before="60" w:after="60"/>
        <w:rPr>
          <w:rFonts w:ascii="Marianne" w:hAnsi="Marianne"/>
          <w:sz w:val="22"/>
          <w:szCs w:val="22"/>
        </w:rPr>
      </w:pPr>
    </w:p>
    <w:p w14:paraId="16C36C07" w14:textId="7736F429" w:rsidR="00E362DD" w:rsidRPr="009E08F9" w:rsidRDefault="0015209B" w:rsidP="009F0940">
      <w:pPr>
        <w:pStyle w:val="Retraitcorpsdetexte"/>
        <w:suppressAutoHyphens/>
        <w:spacing w:before="60" w:after="60"/>
        <w:rPr>
          <w:rFonts w:ascii="Marianne" w:hAnsi="Marianne"/>
          <w:sz w:val="22"/>
          <w:szCs w:val="22"/>
        </w:rPr>
      </w:pPr>
      <w:r w:rsidRPr="009E08F9">
        <w:rPr>
          <w:rFonts w:ascii="Marianne" w:hAnsi="Marianne"/>
          <w:sz w:val="22"/>
          <w:szCs w:val="22"/>
        </w:rPr>
        <w:t>Sur la ba</w:t>
      </w:r>
      <w:r w:rsidR="00942916" w:rsidRPr="009E08F9">
        <w:rPr>
          <w:rFonts w:ascii="Marianne" w:hAnsi="Marianne"/>
          <w:sz w:val="22"/>
          <w:szCs w:val="22"/>
        </w:rPr>
        <w:t xml:space="preserve">se de l’analyse de </w:t>
      </w:r>
      <w:r w:rsidR="00BB3D64" w:rsidRPr="009E08F9">
        <w:rPr>
          <w:rFonts w:ascii="Marianne" w:hAnsi="Marianne"/>
          <w:sz w:val="22"/>
          <w:szCs w:val="22"/>
        </w:rPr>
        <w:t>2022</w:t>
      </w:r>
      <w:r w:rsidR="00AB706A" w:rsidRPr="009E08F9">
        <w:rPr>
          <w:rFonts w:ascii="Marianne" w:hAnsi="Marianne"/>
          <w:sz w:val="22"/>
          <w:szCs w:val="22"/>
        </w:rPr>
        <w:t xml:space="preserve"> </w:t>
      </w:r>
      <w:r w:rsidRPr="009E08F9">
        <w:rPr>
          <w:rFonts w:ascii="Marianne" w:hAnsi="Marianne"/>
          <w:sz w:val="22"/>
          <w:szCs w:val="22"/>
        </w:rPr>
        <w:t xml:space="preserve">et des informations </w:t>
      </w:r>
      <w:r w:rsidR="0032375B" w:rsidRPr="009E08F9">
        <w:rPr>
          <w:rFonts w:ascii="Marianne" w:hAnsi="Marianne"/>
          <w:sz w:val="22"/>
          <w:szCs w:val="22"/>
        </w:rPr>
        <w:t>disponibles</w:t>
      </w:r>
      <w:r w:rsidR="00764624" w:rsidRPr="009E08F9">
        <w:rPr>
          <w:rFonts w:ascii="Marianne" w:hAnsi="Marianne"/>
          <w:sz w:val="22"/>
          <w:szCs w:val="22"/>
        </w:rPr>
        <w:t>,</w:t>
      </w:r>
      <w:r w:rsidR="0032375B" w:rsidRPr="009E08F9">
        <w:rPr>
          <w:rFonts w:ascii="Marianne" w:hAnsi="Marianne"/>
          <w:sz w:val="22"/>
          <w:szCs w:val="22"/>
        </w:rPr>
        <w:t xml:space="preserve"> </w:t>
      </w:r>
      <w:r w:rsidRPr="009E08F9">
        <w:rPr>
          <w:rFonts w:ascii="Marianne" w:hAnsi="Marianne"/>
          <w:sz w:val="22"/>
          <w:szCs w:val="22"/>
        </w:rPr>
        <w:t xml:space="preserve">vous réaliserez une </w:t>
      </w:r>
      <w:r w:rsidR="0085724F" w:rsidRPr="009E08F9">
        <w:rPr>
          <w:rFonts w:ascii="Marianne" w:hAnsi="Marianne"/>
          <w:sz w:val="22"/>
          <w:szCs w:val="22"/>
        </w:rPr>
        <w:t xml:space="preserve">prévision </w:t>
      </w:r>
      <w:r w:rsidR="009105B3" w:rsidRPr="009E08F9">
        <w:rPr>
          <w:rFonts w:ascii="Marianne" w:hAnsi="Marianne"/>
          <w:sz w:val="22"/>
          <w:szCs w:val="22"/>
        </w:rPr>
        <w:t xml:space="preserve">par programme </w:t>
      </w:r>
      <w:r w:rsidR="0085724F" w:rsidRPr="009E08F9">
        <w:rPr>
          <w:rFonts w:ascii="Marianne" w:hAnsi="Marianne"/>
          <w:sz w:val="22"/>
          <w:szCs w:val="22"/>
        </w:rPr>
        <w:t xml:space="preserve">pour </w:t>
      </w:r>
      <w:r w:rsidR="00BB3D64" w:rsidRPr="009E08F9">
        <w:rPr>
          <w:rFonts w:ascii="Marianne" w:hAnsi="Marianne"/>
          <w:sz w:val="22"/>
          <w:szCs w:val="22"/>
        </w:rPr>
        <w:t>2023</w:t>
      </w:r>
      <w:r w:rsidR="00335E06" w:rsidRPr="009E08F9">
        <w:rPr>
          <w:rFonts w:ascii="Marianne" w:hAnsi="Marianne"/>
          <w:sz w:val="22"/>
          <w:szCs w:val="22"/>
        </w:rPr>
        <w:t>.</w:t>
      </w:r>
      <w:r w:rsidR="00DE2E5E" w:rsidRPr="009E08F9">
        <w:rPr>
          <w:rFonts w:ascii="Marianne" w:hAnsi="Marianne"/>
          <w:sz w:val="22"/>
          <w:szCs w:val="22"/>
        </w:rPr>
        <w:t xml:space="preserve"> </w:t>
      </w:r>
    </w:p>
    <w:p w14:paraId="621418DD" w14:textId="7F00AA84" w:rsidR="00F73A70" w:rsidRPr="009E08F9" w:rsidRDefault="004B2F6E" w:rsidP="009F0940">
      <w:pPr>
        <w:pStyle w:val="Retraitcorpsdetexte"/>
        <w:suppressAutoHyphens/>
        <w:spacing w:before="60" w:after="60"/>
        <w:rPr>
          <w:rFonts w:ascii="Marianne" w:hAnsi="Marianne"/>
          <w:sz w:val="22"/>
          <w:szCs w:val="22"/>
        </w:rPr>
      </w:pPr>
      <w:r w:rsidRPr="009E08F9">
        <w:rPr>
          <w:rFonts w:ascii="Marianne" w:hAnsi="Marianne"/>
          <w:sz w:val="22"/>
          <w:szCs w:val="22"/>
        </w:rPr>
        <w:t xml:space="preserve">Comme en </w:t>
      </w:r>
      <w:r w:rsidR="00BB3D64" w:rsidRPr="009E08F9">
        <w:rPr>
          <w:rFonts w:ascii="Marianne" w:hAnsi="Marianne"/>
          <w:sz w:val="22"/>
          <w:szCs w:val="22"/>
        </w:rPr>
        <w:t>2022</w:t>
      </w:r>
      <w:r w:rsidRPr="009E08F9">
        <w:rPr>
          <w:rFonts w:ascii="Marianne" w:hAnsi="Marianne"/>
          <w:sz w:val="22"/>
          <w:szCs w:val="22"/>
        </w:rPr>
        <w:t xml:space="preserve">, </w:t>
      </w:r>
      <w:r w:rsidR="00E362DD" w:rsidRPr="009E08F9">
        <w:rPr>
          <w:rFonts w:ascii="Marianne" w:hAnsi="Marianne"/>
          <w:sz w:val="22"/>
          <w:szCs w:val="22"/>
        </w:rPr>
        <w:t xml:space="preserve">cette analyse </w:t>
      </w:r>
      <w:r w:rsidRPr="009E08F9">
        <w:rPr>
          <w:rFonts w:ascii="Marianne" w:hAnsi="Marianne"/>
          <w:sz w:val="22"/>
          <w:szCs w:val="22"/>
        </w:rPr>
        <w:t xml:space="preserve">s’effectuera au périmètre de la norme de dépenses pilotables de l’Etat et </w:t>
      </w:r>
      <w:r w:rsidR="00E362DD" w:rsidRPr="009E08F9">
        <w:rPr>
          <w:rFonts w:ascii="Marianne" w:hAnsi="Marianne"/>
          <w:sz w:val="22"/>
          <w:szCs w:val="22"/>
        </w:rPr>
        <w:t xml:space="preserve">concernera </w:t>
      </w:r>
      <w:r w:rsidR="009105B3" w:rsidRPr="009E08F9">
        <w:rPr>
          <w:rFonts w:ascii="Marianne" w:hAnsi="Marianne"/>
          <w:sz w:val="22"/>
          <w:szCs w:val="22"/>
        </w:rPr>
        <w:t xml:space="preserve">ainsi </w:t>
      </w:r>
      <w:r w:rsidR="00E362DD" w:rsidRPr="009E08F9">
        <w:rPr>
          <w:rFonts w:ascii="Marianne" w:hAnsi="Marianne"/>
          <w:sz w:val="22"/>
          <w:szCs w:val="22"/>
        </w:rPr>
        <w:t xml:space="preserve">également les budgets annexes et comptes spéciaux pilotables en dépenses et en recettes. A cet effet, un modèle de classeur est placé en annexe. </w:t>
      </w:r>
    </w:p>
    <w:p w14:paraId="380ACBB3" w14:textId="77777777" w:rsidR="00D33839" w:rsidRPr="009E08F9" w:rsidRDefault="00E362DD" w:rsidP="009F0940">
      <w:pPr>
        <w:suppressAutoHyphens/>
        <w:spacing w:before="60" w:after="60"/>
        <w:rPr>
          <w:rFonts w:ascii="Marianne" w:hAnsi="Marianne"/>
          <w:sz w:val="22"/>
          <w:szCs w:val="22"/>
        </w:rPr>
      </w:pPr>
      <w:r w:rsidRPr="009E08F9">
        <w:rPr>
          <w:rFonts w:ascii="Marianne" w:hAnsi="Marianne"/>
          <w:sz w:val="22"/>
          <w:szCs w:val="22"/>
        </w:rPr>
        <w:t>S’agissant des dépenses du budget général, l</w:t>
      </w:r>
      <w:r w:rsidR="007D76C2" w:rsidRPr="009E08F9">
        <w:rPr>
          <w:rFonts w:ascii="Marianne" w:hAnsi="Marianne"/>
          <w:sz w:val="22"/>
          <w:szCs w:val="22"/>
        </w:rPr>
        <w:t xml:space="preserve">’exécution prévisionnelle </w:t>
      </w:r>
      <w:r w:rsidR="00D964A6" w:rsidRPr="009E08F9">
        <w:rPr>
          <w:rFonts w:ascii="Marianne" w:hAnsi="Marianne"/>
          <w:sz w:val="22"/>
          <w:szCs w:val="22"/>
        </w:rPr>
        <w:t xml:space="preserve">des crédits </w:t>
      </w:r>
      <w:r w:rsidR="007D76C2" w:rsidRPr="009E08F9">
        <w:rPr>
          <w:rFonts w:ascii="Marianne" w:hAnsi="Marianne"/>
          <w:sz w:val="22"/>
          <w:szCs w:val="22"/>
        </w:rPr>
        <w:t>sera présentée</w:t>
      </w:r>
      <w:r w:rsidR="00664868" w:rsidRPr="009E08F9">
        <w:rPr>
          <w:rFonts w:ascii="Marianne" w:hAnsi="Marianne"/>
          <w:sz w:val="22"/>
          <w:szCs w:val="22"/>
        </w:rPr>
        <w:t xml:space="preserve"> </w:t>
      </w:r>
      <w:r w:rsidR="000A6A25" w:rsidRPr="009E08F9">
        <w:rPr>
          <w:rFonts w:ascii="Marianne" w:hAnsi="Marianne"/>
          <w:sz w:val="22"/>
          <w:szCs w:val="22"/>
        </w:rPr>
        <w:t>au niveau des</w:t>
      </w:r>
      <w:r w:rsidR="00CA2043" w:rsidRPr="009E08F9">
        <w:rPr>
          <w:rFonts w:ascii="Marianne" w:hAnsi="Marianne"/>
          <w:sz w:val="22"/>
          <w:szCs w:val="22"/>
        </w:rPr>
        <w:t xml:space="preserve"> </w:t>
      </w:r>
      <w:r w:rsidR="009074F5" w:rsidRPr="009E08F9">
        <w:rPr>
          <w:rFonts w:ascii="Marianne" w:hAnsi="Marianne"/>
          <w:sz w:val="22"/>
          <w:szCs w:val="22"/>
        </w:rPr>
        <w:t xml:space="preserve">briques de </w:t>
      </w:r>
      <w:r w:rsidR="00AB2656" w:rsidRPr="009E08F9">
        <w:rPr>
          <w:rFonts w:ascii="Marianne" w:hAnsi="Marianne"/>
          <w:sz w:val="22"/>
          <w:szCs w:val="22"/>
        </w:rPr>
        <w:t>dépense</w:t>
      </w:r>
      <w:r w:rsidR="006800C9" w:rsidRPr="009E08F9">
        <w:rPr>
          <w:rFonts w:ascii="Marianne" w:hAnsi="Marianne"/>
          <w:sz w:val="22"/>
          <w:szCs w:val="22"/>
        </w:rPr>
        <w:t xml:space="preserve"> </w:t>
      </w:r>
      <w:r w:rsidR="000A6A25" w:rsidRPr="009E08F9">
        <w:rPr>
          <w:rFonts w:ascii="Marianne" w:hAnsi="Marianne"/>
          <w:sz w:val="22"/>
          <w:szCs w:val="22"/>
        </w:rPr>
        <w:t xml:space="preserve">dont </w:t>
      </w:r>
      <w:r w:rsidR="003C481A" w:rsidRPr="009E08F9">
        <w:rPr>
          <w:rFonts w:ascii="Marianne" w:hAnsi="Marianne"/>
          <w:sz w:val="22"/>
          <w:szCs w:val="22"/>
        </w:rPr>
        <w:t>le périmètre est défini p</w:t>
      </w:r>
      <w:r w:rsidR="008D77E8" w:rsidRPr="009E08F9">
        <w:rPr>
          <w:rFonts w:ascii="Marianne" w:hAnsi="Marianne"/>
          <w:sz w:val="22"/>
          <w:szCs w:val="22"/>
        </w:rPr>
        <w:t xml:space="preserve">our correspondre à un regroupement </w:t>
      </w:r>
      <w:r w:rsidR="003C481A" w:rsidRPr="009E08F9">
        <w:rPr>
          <w:rFonts w:ascii="Marianne" w:hAnsi="Marianne"/>
          <w:sz w:val="22"/>
          <w:szCs w:val="22"/>
        </w:rPr>
        <w:t>des activités du référentiel de programmation</w:t>
      </w:r>
      <w:r w:rsidR="007D76C2" w:rsidRPr="009E08F9">
        <w:rPr>
          <w:rFonts w:ascii="Marianne" w:hAnsi="Marianne"/>
          <w:sz w:val="22"/>
          <w:szCs w:val="22"/>
        </w:rPr>
        <w:t>.</w:t>
      </w:r>
      <w:r w:rsidR="00090AB1" w:rsidRPr="009E08F9">
        <w:rPr>
          <w:rFonts w:ascii="Marianne" w:hAnsi="Marianne"/>
          <w:sz w:val="22"/>
          <w:szCs w:val="22"/>
        </w:rPr>
        <w:t xml:space="preserve"> </w:t>
      </w:r>
      <w:r w:rsidR="00A313A4" w:rsidRPr="009E08F9">
        <w:rPr>
          <w:rFonts w:ascii="Marianne" w:hAnsi="Marianne"/>
          <w:sz w:val="22"/>
          <w:szCs w:val="22"/>
        </w:rPr>
        <w:t>Les éventuels besoins</w:t>
      </w:r>
      <w:r w:rsidR="005B1D3E" w:rsidRPr="009E08F9">
        <w:rPr>
          <w:rFonts w:ascii="Marianne" w:hAnsi="Marianne"/>
          <w:sz w:val="22"/>
          <w:szCs w:val="22"/>
        </w:rPr>
        <w:t xml:space="preserve"> de</w:t>
      </w:r>
      <w:r w:rsidR="00A313A4" w:rsidRPr="009E08F9">
        <w:rPr>
          <w:rFonts w:ascii="Marianne" w:hAnsi="Marianne"/>
          <w:sz w:val="22"/>
          <w:szCs w:val="22"/>
        </w:rPr>
        <w:t xml:space="preserve"> mouvements de crédits et</w:t>
      </w:r>
      <w:r w:rsidR="005B1D3E" w:rsidRPr="009E08F9">
        <w:rPr>
          <w:rFonts w:ascii="Marianne" w:hAnsi="Marianne"/>
          <w:sz w:val="22"/>
          <w:szCs w:val="22"/>
        </w:rPr>
        <w:t xml:space="preserve"> </w:t>
      </w:r>
      <w:r w:rsidR="00A47C5F" w:rsidRPr="009E08F9">
        <w:rPr>
          <w:rFonts w:ascii="Marianne" w:hAnsi="Marianne"/>
          <w:sz w:val="22"/>
          <w:szCs w:val="22"/>
        </w:rPr>
        <w:t>l’écart entre la prévision de dépense et la ressource disponible</w:t>
      </w:r>
      <w:r w:rsidR="00A47C5F" w:rsidRPr="009E08F9" w:rsidDel="00A47C5F">
        <w:rPr>
          <w:rFonts w:ascii="Marianne" w:hAnsi="Marianne"/>
          <w:sz w:val="22"/>
          <w:szCs w:val="22"/>
        </w:rPr>
        <w:t xml:space="preserve"> </w:t>
      </w:r>
      <w:r w:rsidR="00A313A4" w:rsidRPr="009E08F9">
        <w:rPr>
          <w:rFonts w:ascii="Marianne" w:hAnsi="Marianne"/>
          <w:sz w:val="22"/>
          <w:szCs w:val="22"/>
        </w:rPr>
        <w:t>seront présentés par les ministères en cohérence avec les besoins prévus.</w:t>
      </w:r>
    </w:p>
    <w:p w14:paraId="11355DB5" w14:textId="77777777" w:rsidR="00E62999" w:rsidRPr="009E08F9" w:rsidRDefault="000B1D4A" w:rsidP="009F0940">
      <w:pPr>
        <w:suppressAutoHyphens/>
        <w:spacing w:before="60" w:after="60"/>
        <w:rPr>
          <w:rFonts w:ascii="Marianne" w:hAnsi="Marianne"/>
          <w:sz w:val="22"/>
          <w:szCs w:val="22"/>
        </w:rPr>
      </w:pPr>
      <w:r w:rsidRPr="009E08F9">
        <w:rPr>
          <w:rFonts w:ascii="Marianne" w:hAnsi="Marianne"/>
          <w:sz w:val="22"/>
          <w:szCs w:val="22"/>
        </w:rPr>
        <w:t>Un modèle de tableau est présenté</w:t>
      </w:r>
      <w:r w:rsidR="000A2B00" w:rsidRPr="009E08F9">
        <w:rPr>
          <w:rFonts w:ascii="Marianne" w:hAnsi="Marianne"/>
          <w:sz w:val="22"/>
          <w:szCs w:val="22"/>
        </w:rPr>
        <w:t xml:space="preserve"> ci-dessous</w:t>
      </w:r>
      <w:r w:rsidR="00BA4FF4" w:rsidRPr="009E08F9">
        <w:rPr>
          <w:rFonts w:ascii="Marianne" w:hAnsi="Marianne"/>
          <w:sz w:val="22"/>
          <w:szCs w:val="22"/>
        </w:rPr>
        <w:t>, avec l’explicitation de son articulation avec les tableaux des DRICE et des DPG</w:t>
      </w:r>
      <w:r w:rsidR="00A35C73" w:rsidRPr="009E08F9">
        <w:rPr>
          <w:rFonts w:ascii="Marianne" w:hAnsi="Marianne"/>
          <w:sz w:val="22"/>
          <w:szCs w:val="22"/>
        </w:rPr>
        <w:t>ECP</w:t>
      </w:r>
      <w:r w:rsidRPr="009E08F9">
        <w:rPr>
          <w:rFonts w:ascii="Marianne" w:hAnsi="Marianne"/>
          <w:sz w:val="22"/>
          <w:szCs w:val="22"/>
        </w:rPr>
        <w:t>.</w:t>
      </w:r>
      <w:r w:rsidR="00E62999" w:rsidRPr="009E08F9">
        <w:rPr>
          <w:rFonts w:ascii="Marianne" w:hAnsi="Marianne"/>
          <w:sz w:val="22"/>
          <w:szCs w:val="22"/>
        </w:rPr>
        <w:t xml:space="preserve"> </w:t>
      </w:r>
      <w:r w:rsidR="00664868" w:rsidRPr="009E08F9">
        <w:rPr>
          <w:rFonts w:ascii="Marianne" w:hAnsi="Marianne"/>
          <w:sz w:val="22"/>
          <w:szCs w:val="22"/>
        </w:rPr>
        <w:t>Il reprend</w:t>
      </w:r>
      <w:r w:rsidR="0065323C" w:rsidRPr="009E08F9">
        <w:rPr>
          <w:rFonts w:ascii="Marianne" w:hAnsi="Marianne"/>
          <w:sz w:val="22"/>
          <w:szCs w:val="22"/>
        </w:rPr>
        <w:t xml:space="preserve"> quasiment à l’identique </w:t>
      </w:r>
      <w:r w:rsidR="00664868" w:rsidRPr="009E08F9">
        <w:rPr>
          <w:rFonts w:ascii="Marianne" w:hAnsi="Marianne"/>
          <w:sz w:val="22"/>
          <w:szCs w:val="22"/>
        </w:rPr>
        <w:t>le tableau proposé pour les</w:t>
      </w:r>
      <w:r w:rsidR="00AB162E" w:rsidRPr="009E08F9">
        <w:rPr>
          <w:rFonts w:ascii="Marianne" w:hAnsi="Marianne"/>
          <w:sz w:val="22"/>
          <w:szCs w:val="22"/>
        </w:rPr>
        <w:t xml:space="preserve"> précédentes</w:t>
      </w:r>
      <w:r w:rsidR="00664868" w:rsidRPr="009E08F9">
        <w:rPr>
          <w:rFonts w:ascii="Marianne" w:hAnsi="Marianne"/>
          <w:sz w:val="22"/>
          <w:szCs w:val="22"/>
        </w:rPr>
        <w:t xml:space="preserve"> réunions techniques</w:t>
      </w:r>
      <w:r w:rsidR="00857F11" w:rsidRPr="009E08F9">
        <w:rPr>
          <w:rFonts w:ascii="Marianne" w:hAnsi="Marianne"/>
          <w:sz w:val="22"/>
          <w:szCs w:val="22"/>
        </w:rPr>
        <w:t>.</w:t>
      </w:r>
    </w:p>
    <w:p w14:paraId="2F6B1FAB" w14:textId="3027528F" w:rsidR="00C625AA" w:rsidRPr="009E08F9" w:rsidRDefault="00E62999" w:rsidP="009F0940">
      <w:pPr>
        <w:suppressAutoHyphens/>
        <w:spacing w:before="60" w:after="60"/>
        <w:rPr>
          <w:rFonts w:ascii="Marianne" w:hAnsi="Marianne"/>
          <w:sz w:val="22"/>
          <w:szCs w:val="22"/>
        </w:rPr>
      </w:pPr>
      <w:r w:rsidRPr="009E08F9">
        <w:rPr>
          <w:rFonts w:ascii="Marianne" w:hAnsi="Marianne"/>
          <w:sz w:val="22"/>
          <w:szCs w:val="22"/>
        </w:rPr>
        <w:t xml:space="preserve">Il est rappelé que les crédits de T2 CAS </w:t>
      </w:r>
      <w:r w:rsidR="00A35C73" w:rsidRPr="009E08F9">
        <w:rPr>
          <w:rFonts w:ascii="Marianne" w:hAnsi="Marianne"/>
          <w:sz w:val="22"/>
          <w:szCs w:val="22"/>
        </w:rPr>
        <w:t xml:space="preserve">ne doivent pas </w:t>
      </w:r>
      <w:r w:rsidRPr="009E08F9">
        <w:rPr>
          <w:rFonts w:ascii="Marianne" w:hAnsi="Marianne"/>
          <w:sz w:val="22"/>
          <w:szCs w:val="22"/>
        </w:rPr>
        <w:t>financer des dépenses de T2 HCAS. Si un tel recyclage était inévitable, celui</w:t>
      </w:r>
      <w:r w:rsidR="00826050" w:rsidRPr="009E08F9">
        <w:rPr>
          <w:rFonts w:ascii="Marianne" w:hAnsi="Marianne"/>
          <w:sz w:val="22"/>
          <w:szCs w:val="22"/>
        </w:rPr>
        <w:t>-ci</w:t>
      </w:r>
      <w:r w:rsidRPr="009E08F9">
        <w:rPr>
          <w:rFonts w:ascii="Marianne" w:hAnsi="Marianne"/>
          <w:sz w:val="22"/>
          <w:szCs w:val="22"/>
        </w:rPr>
        <w:t xml:space="preserve"> sera</w:t>
      </w:r>
      <w:r w:rsidR="0037548D" w:rsidRPr="009E08F9">
        <w:rPr>
          <w:rFonts w:ascii="Marianne" w:hAnsi="Marianne"/>
          <w:sz w:val="22"/>
          <w:szCs w:val="22"/>
        </w:rPr>
        <w:t>it</w:t>
      </w:r>
      <w:r w:rsidRPr="009E08F9">
        <w:rPr>
          <w:rFonts w:ascii="Marianne" w:hAnsi="Marianne"/>
          <w:sz w:val="22"/>
          <w:szCs w:val="22"/>
        </w:rPr>
        <w:t xml:space="preserve"> identifié comme une fongibilité inter brique</w:t>
      </w:r>
      <w:r w:rsidR="0037548D" w:rsidRPr="009E08F9">
        <w:rPr>
          <w:rFonts w:ascii="Marianne" w:hAnsi="Marianne"/>
          <w:sz w:val="22"/>
          <w:szCs w:val="22"/>
        </w:rPr>
        <w:t>s</w:t>
      </w:r>
      <w:r w:rsidRPr="009E08F9">
        <w:rPr>
          <w:rFonts w:ascii="Marianne" w:hAnsi="Marianne"/>
          <w:sz w:val="22"/>
          <w:szCs w:val="22"/>
        </w:rPr>
        <w:t xml:space="preserve"> dans le classeur (</w:t>
      </w:r>
      <w:r w:rsidR="009566FC" w:rsidRPr="009566FC">
        <w:rPr>
          <w:rFonts w:ascii="Marianne" w:hAnsi="Marianne"/>
          <w:sz w:val="22"/>
          <w:szCs w:val="22"/>
        </w:rPr>
        <w:t>cf. colonne « fongibilité » du tableau joint à l’annexe I</w:t>
      </w:r>
      <w:r w:rsidRPr="009E08F9">
        <w:rPr>
          <w:rFonts w:ascii="Marianne" w:hAnsi="Marianne"/>
          <w:sz w:val="22"/>
          <w:szCs w:val="22"/>
        </w:rPr>
        <w:t>). Un gage à due concurrence est alors requis.</w:t>
      </w:r>
      <w:r w:rsidR="009F0940" w:rsidRPr="009E08F9">
        <w:rPr>
          <w:rFonts w:ascii="Marianne" w:hAnsi="Marianne"/>
          <w:sz w:val="22"/>
          <w:szCs w:val="22"/>
        </w:rPr>
        <w:t xml:space="preserve"> </w:t>
      </w:r>
    </w:p>
    <w:p w14:paraId="1EE98902" w14:textId="77777777" w:rsidR="00C625AA" w:rsidRPr="009E08F9" w:rsidRDefault="00C625AA" w:rsidP="009F0940">
      <w:pPr>
        <w:suppressAutoHyphens/>
        <w:spacing w:before="60" w:after="60"/>
        <w:rPr>
          <w:rFonts w:ascii="Marianne" w:hAnsi="Marianne"/>
          <w:sz w:val="22"/>
          <w:szCs w:val="22"/>
        </w:rPr>
      </w:pPr>
    </w:p>
    <w:p w14:paraId="300EF6D8" w14:textId="3BAAB4DE" w:rsidR="00D9746C" w:rsidRPr="009E08F9" w:rsidRDefault="00D9746C" w:rsidP="009F0940">
      <w:pPr>
        <w:suppressAutoHyphens/>
        <w:spacing w:before="60" w:after="60"/>
        <w:rPr>
          <w:rFonts w:ascii="Marianne" w:hAnsi="Marianne"/>
          <w:b/>
          <w:sz w:val="22"/>
          <w:szCs w:val="22"/>
        </w:rPr>
      </w:pPr>
      <w:r w:rsidRPr="009E08F9">
        <w:rPr>
          <w:rFonts w:ascii="Marianne" w:hAnsi="Marianne"/>
          <w:b/>
          <w:sz w:val="22"/>
          <w:szCs w:val="22"/>
        </w:rPr>
        <w:t xml:space="preserve">Les tableaux seront accompagnés d’une fiche explicative dans laquelle </w:t>
      </w:r>
      <w:r w:rsidR="0058299E" w:rsidRPr="009E08F9">
        <w:rPr>
          <w:rFonts w:ascii="Marianne" w:hAnsi="Marianne"/>
          <w:b/>
          <w:sz w:val="22"/>
          <w:szCs w:val="22"/>
        </w:rPr>
        <w:t>seront présent</w:t>
      </w:r>
      <w:r w:rsidR="00E439E2" w:rsidRPr="009E08F9">
        <w:rPr>
          <w:rFonts w:ascii="Marianne" w:hAnsi="Marianne"/>
          <w:b/>
          <w:sz w:val="22"/>
          <w:szCs w:val="22"/>
        </w:rPr>
        <w:t>és</w:t>
      </w:r>
      <w:r w:rsidRPr="009E08F9">
        <w:rPr>
          <w:rFonts w:ascii="Marianne" w:hAnsi="Marianne"/>
          <w:b/>
          <w:sz w:val="22"/>
          <w:szCs w:val="22"/>
        </w:rPr>
        <w:t> :</w:t>
      </w:r>
    </w:p>
    <w:p w14:paraId="6A90D496" w14:textId="77777777" w:rsidR="00E02787" w:rsidRPr="009E08F9" w:rsidRDefault="00E02787" w:rsidP="00E02787">
      <w:pPr>
        <w:suppressAutoHyphens/>
        <w:spacing w:before="0" w:after="0"/>
        <w:rPr>
          <w:rFonts w:ascii="Marianne" w:hAnsi="Marianne"/>
          <w:sz w:val="22"/>
          <w:szCs w:val="22"/>
        </w:rPr>
      </w:pPr>
    </w:p>
    <w:p w14:paraId="4920909D" w14:textId="4309B71B" w:rsidR="00D9746C" w:rsidRPr="009E08F9" w:rsidRDefault="00BF65B4" w:rsidP="009F0940">
      <w:pPr>
        <w:numPr>
          <w:ilvl w:val="0"/>
          <w:numId w:val="44"/>
        </w:numPr>
        <w:suppressAutoHyphens/>
        <w:spacing w:before="60" w:after="60"/>
        <w:ind w:left="587"/>
        <w:rPr>
          <w:rFonts w:ascii="Marianne" w:hAnsi="Marianne"/>
          <w:sz w:val="22"/>
          <w:szCs w:val="22"/>
        </w:rPr>
      </w:pPr>
      <w:r w:rsidRPr="009E08F9">
        <w:rPr>
          <w:rFonts w:ascii="Marianne" w:hAnsi="Marianne"/>
          <w:sz w:val="22"/>
          <w:szCs w:val="22"/>
        </w:rPr>
        <w:t>l</w:t>
      </w:r>
      <w:r w:rsidR="00D34B74" w:rsidRPr="009E08F9">
        <w:rPr>
          <w:rFonts w:ascii="Marianne" w:hAnsi="Marianne"/>
          <w:sz w:val="22"/>
          <w:szCs w:val="22"/>
        </w:rPr>
        <w:t xml:space="preserve">es principaux </w:t>
      </w:r>
      <w:r w:rsidR="0048298E" w:rsidRPr="009E08F9">
        <w:rPr>
          <w:rFonts w:ascii="Marianne" w:hAnsi="Marianne"/>
          <w:sz w:val="22"/>
          <w:szCs w:val="22"/>
        </w:rPr>
        <w:t>fai</w:t>
      </w:r>
      <w:r w:rsidR="00D34B74" w:rsidRPr="009E08F9">
        <w:rPr>
          <w:rFonts w:ascii="Marianne" w:hAnsi="Marianne"/>
          <w:sz w:val="22"/>
          <w:szCs w:val="22"/>
        </w:rPr>
        <w:t>ts marquants</w:t>
      </w:r>
      <w:r w:rsidR="00E439E2" w:rsidRPr="009E08F9">
        <w:rPr>
          <w:rFonts w:ascii="Marianne" w:hAnsi="Marianne"/>
          <w:sz w:val="22"/>
          <w:szCs w:val="22"/>
        </w:rPr>
        <w:t xml:space="preserve"> de la gestion</w:t>
      </w:r>
      <w:r w:rsidR="00D9614A" w:rsidRPr="009E08F9">
        <w:rPr>
          <w:rFonts w:ascii="Marianne" w:hAnsi="Marianne"/>
          <w:sz w:val="22"/>
          <w:szCs w:val="22"/>
        </w:rPr>
        <w:t>, notamment ceux liés la crise sanitaire</w:t>
      </w:r>
      <w:r w:rsidR="00C049FD" w:rsidRPr="009E08F9">
        <w:rPr>
          <w:rFonts w:ascii="Marianne" w:hAnsi="Marianne"/>
          <w:sz w:val="22"/>
          <w:szCs w:val="22"/>
        </w:rPr>
        <w:t> </w:t>
      </w:r>
      <w:r w:rsidR="00C049FD" w:rsidRPr="009E08F9">
        <w:rPr>
          <w:rFonts w:ascii="Marianne" w:hAnsi="Marianne"/>
          <w:bCs/>
          <w:sz w:val="22"/>
          <w:szCs w:val="22"/>
        </w:rPr>
        <w:t>;</w:t>
      </w:r>
    </w:p>
    <w:p w14:paraId="76266B2E" w14:textId="77777777" w:rsidR="009566FC" w:rsidRDefault="00D9614A" w:rsidP="009F0940">
      <w:pPr>
        <w:numPr>
          <w:ilvl w:val="0"/>
          <w:numId w:val="44"/>
        </w:numPr>
        <w:suppressAutoHyphens/>
        <w:spacing w:before="60" w:after="60"/>
        <w:ind w:left="587"/>
        <w:rPr>
          <w:rFonts w:ascii="Marianne" w:hAnsi="Marianne"/>
          <w:sz w:val="22"/>
          <w:szCs w:val="22"/>
        </w:rPr>
      </w:pPr>
      <w:r w:rsidRPr="009E08F9">
        <w:rPr>
          <w:rFonts w:ascii="Marianne" w:hAnsi="Marianne"/>
          <w:sz w:val="22"/>
          <w:szCs w:val="22"/>
        </w:rPr>
        <w:t>l’utilisation des crédits dédiés au « Plan de relance »</w:t>
      </w:r>
      <w:r w:rsidR="009566FC">
        <w:rPr>
          <w:rFonts w:ascii="Marianne" w:hAnsi="Marianne"/>
          <w:sz w:val="22"/>
          <w:szCs w:val="22"/>
        </w:rPr>
        <w:t> ;</w:t>
      </w:r>
    </w:p>
    <w:p w14:paraId="0E813609" w14:textId="77777777" w:rsidR="00C21123" w:rsidRDefault="009566FC" w:rsidP="009E08F9">
      <w:pPr>
        <w:numPr>
          <w:ilvl w:val="0"/>
          <w:numId w:val="44"/>
        </w:numPr>
        <w:suppressAutoHyphens/>
        <w:spacing w:before="60" w:after="60"/>
        <w:ind w:left="587"/>
        <w:rPr>
          <w:rFonts w:ascii="Marianne" w:hAnsi="Marianne"/>
          <w:sz w:val="22"/>
          <w:szCs w:val="22"/>
        </w:rPr>
      </w:pPr>
      <w:r w:rsidRPr="00333C34">
        <w:rPr>
          <w:rFonts w:ascii="Marianne" w:hAnsi="Marianne"/>
          <w:sz w:val="22"/>
          <w:szCs w:val="22"/>
        </w:rPr>
        <w:t>l’ut</w:t>
      </w:r>
      <w:r>
        <w:rPr>
          <w:rFonts w:ascii="Marianne" w:hAnsi="Marianne"/>
          <w:sz w:val="22"/>
          <w:szCs w:val="22"/>
        </w:rPr>
        <w:t>ilisation des crédits dédiés à « France 2030 »</w:t>
      </w:r>
      <w:r w:rsidR="00D9614A" w:rsidRPr="009E08F9">
        <w:rPr>
          <w:rFonts w:ascii="Marianne" w:hAnsi="Marianne"/>
          <w:sz w:val="22"/>
          <w:szCs w:val="22"/>
        </w:rPr>
        <w:t> ;</w:t>
      </w:r>
    </w:p>
    <w:p w14:paraId="64E251B9" w14:textId="77777777" w:rsidR="00C21123" w:rsidRDefault="00C21123" w:rsidP="009E08F9">
      <w:pPr>
        <w:numPr>
          <w:ilvl w:val="0"/>
          <w:numId w:val="44"/>
        </w:numPr>
        <w:suppressAutoHyphens/>
        <w:spacing w:before="60" w:after="60"/>
        <w:ind w:left="587"/>
        <w:rPr>
          <w:rFonts w:ascii="Marianne" w:hAnsi="Marianne"/>
          <w:sz w:val="22"/>
          <w:szCs w:val="22"/>
        </w:rPr>
      </w:pPr>
      <w:r>
        <w:rPr>
          <w:rFonts w:ascii="Marianne" w:hAnsi="Marianne"/>
          <w:sz w:val="22"/>
          <w:szCs w:val="22"/>
        </w:rPr>
        <w:t xml:space="preserve">le </w:t>
      </w:r>
      <w:r w:rsidRPr="00C21123">
        <w:rPr>
          <w:rFonts w:ascii="Marianne" w:hAnsi="Marianne"/>
          <w:sz w:val="22"/>
          <w:szCs w:val="22"/>
        </w:rPr>
        <w:t>recours aux fonds européens</w:t>
      </w:r>
      <w:r>
        <w:rPr>
          <w:rFonts w:ascii="Marianne" w:hAnsi="Marianne"/>
          <w:sz w:val="22"/>
          <w:szCs w:val="22"/>
        </w:rPr>
        <w:t> ;</w:t>
      </w:r>
    </w:p>
    <w:p w14:paraId="311181C5" w14:textId="669B3ABA" w:rsidR="00C21123" w:rsidRPr="00C21123" w:rsidRDefault="00C21123" w:rsidP="009E08F9">
      <w:pPr>
        <w:numPr>
          <w:ilvl w:val="0"/>
          <w:numId w:val="44"/>
        </w:numPr>
        <w:suppressAutoHyphens/>
        <w:spacing w:before="60" w:after="60"/>
        <w:ind w:left="587"/>
        <w:rPr>
          <w:rFonts w:ascii="Marianne" w:hAnsi="Marianne"/>
          <w:sz w:val="22"/>
          <w:szCs w:val="22"/>
        </w:rPr>
      </w:pPr>
      <w:r>
        <w:rPr>
          <w:rFonts w:ascii="Marianne" w:hAnsi="Marianne"/>
          <w:sz w:val="22"/>
          <w:szCs w:val="22"/>
        </w:rPr>
        <w:t xml:space="preserve">le </w:t>
      </w:r>
      <w:r w:rsidRPr="00C21123">
        <w:rPr>
          <w:rFonts w:ascii="Marianne" w:hAnsi="Marianne"/>
          <w:sz w:val="22"/>
          <w:szCs w:val="22"/>
        </w:rPr>
        <w:t>respect des jalons du PNRR</w:t>
      </w:r>
    </w:p>
    <w:p w14:paraId="3AE9387A" w14:textId="4A0BFEC0" w:rsidR="00C21123" w:rsidRDefault="00C21123" w:rsidP="009E08F9">
      <w:pPr>
        <w:numPr>
          <w:ilvl w:val="0"/>
          <w:numId w:val="44"/>
        </w:numPr>
        <w:suppressAutoHyphens/>
        <w:spacing w:before="60" w:after="60"/>
        <w:ind w:left="587"/>
        <w:rPr>
          <w:rFonts w:ascii="Marianne" w:hAnsi="Marianne"/>
          <w:sz w:val="22"/>
          <w:szCs w:val="22"/>
        </w:rPr>
      </w:pPr>
      <w:r>
        <w:rPr>
          <w:rFonts w:ascii="Marianne" w:hAnsi="Marianne"/>
          <w:sz w:val="22"/>
          <w:szCs w:val="22"/>
        </w:rPr>
        <w:t xml:space="preserve">le </w:t>
      </w:r>
      <w:r w:rsidRPr="00C21123">
        <w:rPr>
          <w:rFonts w:ascii="Marianne" w:hAnsi="Marianne"/>
          <w:sz w:val="22"/>
          <w:szCs w:val="22"/>
        </w:rPr>
        <w:t>recours aux conseils extérieurs</w:t>
      </w:r>
      <w:r>
        <w:rPr>
          <w:rFonts w:ascii="Marianne" w:hAnsi="Marianne"/>
          <w:sz w:val="22"/>
          <w:szCs w:val="22"/>
        </w:rPr>
        <w:t> ;</w:t>
      </w:r>
    </w:p>
    <w:p w14:paraId="6E98328E" w14:textId="162C003B" w:rsidR="00C21123" w:rsidRPr="009E08F9" w:rsidRDefault="00C21123" w:rsidP="009E08F9">
      <w:pPr>
        <w:numPr>
          <w:ilvl w:val="0"/>
          <w:numId w:val="44"/>
        </w:numPr>
        <w:suppressAutoHyphens/>
        <w:spacing w:before="60" w:after="60"/>
        <w:ind w:left="587"/>
        <w:rPr>
          <w:rFonts w:ascii="Marianne" w:hAnsi="Marianne"/>
          <w:sz w:val="22"/>
          <w:szCs w:val="22"/>
        </w:rPr>
      </w:pPr>
      <w:r>
        <w:rPr>
          <w:rFonts w:ascii="Marianne" w:hAnsi="Marianne"/>
          <w:sz w:val="22"/>
          <w:szCs w:val="22"/>
        </w:rPr>
        <w:t xml:space="preserve">les </w:t>
      </w:r>
      <w:r w:rsidRPr="00C21123">
        <w:rPr>
          <w:rFonts w:ascii="Marianne" w:hAnsi="Marianne"/>
          <w:sz w:val="22"/>
          <w:szCs w:val="22"/>
        </w:rPr>
        <w:t>dispositifs liés au maintien du pouvoir d’achat et à la hausse des prix</w:t>
      </w:r>
      <w:r>
        <w:rPr>
          <w:rFonts w:ascii="Marianne" w:hAnsi="Marianne"/>
          <w:sz w:val="22"/>
          <w:szCs w:val="22"/>
        </w:rPr>
        <w:t> ;</w:t>
      </w:r>
    </w:p>
    <w:p w14:paraId="0158B034" w14:textId="77777777" w:rsidR="00D27C0D" w:rsidRPr="009E08F9" w:rsidRDefault="00BF65B4" w:rsidP="009F0940">
      <w:pPr>
        <w:numPr>
          <w:ilvl w:val="0"/>
          <w:numId w:val="44"/>
        </w:numPr>
        <w:suppressAutoHyphens/>
        <w:spacing w:before="60" w:after="60"/>
        <w:ind w:left="587"/>
        <w:rPr>
          <w:rFonts w:ascii="Marianne" w:hAnsi="Marianne"/>
          <w:sz w:val="22"/>
          <w:szCs w:val="22"/>
        </w:rPr>
      </w:pPr>
      <w:r w:rsidRPr="009E08F9">
        <w:rPr>
          <w:rFonts w:ascii="Marianne" w:hAnsi="Marianne"/>
          <w:bCs/>
          <w:sz w:val="22"/>
          <w:szCs w:val="22"/>
        </w:rPr>
        <w:t>l</w:t>
      </w:r>
      <w:r w:rsidR="00C049FD" w:rsidRPr="009E08F9">
        <w:rPr>
          <w:rFonts w:ascii="Marianne" w:hAnsi="Marianne"/>
          <w:bCs/>
          <w:sz w:val="22"/>
          <w:szCs w:val="22"/>
        </w:rPr>
        <w:t>a j</w:t>
      </w:r>
      <w:r w:rsidR="00D27C0D" w:rsidRPr="009E08F9">
        <w:rPr>
          <w:rFonts w:ascii="Marianne" w:hAnsi="Marianne"/>
          <w:bCs/>
          <w:sz w:val="22"/>
          <w:szCs w:val="22"/>
        </w:rPr>
        <w:t xml:space="preserve">ustification des </w:t>
      </w:r>
      <w:r w:rsidR="00C01A9B" w:rsidRPr="009E08F9">
        <w:rPr>
          <w:rFonts w:ascii="Marianne" w:hAnsi="Marianne"/>
          <w:bCs/>
          <w:sz w:val="22"/>
          <w:szCs w:val="22"/>
        </w:rPr>
        <w:t xml:space="preserve">éventuels </w:t>
      </w:r>
      <w:r w:rsidR="00D27C0D" w:rsidRPr="009E08F9">
        <w:rPr>
          <w:rFonts w:ascii="Marianne" w:hAnsi="Marianne"/>
          <w:bCs/>
          <w:sz w:val="22"/>
          <w:szCs w:val="22"/>
        </w:rPr>
        <w:t>besoins de dégels</w:t>
      </w:r>
      <w:r w:rsidR="00C049FD" w:rsidRPr="009E08F9">
        <w:rPr>
          <w:rFonts w:ascii="Marianne" w:hAnsi="Marianne"/>
          <w:bCs/>
          <w:sz w:val="22"/>
          <w:szCs w:val="22"/>
        </w:rPr>
        <w:t> </w:t>
      </w:r>
      <w:r w:rsidR="00C73983" w:rsidRPr="009E08F9">
        <w:rPr>
          <w:rFonts w:ascii="Marianne" w:hAnsi="Marianne"/>
          <w:bCs/>
          <w:sz w:val="22"/>
          <w:szCs w:val="22"/>
        </w:rPr>
        <w:t xml:space="preserve">qui seront dans toute la mesure du possible limités à la fin de gestion </w:t>
      </w:r>
      <w:r w:rsidR="00C049FD" w:rsidRPr="009E08F9">
        <w:rPr>
          <w:rFonts w:ascii="Marianne" w:hAnsi="Marianne"/>
          <w:bCs/>
          <w:sz w:val="22"/>
          <w:szCs w:val="22"/>
        </w:rPr>
        <w:t>;</w:t>
      </w:r>
    </w:p>
    <w:p w14:paraId="426C7436" w14:textId="77777777" w:rsidR="001D7E6E" w:rsidRPr="009E08F9" w:rsidRDefault="00BF65B4" w:rsidP="009F0940">
      <w:pPr>
        <w:numPr>
          <w:ilvl w:val="0"/>
          <w:numId w:val="44"/>
        </w:numPr>
        <w:suppressAutoHyphens/>
        <w:spacing w:before="60" w:after="60"/>
        <w:ind w:left="587"/>
        <w:rPr>
          <w:rFonts w:ascii="Marianne" w:hAnsi="Marianne"/>
          <w:sz w:val="22"/>
          <w:szCs w:val="22"/>
        </w:rPr>
      </w:pPr>
      <w:r w:rsidRPr="009E08F9">
        <w:rPr>
          <w:rFonts w:ascii="Marianne" w:hAnsi="Marianne"/>
          <w:bCs/>
          <w:sz w:val="22"/>
          <w:szCs w:val="22"/>
        </w:rPr>
        <w:t>l</w:t>
      </w:r>
      <w:r w:rsidR="00C049FD" w:rsidRPr="009E08F9">
        <w:rPr>
          <w:rFonts w:ascii="Marianne" w:hAnsi="Marianne"/>
          <w:bCs/>
          <w:sz w:val="22"/>
          <w:szCs w:val="22"/>
        </w:rPr>
        <w:t>a ju</w:t>
      </w:r>
      <w:r w:rsidR="00D27C0D" w:rsidRPr="009E08F9">
        <w:rPr>
          <w:rFonts w:ascii="Marianne" w:hAnsi="Marianne"/>
          <w:bCs/>
          <w:sz w:val="22"/>
          <w:szCs w:val="22"/>
        </w:rPr>
        <w:t>stification des mouvements de crédits</w:t>
      </w:r>
      <w:r w:rsidR="00C049FD" w:rsidRPr="009E08F9">
        <w:rPr>
          <w:rFonts w:ascii="Marianne" w:hAnsi="Marianne"/>
          <w:bCs/>
          <w:sz w:val="22"/>
          <w:szCs w:val="22"/>
        </w:rPr>
        <w:t> ;</w:t>
      </w:r>
    </w:p>
    <w:p w14:paraId="55B313BC" w14:textId="77777777" w:rsidR="00D9746C" w:rsidRPr="009E08F9" w:rsidRDefault="00BF65B4" w:rsidP="009F0940">
      <w:pPr>
        <w:numPr>
          <w:ilvl w:val="0"/>
          <w:numId w:val="44"/>
        </w:numPr>
        <w:suppressAutoHyphens/>
        <w:spacing w:before="60" w:after="60"/>
        <w:ind w:left="587"/>
        <w:rPr>
          <w:rFonts w:ascii="Marianne" w:hAnsi="Marianne"/>
          <w:sz w:val="22"/>
          <w:szCs w:val="22"/>
        </w:rPr>
      </w:pPr>
      <w:r w:rsidRPr="009E08F9">
        <w:rPr>
          <w:rFonts w:ascii="Marianne" w:hAnsi="Marianne"/>
          <w:bCs/>
          <w:sz w:val="22"/>
          <w:szCs w:val="22"/>
        </w:rPr>
        <w:lastRenderedPageBreak/>
        <w:t>l</w:t>
      </w:r>
      <w:r w:rsidR="00C51BDF" w:rsidRPr="009E08F9">
        <w:rPr>
          <w:rFonts w:ascii="Marianne" w:hAnsi="Marianne"/>
          <w:bCs/>
          <w:sz w:val="22"/>
          <w:szCs w:val="22"/>
        </w:rPr>
        <w:t xml:space="preserve">es </w:t>
      </w:r>
      <w:r w:rsidR="00D9746C" w:rsidRPr="009E08F9">
        <w:rPr>
          <w:rFonts w:ascii="Marianne" w:hAnsi="Marianne"/>
          <w:bCs/>
          <w:sz w:val="22"/>
          <w:szCs w:val="22"/>
        </w:rPr>
        <w:t>éventuels</w:t>
      </w:r>
      <w:r w:rsidR="00C51BDF" w:rsidRPr="009E08F9">
        <w:rPr>
          <w:rFonts w:ascii="Marianne" w:hAnsi="Marianne"/>
          <w:bCs/>
          <w:sz w:val="22"/>
          <w:szCs w:val="22"/>
        </w:rPr>
        <w:t xml:space="preserve"> </w:t>
      </w:r>
      <w:r w:rsidR="001D7E6E" w:rsidRPr="009E08F9">
        <w:rPr>
          <w:rFonts w:ascii="Marianne" w:hAnsi="Marianne"/>
          <w:bCs/>
          <w:sz w:val="22"/>
          <w:szCs w:val="22"/>
        </w:rPr>
        <w:t>aléas pesant sur la gestion</w:t>
      </w:r>
      <w:r w:rsidR="00C049FD" w:rsidRPr="009E08F9">
        <w:rPr>
          <w:rFonts w:ascii="Marianne" w:hAnsi="Marianne"/>
          <w:bCs/>
          <w:sz w:val="22"/>
          <w:szCs w:val="22"/>
        </w:rPr>
        <w:t> ;</w:t>
      </w:r>
      <w:r w:rsidR="00C51BDF" w:rsidRPr="009E08F9">
        <w:rPr>
          <w:rFonts w:ascii="Marianne" w:hAnsi="Marianne"/>
          <w:bCs/>
          <w:sz w:val="22"/>
          <w:szCs w:val="22"/>
        </w:rPr>
        <w:t xml:space="preserve"> </w:t>
      </w:r>
    </w:p>
    <w:p w14:paraId="5208E99D" w14:textId="0FEB5DFC" w:rsidR="00503E2C" w:rsidRPr="009E08F9" w:rsidRDefault="00BF65B4" w:rsidP="009F0940">
      <w:pPr>
        <w:numPr>
          <w:ilvl w:val="0"/>
          <w:numId w:val="44"/>
        </w:numPr>
        <w:suppressAutoHyphens/>
        <w:spacing w:before="60" w:after="60"/>
        <w:ind w:left="587"/>
        <w:rPr>
          <w:rFonts w:ascii="Marianne" w:hAnsi="Marianne"/>
          <w:sz w:val="22"/>
          <w:szCs w:val="22"/>
        </w:rPr>
      </w:pPr>
      <w:r w:rsidRPr="009E08F9">
        <w:rPr>
          <w:rFonts w:ascii="Marianne" w:hAnsi="Marianne"/>
          <w:sz w:val="22"/>
          <w:szCs w:val="22"/>
        </w:rPr>
        <w:t>l</w:t>
      </w:r>
      <w:r w:rsidR="00503E2C" w:rsidRPr="009E08F9">
        <w:rPr>
          <w:rFonts w:ascii="Marianne" w:hAnsi="Marianne"/>
          <w:sz w:val="22"/>
          <w:szCs w:val="22"/>
        </w:rPr>
        <w:t>es</w:t>
      </w:r>
      <w:r w:rsidR="000A2B00" w:rsidRPr="009E08F9">
        <w:rPr>
          <w:rFonts w:ascii="Marianne" w:hAnsi="Marianne"/>
          <w:sz w:val="22"/>
          <w:szCs w:val="22"/>
        </w:rPr>
        <w:t xml:space="preserve"> voies et moyens pour couvrir des</w:t>
      </w:r>
      <w:r w:rsidR="00C51BDF" w:rsidRPr="009E08F9">
        <w:rPr>
          <w:rFonts w:ascii="Marianne" w:hAnsi="Marianne"/>
          <w:bCs/>
          <w:sz w:val="22"/>
          <w:szCs w:val="22"/>
        </w:rPr>
        <w:t xml:space="preserve"> dépenses non prévues dans le budget initial</w:t>
      </w:r>
      <w:r w:rsidR="00D9746C" w:rsidRPr="009E08F9">
        <w:rPr>
          <w:rFonts w:ascii="Marianne" w:hAnsi="Marianne"/>
          <w:sz w:val="22"/>
          <w:szCs w:val="22"/>
        </w:rPr>
        <w:t xml:space="preserve">. </w:t>
      </w:r>
      <w:r w:rsidR="000A2B00" w:rsidRPr="009E08F9">
        <w:rPr>
          <w:rFonts w:ascii="Marianne" w:hAnsi="Marianne"/>
          <w:sz w:val="22"/>
          <w:szCs w:val="22"/>
        </w:rPr>
        <w:t>S</w:t>
      </w:r>
      <w:r w:rsidR="00C6489C" w:rsidRPr="009E08F9">
        <w:rPr>
          <w:rFonts w:ascii="Marianne" w:hAnsi="Marianne"/>
          <w:sz w:val="22"/>
          <w:szCs w:val="22"/>
        </w:rPr>
        <w:t xml:space="preserve">i </w:t>
      </w:r>
      <w:r w:rsidR="000A2B00" w:rsidRPr="009E08F9">
        <w:rPr>
          <w:rFonts w:ascii="Marianne" w:hAnsi="Marianne"/>
          <w:sz w:val="22"/>
          <w:szCs w:val="22"/>
        </w:rPr>
        <w:t xml:space="preserve">cela s’avère </w:t>
      </w:r>
      <w:r w:rsidR="00C6489C" w:rsidRPr="009E08F9">
        <w:rPr>
          <w:rFonts w:ascii="Marianne" w:hAnsi="Marianne"/>
          <w:sz w:val="22"/>
          <w:szCs w:val="22"/>
        </w:rPr>
        <w:t xml:space="preserve">nécessaire </w:t>
      </w:r>
      <w:r w:rsidR="009074F5" w:rsidRPr="009E08F9">
        <w:rPr>
          <w:rFonts w:ascii="Marianne" w:hAnsi="Marianne"/>
          <w:sz w:val="22"/>
          <w:szCs w:val="22"/>
        </w:rPr>
        <w:t>au respect d</w:t>
      </w:r>
      <w:r w:rsidR="00E62999" w:rsidRPr="009E08F9">
        <w:rPr>
          <w:rFonts w:ascii="Marianne" w:hAnsi="Marianne"/>
          <w:sz w:val="22"/>
          <w:szCs w:val="22"/>
        </w:rPr>
        <w:t xml:space="preserve">u plafond </w:t>
      </w:r>
      <w:r w:rsidR="009074F5" w:rsidRPr="009E08F9">
        <w:rPr>
          <w:rFonts w:ascii="Marianne" w:hAnsi="Marianne"/>
          <w:sz w:val="22"/>
          <w:szCs w:val="22"/>
        </w:rPr>
        <w:t xml:space="preserve">LFI </w:t>
      </w:r>
      <w:r w:rsidR="00BB3D64" w:rsidRPr="009E08F9">
        <w:rPr>
          <w:rFonts w:ascii="Marianne" w:hAnsi="Marianne"/>
          <w:sz w:val="22"/>
          <w:szCs w:val="22"/>
        </w:rPr>
        <w:t>2023</w:t>
      </w:r>
      <w:r w:rsidR="000A2B00" w:rsidRPr="009E08F9">
        <w:rPr>
          <w:rFonts w:ascii="Marianne" w:hAnsi="Marianne"/>
          <w:sz w:val="22"/>
          <w:szCs w:val="22"/>
        </w:rPr>
        <w:t>, des mesures seront proposées</w:t>
      </w:r>
      <w:r w:rsidR="00043216" w:rsidRPr="009E08F9">
        <w:rPr>
          <w:rFonts w:ascii="Marianne" w:hAnsi="Marianne"/>
          <w:sz w:val="22"/>
          <w:szCs w:val="22"/>
        </w:rPr>
        <w:t> ;</w:t>
      </w:r>
    </w:p>
    <w:p w14:paraId="3319237F" w14:textId="6F970593" w:rsidR="004750DD" w:rsidRPr="009E08F9" w:rsidRDefault="00BF65B4" w:rsidP="009F0940">
      <w:pPr>
        <w:numPr>
          <w:ilvl w:val="0"/>
          <w:numId w:val="44"/>
        </w:numPr>
        <w:suppressAutoHyphens/>
        <w:spacing w:before="60" w:after="60"/>
        <w:ind w:left="587"/>
        <w:rPr>
          <w:rFonts w:ascii="Marianne" w:hAnsi="Marianne"/>
          <w:sz w:val="22"/>
          <w:szCs w:val="22"/>
        </w:rPr>
      </w:pPr>
      <w:r w:rsidRPr="009E08F9">
        <w:rPr>
          <w:rFonts w:ascii="Marianne" w:hAnsi="Marianne"/>
          <w:sz w:val="22"/>
          <w:szCs w:val="22"/>
        </w:rPr>
        <w:t>l</w:t>
      </w:r>
      <w:r w:rsidR="00C04FDC" w:rsidRPr="009E08F9">
        <w:rPr>
          <w:rFonts w:ascii="Marianne" w:hAnsi="Marianne"/>
          <w:sz w:val="22"/>
          <w:szCs w:val="22"/>
        </w:rPr>
        <w:t>es éventuelles marges en gestion d’ores et déjà identifiées</w:t>
      </w:r>
      <w:r w:rsidR="00865428" w:rsidRPr="009E08F9">
        <w:rPr>
          <w:rFonts w:ascii="Marianne" w:hAnsi="Marianne"/>
          <w:sz w:val="22"/>
          <w:szCs w:val="22"/>
        </w:rPr>
        <w:t xml:space="preserve"> (à renseigner dans le tableau dédié)</w:t>
      </w:r>
      <w:r w:rsidR="00C04FDC" w:rsidRPr="009E08F9">
        <w:rPr>
          <w:rFonts w:ascii="Marianne" w:hAnsi="Marianne"/>
          <w:sz w:val="22"/>
          <w:szCs w:val="22"/>
        </w:rPr>
        <w:t>, en particulier pour les dotations sensibles à une moindre inflation par rapport aux hypothèses de la LFI, feront l’objet d’un recensement dans le tableau prévu à cet effet ;</w:t>
      </w:r>
      <w:r w:rsidRPr="009E08F9">
        <w:rPr>
          <w:rFonts w:ascii="Marianne" w:hAnsi="Marianne"/>
          <w:sz w:val="22"/>
          <w:szCs w:val="22"/>
        </w:rPr>
        <w:t>u</w:t>
      </w:r>
      <w:r w:rsidR="00853607" w:rsidRPr="009E08F9">
        <w:rPr>
          <w:rFonts w:ascii="Marianne" w:hAnsi="Marianne"/>
          <w:sz w:val="22"/>
          <w:szCs w:val="22"/>
        </w:rPr>
        <w:t>ne attention particulière sera portée aux projets immobiliers en cours dont le financement sera précisé (par programme budgétaire, en explicitant, le cas échéant, les financements attendus sur le CAS</w:t>
      </w:r>
      <w:r w:rsidR="001C4DD6" w:rsidRPr="009E08F9">
        <w:rPr>
          <w:rFonts w:ascii="Marianne" w:hAnsi="Marianne"/>
          <w:sz w:val="22"/>
          <w:szCs w:val="22"/>
        </w:rPr>
        <w:t xml:space="preserve"> ou via la mission relance</w:t>
      </w:r>
      <w:r w:rsidR="00853607" w:rsidRPr="009E08F9">
        <w:rPr>
          <w:rFonts w:ascii="Marianne" w:hAnsi="Marianne"/>
          <w:sz w:val="22"/>
          <w:szCs w:val="22"/>
        </w:rPr>
        <w:t>).</w:t>
      </w:r>
    </w:p>
    <w:p w14:paraId="775F72ED" w14:textId="0039DBD6" w:rsidR="00C625AA" w:rsidRPr="009E08F9" w:rsidRDefault="00C625AA">
      <w:pPr>
        <w:keepLines w:val="0"/>
        <w:spacing w:before="0" w:after="0"/>
        <w:ind w:firstLine="0"/>
        <w:jc w:val="left"/>
        <w:rPr>
          <w:rFonts w:ascii="Marianne" w:hAnsi="Marianne"/>
          <w:sz w:val="22"/>
          <w:szCs w:val="22"/>
        </w:rPr>
      </w:pPr>
      <w:r w:rsidRPr="009E08F9">
        <w:rPr>
          <w:rFonts w:ascii="Marianne" w:hAnsi="Marianne"/>
          <w:sz w:val="22"/>
          <w:szCs w:val="22"/>
        </w:rPr>
        <w:br w:type="page"/>
      </w:r>
    </w:p>
    <w:p w14:paraId="46B34682" w14:textId="77777777" w:rsidR="004750DD" w:rsidRPr="009E08F9" w:rsidRDefault="004750DD" w:rsidP="009F0940">
      <w:pPr>
        <w:suppressAutoHyphens/>
        <w:spacing w:before="60" w:after="60"/>
        <w:ind w:firstLine="0"/>
        <w:rPr>
          <w:rFonts w:ascii="Marianne" w:hAnsi="Marianne"/>
          <w:sz w:val="22"/>
          <w:szCs w:val="22"/>
        </w:rPr>
      </w:pPr>
    </w:p>
    <w:p w14:paraId="23C8E9CE" w14:textId="1F8AC2FA" w:rsidR="00FF56F1" w:rsidRPr="009E08F9" w:rsidRDefault="009831E1" w:rsidP="009F0940">
      <w:pPr>
        <w:pStyle w:val="DBRetraitcorpsdetexte"/>
        <w:suppressAutoHyphens/>
        <w:spacing w:before="60" w:after="60"/>
        <w:ind w:firstLine="0"/>
        <w:jc w:val="center"/>
        <w:outlineLvl w:val="0"/>
        <w:rPr>
          <w:rFonts w:ascii="Marianne" w:hAnsi="Marianne"/>
          <w:b/>
          <w:sz w:val="22"/>
          <w:szCs w:val="22"/>
        </w:rPr>
      </w:pPr>
      <w:r w:rsidRPr="009E08F9">
        <w:rPr>
          <w:rFonts w:ascii="Marianne" w:hAnsi="Marianne"/>
          <w:b/>
          <w:sz w:val="22"/>
          <w:szCs w:val="22"/>
        </w:rPr>
        <w:t xml:space="preserve">Annexe </w:t>
      </w:r>
      <w:r w:rsidR="00C04FDC" w:rsidRPr="009E08F9">
        <w:rPr>
          <w:rFonts w:ascii="Marianne" w:hAnsi="Marianne"/>
          <w:b/>
          <w:sz w:val="22"/>
          <w:szCs w:val="22"/>
        </w:rPr>
        <w:t>1.1</w:t>
      </w:r>
      <w:r w:rsidRPr="009E08F9">
        <w:rPr>
          <w:rFonts w:ascii="Marianne" w:hAnsi="Marianne"/>
          <w:b/>
          <w:sz w:val="22"/>
          <w:szCs w:val="22"/>
        </w:rPr>
        <w:t> : m</w:t>
      </w:r>
      <w:r w:rsidR="000B1D4A" w:rsidRPr="009E08F9">
        <w:rPr>
          <w:rFonts w:ascii="Marianne" w:hAnsi="Marianne"/>
          <w:b/>
          <w:sz w:val="22"/>
          <w:szCs w:val="22"/>
        </w:rPr>
        <w:t>odèle de classeur de prévision d’exécution</w:t>
      </w:r>
      <w:r w:rsidR="007B706A" w:rsidRPr="009E08F9">
        <w:rPr>
          <w:rFonts w:ascii="Marianne" w:hAnsi="Marianne"/>
          <w:b/>
          <w:sz w:val="22"/>
          <w:szCs w:val="22"/>
        </w:rPr>
        <w:t xml:space="preserve"> </w:t>
      </w:r>
      <w:r w:rsidR="00BB3D64" w:rsidRPr="009E08F9">
        <w:rPr>
          <w:rFonts w:ascii="Marianne" w:hAnsi="Marianne"/>
          <w:b/>
          <w:sz w:val="22"/>
          <w:szCs w:val="22"/>
        </w:rPr>
        <w:t>2023</w:t>
      </w:r>
    </w:p>
    <w:p w14:paraId="6DBE597A" w14:textId="77777777" w:rsidR="00642DB0" w:rsidRPr="009E08F9" w:rsidRDefault="00642DB0" w:rsidP="009F0940">
      <w:pPr>
        <w:pStyle w:val="Retraitcorpsdetexte"/>
        <w:suppressAutoHyphens/>
        <w:spacing w:before="60" w:after="60"/>
        <w:ind w:firstLine="0"/>
        <w:jc w:val="center"/>
        <w:rPr>
          <w:rFonts w:ascii="Marianne" w:hAnsi="Marianne"/>
          <w:sz w:val="22"/>
          <w:szCs w:val="22"/>
        </w:rPr>
      </w:pPr>
    </w:p>
    <w:p w14:paraId="4CFF6C5D" w14:textId="60C0FAAF" w:rsidR="00B30CDE" w:rsidRPr="009E08F9" w:rsidRDefault="00B552C5" w:rsidP="009F0940">
      <w:pPr>
        <w:spacing w:before="60" w:after="60"/>
        <w:rPr>
          <w:rFonts w:ascii="Marianne" w:hAnsi="Marianne"/>
          <w:sz w:val="22"/>
          <w:szCs w:val="22"/>
        </w:rPr>
      </w:pPr>
      <w:r w:rsidRPr="009E08F9">
        <w:rPr>
          <w:rFonts w:ascii="Marianne" w:hAnsi="Marianne"/>
          <w:sz w:val="22"/>
          <w:szCs w:val="22"/>
        </w:rPr>
        <w:t xml:space="preserve">Le classeur joint </w:t>
      </w:r>
      <w:r w:rsidR="0065323C" w:rsidRPr="009E08F9">
        <w:rPr>
          <w:rFonts w:ascii="Marianne" w:hAnsi="Marianne"/>
          <w:sz w:val="22"/>
          <w:szCs w:val="22"/>
        </w:rPr>
        <w:t xml:space="preserve">reprend le format de </w:t>
      </w:r>
      <w:r w:rsidRPr="009E08F9">
        <w:rPr>
          <w:rFonts w:ascii="Marianne" w:hAnsi="Marianne"/>
          <w:sz w:val="22"/>
          <w:szCs w:val="22"/>
        </w:rPr>
        <w:t xml:space="preserve">l’année </w:t>
      </w:r>
      <w:r w:rsidR="00BB3D64" w:rsidRPr="009E08F9">
        <w:rPr>
          <w:rFonts w:ascii="Marianne" w:hAnsi="Marianne"/>
          <w:sz w:val="22"/>
          <w:szCs w:val="22"/>
        </w:rPr>
        <w:t>2022</w:t>
      </w:r>
      <w:r w:rsidRPr="009E08F9">
        <w:rPr>
          <w:rFonts w:ascii="Marianne" w:hAnsi="Marianne"/>
          <w:sz w:val="22"/>
          <w:szCs w:val="22"/>
        </w:rPr>
        <w:t>.</w:t>
      </w:r>
      <w:r w:rsidR="0065323C" w:rsidRPr="009E08F9">
        <w:rPr>
          <w:rFonts w:ascii="Marianne" w:hAnsi="Marianne"/>
          <w:sz w:val="22"/>
          <w:szCs w:val="22"/>
        </w:rPr>
        <w:t xml:space="preserve"> </w:t>
      </w:r>
      <w:r w:rsidR="00860785" w:rsidRPr="009E08F9">
        <w:rPr>
          <w:rFonts w:ascii="Marianne" w:hAnsi="Marianne"/>
          <w:sz w:val="22"/>
          <w:szCs w:val="22"/>
        </w:rPr>
        <w:t xml:space="preserve">En particulier, </w:t>
      </w:r>
      <w:r w:rsidR="0065323C" w:rsidRPr="009E08F9">
        <w:rPr>
          <w:rFonts w:ascii="Marianne" w:hAnsi="Marianne"/>
          <w:sz w:val="22"/>
          <w:szCs w:val="22"/>
        </w:rPr>
        <w:t>la ressource disponible est minorée du montant de la « réserve de précaution », afin de s’inscrire plus clairement dans une perspective de gestion.</w:t>
      </w:r>
      <w:r w:rsidR="007E2D3A" w:rsidRPr="009E08F9">
        <w:rPr>
          <w:rFonts w:ascii="Marianne" w:hAnsi="Marianne"/>
          <w:sz w:val="22"/>
          <w:szCs w:val="22"/>
        </w:rPr>
        <w:t xml:space="preserve"> </w:t>
      </w:r>
      <w:r w:rsidR="00B30CDE" w:rsidRPr="009E08F9">
        <w:rPr>
          <w:rFonts w:ascii="Marianne" w:hAnsi="Marianne"/>
          <w:sz w:val="22"/>
          <w:szCs w:val="22"/>
        </w:rPr>
        <w:t>Il doit être renseigné à brique.</w:t>
      </w:r>
    </w:p>
    <w:p w14:paraId="0C33B7D0" w14:textId="3F335745" w:rsidR="00B30CDE" w:rsidRPr="009E08F9" w:rsidRDefault="00B30CDE" w:rsidP="009F0940">
      <w:pPr>
        <w:spacing w:before="60" w:after="60"/>
        <w:rPr>
          <w:rFonts w:ascii="Marianne" w:hAnsi="Marianne"/>
          <w:sz w:val="22"/>
          <w:szCs w:val="22"/>
        </w:rPr>
      </w:pPr>
      <w:r w:rsidRPr="009E08F9">
        <w:rPr>
          <w:rFonts w:ascii="Marianne" w:hAnsi="Marianne"/>
          <w:sz w:val="22"/>
          <w:szCs w:val="22"/>
        </w:rPr>
        <w:t>Dans un objectif de convergence de ce classeur avec les documents prévisionnels de gestion, il est dorénavant demandé de renseigner les dépenses obligatoi</w:t>
      </w:r>
      <w:r w:rsidR="00370B58" w:rsidRPr="009E08F9">
        <w:rPr>
          <w:rFonts w:ascii="Marianne" w:hAnsi="Marianne"/>
          <w:sz w:val="22"/>
          <w:szCs w:val="22"/>
        </w:rPr>
        <w:t xml:space="preserve">res résultant de la gestion </w:t>
      </w:r>
      <w:r w:rsidR="00BB3D64" w:rsidRPr="009E08F9">
        <w:rPr>
          <w:rFonts w:ascii="Marianne" w:hAnsi="Marianne"/>
          <w:sz w:val="22"/>
          <w:szCs w:val="22"/>
        </w:rPr>
        <w:t>2022</w:t>
      </w:r>
      <w:r w:rsidRPr="009E08F9">
        <w:rPr>
          <w:rFonts w:ascii="Marianne" w:hAnsi="Marianne"/>
          <w:sz w:val="22"/>
          <w:szCs w:val="22"/>
        </w:rPr>
        <w:t xml:space="preserve">, conformément à la définition issue de l’article 95 du décret GBCP (les dépenses obligatoires sont les dépenses pour lesquelles le service fait a été </w:t>
      </w:r>
      <w:r w:rsidR="004D1C0D" w:rsidRPr="009E08F9">
        <w:rPr>
          <w:rFonts w:ascii="Marianne" w:hAnsi="Marianne"/>
          <w:sz w:val="22"/>
          <w:szCs w:val="22"/>
        </w:rPr>
        <w:t xml:space="preserve">constaté </w:t>
      </w:r>
      <w:r w:rsidRPr="009E08F9">
        <w:rPr>
          <w:rFonts w:ascii="Marianne" w:hAnsi="Marianne"/>
          <w:sz w:val="22"/>
          <w:szCs w:val="22"/>
        </w:rPr>
        <w:t xml:space="preserve">au titre de l'exercice précédent et dont le paiement n'est pas intervenu). </w:t>
      </w:r>
    </w:p>
    <w:p w14:paraId="371F643B" w14:textId="526EBEA7" w:rsidR="0065323C" w:rsidRPr="009E08F9" w:rsidRDefault="00BA4FF4" w:rsidP="009F0940">
      <w:pPr>
        <w:spacing w:before="60" w:after="60"/>
        <w:rPr>
          <w:rFonts w:ascii="Marianne" w:hAnsi="Marianne"/>
          <w:sz w:val="22"/>
          <w:szCs w:val="22"/>
        </w:rPr>
      </w:pPr>
      <w:r w:rsidRPr="009E08F9">
        <w:rPr>
          <w:rFonts w:ascii="Marianne" w:hAnsi="Marianne"/>
          <w:sz w:val="22"/>
          <w:szCs w:val="22"/>
        </w:rPr>
        <w:t xml:space="preserve">Les données de la partie « Restes à payer » constituent une actualisation, au vu de l’exécution </w:t>
      </w:r>
      <w:r w:rsidR="00BB3D64" w:rsidRPr="009E08F9">
        <w:rPr>
          <w:rFonts w:ascii="Marianne" w:hAnsi="Marianne"/>
          <w:sz w:val="22"/>
          <w:szCs w:val="22"/>
        </w:rPr>
        <w:t>2022</w:t>
      </w:r>
      <w:r w:rsidR="0033792D" w:rsidRPr="009E08F9">
        <w:rPr>
          <w:rFonts w:ascii="Marianne" w:hAnsi="Marianne"/>
          <w:sz w:val="22"/>
          <w:szCs w:val="22"/>
        </w:rPr>
        <w:t xml:space="preserve"> </w:t>
      </w:r>
      <w:r w:rsidRPr="009E08F9">
        <w:rPr>
          <w:rFonts w:ascii="Marianne" w:hAnsi="Marianne"/>
          <w:sz w:val="22"/>
          <w:szCs w:val="22"/>
        </w:rPr>
        <w:t xml:space="preserve">et de la LFI votée, des échéanciers présentés dans les projets annuels de performance annexés au PLF </w:t>
      </w:r>
      <w:r w:rsidR="00BB3D64" w:rsidRPr="009E08F9">
        <w:rPr>
          <w:rFonts w:ascii="Marianne" w:hAnsi="Marianne"/>
          <w:sz w:val="22"/>
          <w:szCs w:val="22"/>
        </w:rPr>
        <w:t>2023</w:t>
      </w:r>
      <w:r w:rsidRPr="009E08F9">
        <w:rPr>
          <w:rFonts w:ascii="Marianne" w:hAnsi="Marianne"/>
          <w:sz w:val="22"/>
          <w:szCs w:val="22"/>
        </w:rPr>
        <w:t>.</w:t>
      </w:r>
    </w:p>
    <w:p w14:paraId="79D9410B" w14:textId="44FA7005" w:rsidR="00642DB0" w:rsidRPr="009E08F9" w:rsidRDefault="00AA73FA" w:rsidP="009F0940">
      <w:pPr>
        <w:rPr>
          <w:rFonts w:ascii="Marianne" w:hAnsi="Marianne"/>
          <w:sz w:val="22"/>
          <w:szCs w:val="22"/>
        </w:rPr>
      </w:pPr>
      <w:r w:rsidRPr="009E08F9">
        <w:rPr>
          <w:rFonts w:ascii="Marianne" w:hAnsi="Marianne"/>
          <w:sz w:val="22"/>
          <w:szCs w:val="22"/>
        </w:rPr>
        <w:t xml:space="preserve"> </w:t>
      </w:r>
    </w:p>
    <w:p w14:paraId="1EA1338A" w14:textId="77777777" w:rsidR="00C04FDC" w:rsidRPr="009E08F9" w:rsidRDefault="00C04FDC" w:rsidP="003D4EAF">
      <w:pPr>
        <w:pStyle w:val="Retraitcorpsdetexte"/>
        <w:suppressAutoHyphens/>
        <w:spacing w:after="120"/>
        <w:ind w:firstLine="0"/>
        <w:jc w:val="center"/>
        <w:rPr>
          <w:rFonts w:ascii="Marianne" w:hAnsi="Marianne"/>
          <w:sz w:val="22"/>
          <w:szCs w:val="22"/>
        </w:rPr>
      </w:pPr>
    </w:p>
    <w:p w14:paraId="29430861" w14:textId="77777777" w:rsidR="00C04FDC" w:rsidRPr="009E08F9" w:rsidRDefault="00C04FDC" w:rsidP="00C04FDC">
      <w:pPr>
        <w:suppressAutoHyphens/>
        <w:ind w:firstLine="0"/>
        <w:jc w:val="center"/>
        <w:rPr>
          <w:rFonts w:ascii="Marianne" w:hAnsi="Marianne"/>
          <w:sz w:val="22"/>
          <w:szCs w:val="22"/>
        </w:rPr>
        <w:sectPr w:rsidR="00C04FDC" w:rsidRPr="009E08F9" w:rsidSect="009F0940">
          <w:headerReference w:type="even" r:id="rId8"/>
          <w:footerReference w:type="even" r:id="rId9"/>
          <w:footerReference w:type="default" r:id="rId10"/>
          <w:footerReference w:type="first" r:id="rId11"/>
          <w:pgSz w:w="11907" w:h="16840" w:code="9"/>
          <w:pgMar w:top="1134" w:right="1134" w:bottom="1134" w:left="1134" w:header="720" w:footer="397" w:gutter="0"/>
          <w:cols w:space="720"/>
          <w:docGrid w:linePitch="272"/>
        </w:sectPr>
      </w:pPr>
    </w:p>
    <w:p w14:paraId="0BA54383" w14:textId="4EC2289B" w:rsidR="00C04FDC" w:rsidRPr="009E08F9" w:rsidRDefault="004750DD" w:rsidP="00C04FDC">
      <w:pPr>
        <w:suppressAutoHyphens/>
        <w:ind w:firstLine="0"/>
        <w:jc w:val="center"/>
        <w:rPr>
          <w:rFonts w:ascii="Marianne" w:hAnsi="Marianne"/>
          <w:b/>
          <w:sz w:val="22"/>
          <w:szCs w:val="22"/>
        </w:rPr>
      </w:pPr>
      <w:r w:rsidRPr="009E08F9">
        <w:rPr>
          <w:rFonts w:ascii="Marianne" w:hAnsi="Marianne"/>
          <w:b/>
          <w:sz w:val="22"/>
          <w:szCs w:val="22"/>
        </w:rPr>
        <w:lastRenderedPageBreak/>
        <w:t>L</w:t>
      </w:r>
      <w:r w:rsidR="00C04FDC" w:rsidRPr="009E08F9">
        <w:rPr>
          <w:rFonts w:ascii="Marianne" w:hAnsi="Marianne"/>
          <w:b/>
          <w:sz w:val="22"/>
          <w:szCs w:val="22"/>
        </w:rPr>
        <w:t xml:space="preserve">iste </w:t>
      </w:r>
      <w:r w:rsidR="00BB3D64" w:rsidRPr="009E08F9">
        <w:rPr>
          <w:rFonts w:ascii="Marianne" w:hAnsi="Marianne"/>
          <w:b/>
          <w:sz w:val="22"/>
          <w:szCs w:val="22"/>
        </w:rPr>
        <w:t>2023</w:t>
      </w:r>
      <w:r w:rsidR="009D4F3B" w:rsidRPr="009E08F9">
        <w:rPr>
          <w:rFonts w:ascii="Marianne" w:hAnsi="Marianne"/>
          <w:b/>
          <w:sz w:val="22"/>
          <w:szCs w:val="22"/>
        </w:rPr>
        <w:t xml:space="preserve"> </w:t>
      </w:r>
      <w:r w:rsidR="00C04FDC" w:rsidRPr="009E08F9">
        <w:rPr>
          <w:rFonts w:ascii="Marianne" w:hAnsi="Marianne"/>
          <w:b/>
          <w:sz w:val="22"/>
          <w:szCs w:val="22"/>
        </w:rPr>
        <w:t xml:space="preserve">des opérateurs ou catégories d’opérateurs </w:t>
      </w:r>
      <w:r w:rsidR="009D4F3B" w:rsidRPr="009E08F9">
        <w:rPr>
          <w:rFonts w:ascii="Marianne" w:hAnsi="Marianne"/>
          <w:b/>
          <w:sz w:val="22"/>
          <w:szCs w:val="22"/>
        </w:rPr>
        <w:t>de l’Etat</w:t>
      </w:r>
    </w:p>
    <w:tbl>
      <w:tblPr>
        <w:tblW w:w="10680" w:type="dxa"/>
        <w:tblCellMar>
          <w:left w:w="70" w:type="dxa"/>
          <w:right w:w="70" w:type="dxa"/>
        </w:tblCellMar>
        <w:tblLook w:val="04A0" w:firstRow="1" w:lastRow="0" w:firstColumn="1" w:lastColumn="0" w:noHBand="0" w:noVBand="1"/>
      </w:tblPr>
      <w:tblGrid>
        <w:gridCol w:w="2515"/>
        <w:gridCol w:w="2903"/>
        <w:gridCol w:w="919"/>
        <w:gridCol w:w="3432"/>
        <w:gridCol w:w="911"/>
      </w:tblGrid>
      <w:tr w:rsidR="00290601" w:rsidRPr="001D56BD" w14:paraId="115C0546" w14:textId="77777777" w:rsidTr="00A03000">
        <w:trPr>
          <w:trHeight w:val="1305"/>
        </w:trPr>
        <w:tc>
          <w:tcPr>
            <w:tcW w:w="2560" w:type="dxa"/>
            <w:tcBorders>
              <w:top w:val="nil"/>
              <w:left w:val="single" w:sz="4" w:space="0" w:color="auto"/>
              <w:bottom w:val="single" w:sz="4" w:space="0" w:color="auto"/>
              <w:right w:val="single" w:sz="4" w:space="0" w:color="auto"/>
            </w:tcBorders>
            <w:shd w:val="clear" w:color="000000" w:fill="00FF00"/>
            <w:vAlign w:val="center"/>
            <w:hideMark/>
          </w:tcPr>
          <w:p w14:paraId="313BF897" w14:textId="77777777" w:rsidR="00290601" w:rsidRPr="001D56BD" w:rsidRDefault="00290601" w:rsidP="00290601">
            <w:pPr>
              <w:keepLines w:val="0"/>
              <w:spacing w:before="0" w:after="0"/>
              <w:ind w:firstLine="0"/>
              <w:jc w:val="center"/>
              <w:rPr>
                <w:rFonts w:ascii="Arial" w:hAnsi="Arial" w:cs="Arial"/>
                <w:b/>
                <w:bCs/>
                <w:sz w:val="14"/>
                <w:szCs w:val="14"/>
              </w:rPr>
            </w:pPr>
            <w:r w:rsidRPr="001D56BD">
              <w:rPr>
                <w:rFonts w:ascii="Arial" w:hAnsi="Arial" w:cs="Arial"/>
                <w:b/>
                <w:bCs/>
                <w:sz w:val="14"/>
                <w:szCs w:val="14"/>
              </w:rPr>
              <w:t xml:space="preserve">Mission </w:t>
            </w:r>
          </w:p>
        </w:tc>
        <w:tc>
          <w:tcPr>
            <w:tcW w:w="2960" w:type="dxa"/>
            <w:tcBorders>
              <w:top w:val="nil"/>
              <w:left w:val="nil"/>
              <w:bottom w:val="single" w:sz="4" w:space="0" w:color="auto"/>
              <w:right w:val="single" w:sz="4" w:space="0" w:color="auto"/>
            </w:tcBorders>
            <w:shd w:val="clear" w:color="000000" w:fill="00FF00"/>
            <w:vAlign w:val="center"/>
            <w:hideMark/>
          </w:tcPr>
          <w:p w14:paraId="64BC911E" w14:textId="77777777" w:rsidR="00290601" w:rsidRPr="001D56BD" w:rsidRDefault="00290601" w:rsidP="00290601">
            <w:pPr>
              <w:keepLines w:val="0"/>
              <w:spacing w:before="0" w:after="0"/>
              <w:ind w:firstLine="0"/>
              <w:jc w:val="center"/>
              <w:rPr>
                <w:rFonts w:ascii="Arial" w:hAnsi="Arial" w:cs="Arial"/>
                <w:b/>
                <w:bCs/>
                <w:sz w:val="14"/>
                <w:szCs w:val="14"/>
              </w:rPr>
            </w:pPr>
            <w:r w:rsidRPr="001D56BD">
              <w:rPr>
                <w:rFonts w:ascii="Arial" w:hAnsi="Arial" w:cs="Arial"/>
                <w:b/>
                <w:bCs/>
                <w:sz w:val="14"/>
                <w:szCs w:val="14"/>
              </w:rPr>
              <w:t xml:space="preserve"> Ministère </w:t>
            </w:r>
          </w:p>
        </w:tc>
        <w:tc>
          <w:tcPr>
            <w:tcW w:w="860" w:type="dxa"/>
            <w:tcBorders>
              <w:top w:val="single" w:sz="4" w:space="0" w:color="auto"/>
              <w:left w:val="dashed" w:sz="4" w:space="0" w:color="auto"/>
              <w:bottom w:val="single" w:sz="4" w:space="0" w:color="auto"/>
              <w:right w:val="dashed" w:sz="4" w:space="0" w:color="auto"/>
            </w:tcBorders>
            <w:shd w:val="clear" w:color="000000" w:fill="FFFFCC"/>
            <w:vAlign w:val="center"/>
            <w:hideMark/>
          </w:tcPr>
          <w:p w14:paraId="31182B0E" w14:textId="77777777" w:rsidR="00290601" w:rsidRPr="001D56BD" w:rsidRDefault="00290601" w:rsidP="00290601">
            <w:pPr>
              <w:keepLines w:val="0"/>
              <w:spacing w:before="0" w:after="0"/>
              <w:ind w:firstLine="0"/>
              <w:jc w:val="center"/>
              <w:rPr>
                <w:rFonts w:ascii="Arial" w:hAnsi="Arial" w:cs="Arial"/>
                <w:b/>
                <w:bCs/>
                <w:sz w:val="14"/>
                <w:szCs w:val="14"/>
              </w:rPr>
            </w:pPr>
            <w:r w:rsidRPr="001D56BD">
              <w:rPr>
                <w:rFonts w:ascii="Arial" w:hAnsi="Arial" w:cs="Arial"/>
                <w:b/>
                <w:bCs/>
                <w:sz w:val="14"/>
                <w:szCs w:val="14"/>
              </w:rPr>
              <w:t>Programme Chef de File</w:t>
            </w:r>
          </w:p>
        </w:tc>
        <w:tc>
          <w:tcPr>
            <w:tcW w:w="3500" w:type="dxa"/>
            <w:tcBorders>
              <w:top w:val="single" w:sz="4" w:space="0" w:color="auto"/>
              <w:left w:val="nil"/>
              <w:bottom w:val="single" w:sz="4" w:space="0" w:color="auto"/>
              <w:right w:val="dashed" w:sz="4" w:space="0" w:color="auto"/>
            </w:tcBorders>
            <w:shd w:val="clear" w:color="000000" w:fill="FFFFCC"/>
            <w:vAlign w:val="center"/>
            <w:hideMark/>
          </w:tcPr>
          <w:p w14:paraId="073874EE" w14:textId="77777777" w:rsidR="00290601" w:rsidRPr="001D56BD" w:rsidRDefault="00290601" w:rsidP="00290601">
            <w:pPr>
              <w:keepLines w:val="0"/>
              <w:spacing w:before="0" w:after="0"/>
              <w:ind w:firstLine="0"/>
              <w:jc w:val="left"/>
              <w:rPr>
                <w:rFonts w:ascii="Arial" w:hAnsi="Arial" w:cs="Arial"/>
                <w:b/>
                <w:bCs/>
                <w:sz w:val="14"/>
                <w:szCs w:val="14"/>
              </w:rPr>
            </w:pPr>
            <w:r w:rsidRPr="001D56BD">
              <w:rPr>
                <w:rFonts w:ascii="Arial" w:hAnsi="Arial" w:cs="Arial"/>
                <w:b/>
                <w:bCs/>
                <w:sz w:val="14"/>
                <w:szCs w:val="14"/>
              </w:rPr>
              <w:t>Libelle Catégorie Opérateur</w:t>
            </w:r>
          </w:p>
        </w:tc>
        <w:tc>
          <w:tcPr>
            <w:tcW w:w="800" w:type="dxa"/>
            <w:tcBorders>
              <w:top w:val="nil"/>
              <w:left w:val="single" w:sz="4" w:space="0" w:color="auto"/>
              <w:bottom w:val="single" w:sz="4" w:space="0" w:color="auto"/>
              <w:right w:val="single" w:sz="4" w:space="0" w:color="auto"/>
            </w:tcBorders>
            <w:shd w:val="clear" w:color="000000" w:fill="00FF00"/>
            <w:vAlign w:val="center"/>
            <w:hideMark/>
          </w:tcPr>
          <w:p w14:paraId="1BEA94D2" w14:textId="77777777" w:rsidR="00290601" w:rsidRPr="001D56BD" w:rsidRDefault="00290601" w:rsidP="00290601">
            <w:pPr>
              <w:keepLines w:val="0"/>
              <w:spacing w:before="0" w:after="0"/>
              <w:ind w:firstLine="0"/>
              <w:jc w:val="center"/>
              <w:rPr>
                <w:rFonts w:ascii="Arial" w:hAnsi="Arial" w:cs="Arial"/>
                <w:b/>
                <w:bCs/>
                <w:sz w:val="14"/>
                <w:szCs w:val="14"/>
              </w:rPr>
            </w:pPr>
            <w:r w:rsidRPr="001D56BD">
              <w:rPr>
                <w:rFonts w:ascii="Arial" w:hAnsi="Arial" w:cs="Arial"/>
                <w:b/>
                <w:bCs/>
                <w:sz w:val="14"/>
                <w:szCs w:val="14"/>
              </w:rPr>
              <w:t xml:space="preserve"> Bureau du programme Chef de File </w:t>
            </w:r>
          </w:p>
        </w:tc>
      </w:tr>
      <w:tr w:rsidR="00290601" w:rsidRPr="001D56BD" w14:paraId="4DB42A54"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1242FEC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Action extérieure de l'État</w:t>
            </w:r>
          </w:p>
        </w:tc>
        <w:tc>
          <w:tcPr>
            <w:tcW w:w="2960" w:type="dxa"/>
            <w:tcBorders>
              <w:top w:val="nil"/>
              <w:left w:val="nil"/>
              <w:bottom w:val="single" w:sz="4" w:space="0" w:color="auto"/>
              <w:right w:val="single" w:sz="4" w:space="0" w:color="auto"/>
            </w:tcBorders>
            <w:shd w:val="clear" w:color="000000" w:fill="FFFFFF"/>
            <w:vAlign w:val="center"/>
            <w:hideMark/>
          </w:tcPr>
          <w:p w14:paraId="2F34386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Europe et affaires étrangères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0163F4A0"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185</w:t>
            </w:r>
          </w:p>
        </w:tc>
        <w:tc>
          <w:tcPr>
            <w:tcW w:w="3500" w:type="dxa"/>
            <w:tcBorders>
              <w:top w:val="nil"/>
              <w:left w:val="nil"/>
              <w:bottom w:val="single" w:sz="4" w:space="0" w:color="auto"/>
              <w:right w:val="dashed" w:sz="4" w:space="0" w:color="auto"/>
            </w:tcBorders>
            <w:shd w:val="clear" w:color="000000" w:fill="FFFFFF"/>
            <w:vAlign w:val="center"/>
            <w:hideMark/>
          </w:tcPr>
          <w:p w14:paraId="72AC5C9D"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AEFE - Agence pour l'enseignement français à l'étranger</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5969DF9B"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7BAED</w:t>
            </w:r>
          </w:p>
        </w:tc>
      </w:tr>
      <w:tr w:rsidR="00290601" w:rsidRPr="001D56BD" w14:paraId="78B6527F"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13C8BD5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Action extérieure de l'État</w:t>
            </w:r>
          </w:p>
        </w:tc>
        <w:tc>
          <w:tcPr>
            <w:tcW w:w="2960" w:type="dxa"/>
            <w:tcBorders>
              <w:top w:val="nil"/>
              <w:left w:val="nil"/>
              <w:bottom w:val="single" w:sz="4" w:space="0" w:color="auto"/>
              <w:right w:val="single" w:sz="4" w:space="0" w:color="auto"/>
            </w:tcBorders>
            <w:shd w:val="clear" w:color="000000" w:fill="FFFFFF"/>
            <w:vAlign w:val="center"/>
            <w:hideMark/>
          </w:tcPr>
          <w:p w14:paraId="1715ABB9"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Europe et affaires étrangères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35699340"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185</w:t>
            </w:r>
          </w:p>
        </w:tc>
        <w:tc>
          <w:tcPr>
            <w:tcW w:w="3500" w:type="dxa"/>
            <w:tcBorders>
              <w:top w:val="nil"/>
              <w:left w:val="nil"/>
              <w:bottom w:val="single" w:sz="4" w:space="0" w:color="auto"/>
              <w:right w:val="dashed" w:sz="4" w:space="0" w:color="auto"/>
            </w:tcBorders>
            <w:shd w:val="clear" w:color="000000" w:fill="FFFFFF"/>
            <w:vAlign w:val="center"/>
            <w:hideMark/>
          </w:tcPr>
          <w:p w14:paraId="2E42DD3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CAMPUS France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562C333B"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7BAED</w:t>
            </w:r>
          </w:p>
        </w:tc>
      </w:tr>
      <w:tr w:rsidR="00290601" w:rsidRPr="001D56BD" w14:paraId="4E141D24"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0587B9D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Action extérieure de l'État</w:t>
            </w:r>
          </w:p>
        </w:tc>
        <w:tc>
          <w:tcPr>
            <w:tcW w:w="2960" w:type="dxa"/>
            <w:tcBorders>
              <w:top w:val="nil"/>
              <w:left w:val="nil"/>
              <w:bottom w:val="single" w:sz="4" w:space="0" w:color="auto"/>
              <w:right w:val="single" w:sz="4" w:space="0" w:color="auto"/>
            </w:tcBorders>
            <w:shd w:val="clear" w:color="000000" w:fill="FFFFFF"/>
            <w:vAlign w:val="center"/>
            <w:hideMark/>
          </w:tcPr>
          <w:p w14:paraId="42F12F9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Europe et affaires étrangères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39BAABF0"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185</w:t>
            </w:r>
          </w:p>
        </w:tc>
        <w:tc>
          <w:tcPr>
            <w:tcW w:w="3500" w:type="dxa"/>
            <w:tcBorders>
              <w:top w:val="nil"/>
              <w:left w:val="nil"/>
              <w:bottom w:val="single" w:sz="4" w:space="0" w:color="auto"/>
              <w:right w:val="dashed" w:sz="4" w:space="0" w:color="auto"/>
            </w:tcBorders>
            <w:shd w:val="clear" w:color="000000" w:fill="FFFFFF"/>
            <w:vAlign w:val="center"/>
            <w:hideMark/>
          </w:tcPr>
          <w:p w14:paraId="4962DCF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Institut Français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0C4EF10"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7BAED</w:t>
            </w:r>
          </w:p>
        </w:tc>
      </w:tr>
      <w:tr w:rsidR="00290601" w:rsidRPr="001D56BD" w14:paraId="6C54CD40"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74AED04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Administration générale et territoriale de l'État</w:t>
            </w:r>
          </w:p>
        </w:tc>
        <w:tc>
          <w:tcPr>
            <w:tcW w:w="2960" w:type="dxa"/>
            <w:tcBorders>
              <w:top w:val="nil"/>
              <w:left w:val="nil"/>
              <w:bottom w:val="single" w:sz="4" w:space="0" w:color="auto"/>
              <w:right w:val="single" w:sz="4" w:space="0" w:color="auto"/>
            </w:tcBorders>
            <w:shd w:val="clear" w:color="000000" w:fill="FFFFFF"/>
            <w:vAlign w:val="center"/>
            <w:hideMark/>
          </w:tcPr>
          <w:p w14:paraId="717A458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Intérieur et Outre-mer</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7ACB5749"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354</w:t>
            </w:r>
          </w:p>
        </w:tc>
        <w:tc>
          <w:tcPr>
            <w:tcW w:w="3500" w:type="dxa"/>
            <w:tcBorders>
              <w:top w:val="nil"/>
              <w:left w:val="nil"/>
              <w:bottom w:val="single" w:sz="4" w:space="0" w:color="auto"/>
              <w:right w:val="dashed" w:sz="4" w:space="0" w:color="auto"/>
            </w:tcBorders>
            <w:shd w:val="clear" w:color="000000" w:fill="FFFFFF"/>
            <w:vAlign w:val="center"/>
            <w:hideMark/>
          </w:tcPr>
          <w:p w14:paraId="65E091B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ANTS - Agence nationale des titres sécurisés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342FF9B"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5BIAG</w:t>
            </w:r>
          </w:p>
        </w:tc>
      </w:tr>
      <w:tr w:rsidR="00290601" w:rsidRPr="001D56BD" w14:paraId="6FFC95B3"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0C52F87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Administration générale et territoriale de l'État</w:t>
            </w:r>
          </w:p>
        </w:tc>
        <w:tc>
          <w:tcPr>
            <w:tcW w:w="2960" w:type="dxa"/>
            <w:tcBorders>
              <w:top w:val="nil"/>
              <w:left w:val="nil"/>
              <w:bottom w:val="single" w:sz="4" w:space="0" w:color="auto"/>
              <w:right w:val="single" w:sz="4" w:space="0" w:color="auto"/>
            </w:tcBorders>
            <w:shd w:val="clear" w:color="000000" w:fill="FFFFFF"/>
            <w:vAlign w:val="center"/>
            <w:hideMark/>
          </w:tcPr>
          <w:p w14:paraId="66132D4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Intérieur et Outre-mer</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08BC9ED0"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216</w:t>
            </w:r>
          </w:p>
        </w:tc>
        <w:tc>
          <w:tcPr>
            <w:tcW w:w="3500" w:type="dxa"/>
            <w:tcBorders>
              <w:top w:val="nil"/>
              <w:left w:val="nil"/>
              <w:bottom w:val="single" w:sz="4" w:space="0" w:color="auto"/>
              <w:right w:val="dashed" w:sz="4" w:space="0" w:color="auto"/>
            </w:tcBorders>
            <w:shd w:val="clear" w:color="000000" w:fill="FFFFFF"/>
            <w:vAlign w:val="center"/>
            <w:hideMark/>
          </w:tcPr>
          <w:p w14:paraId="472556D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CNAPS - Conseil national des activités privées de sécurité</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E828386"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5BIAG</w:t>
            </w:r>
          </w:p>
        </w:tc>
      </w:tr>
      <w:tr w:rsidR="00290601" w:rsidRPr="001D56BD" w14:paraId="272731A8"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4807F52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Agriculture, alimentation, forêt et affaires rurales</w:t>
            </w:r>
          </w:p>
        </w:tc>
        <w:tc>
          <w:tcPr>
            <w:tcW w:w="2960" w:type="dxa"/>
            <w:tcBorders>
              <w:top w:val="nil"/>
              <w:left w:val="nil"/>
              <w:bottom w:val="single" w:sz="4" w:space="0" w:color="auto"/>
              <w:right w:val="single" w:sz="4" w:space="0" w:color="auto"/>
            </w:tcBorders>
            <w:shd w:val="clear" w:color="000000" w:fill="FFFFFF"/>
            <w:vAlign w:val="center"/>
            <w:hideMark/>
          </w:tcPr>
          <w:p w14:paraId="7453CBA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Agriculture et souveraineté alimentaire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4DB7B4C2"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206</w:t>
            </w:r>
          </w:p>
        </w:tc>
        <w:tc>
          <w:tcPr>
            <w:tcW w:w="3500" w:type="dxa"/>
            <w:tcBorders>
              <w:top w:val="nil"/>
              <w:left w:val="nil"/>
              <w:bottom w:val="single" w:sz="4" w:space="0" w:color="auto"/>
              <w:right w:val="dashed" w:sz="4" w:space="0" w:color="auto"/>
            </w:tcBorders>
            <w:shd w:val="clear" w:color="000000" w:fill="FFFFFF"/>
            <w:vAlign w:val="center"/>
            <w:hideMark/>
          </w:tcPr>
          <w:p w14:paraId="1B9E453B" w14:textId="77777777" w:rsidR="00290601" w:rsidRPr="001D56BD" w:rsidRDefault="00290601" w:rsidP="00290601">
            <w:pPr>
              <w:keepLines w:val="0"/>
              <w:spacing w:before="0" w:after="0"/>
              <w:ind w:firstLine="0"/>
              <w:jc w:val="left"/>
              <w:rPr>
                <w:rFonts w:ascii="Arial" w:hAnsi="Arial" w:cs="Arial"/>
                <w:sz w:val="14"/>
                <w:szCs w:val="14"/>
              </w:rPr>
            </w:pPr>
            <w:proofErr w:type="spellStart"/>
            <w:r w:rsidRPr="001D56BD">
              <w:rPr>
                <w:rFonts w:ascii="Arial" w:hAnsi="Arial" w:cs="Arial"/>
                <w:sz w:val="14"/>
                <w:szCs w:val="14"/>
              </w:rPr>
              <w:t>ANSéS</w:t>
            </w:r>
            <w:proofErr w:type="spellEnd"/>
            <w:r w:rsidRPr="001D56BD">
              <w:rPr>
                <w:rFonts w:ascii="Arial" w:hAnsi="Arial" w:cs="Arial"/>
                <w:sz w:val="14"/>
                <w:szCs w:val="14"/>
              </w:rPr>
              <w:t xml:space="preserve"> - Agence nationale de sécurité sanitaire, de l'alimentation, de l'environnement et du travail</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21D2983D"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7BA</w:t>
            </w:r>
          </w:p>
        </w:tc>
      </w:tr>
      <w:tr w:rsidR="00290601" w:rsidRPr="001D56BD" w14:paraId="05D6A529"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5A8B72D"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Agriculture, alimentation, forêt et affaires rurales</w:t>
            </w:r>
          </w:p>
        </w:tc>
        <w:tc>
          <w:tcPr>
            <w:tcW w:w="2960" w:type="dxa"/>
            <w:tcBorders>
              <w:top w:val="nil"/>
              <w:left w:val="nil"/>
              <w:bottom w:val="single" w:sz="4" w:space="0" w:color="auto"/>
              <w:right w:val="single" w:sz="4" w:space="0" w:color="auto"/>
            </w:tcBorders>
            <w:shd w:val="clear" w:color="000000" w:fill="FFFFFF"/>
            <w:vAlign w:val="center"/>
            <w:hideMark/>
          </w:tcPr>
          <w:p w14:paraId="5487F53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Agriculture et souveraineté alimentaire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7ED71DD6"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149</w:t>
            </w:r>
          </w:p>
        </w:tc>
        <w:tc>
          <w:tcPr>
            <w:tcW w:w="3500" w:type="dxa"/>
            <w:tcBorders>
              <w:top w:val="nil"/>
              <w:left w:val="nil"/>
              <w:bottom w:val="single" w:sz="4" w:space="0" w:color="auto"/>
              <w:right w:val="dashed" w:sz="4" w:space="0" w:color="auto"/>
            </w:tcBorders>
            <w:shd w:val="clear" w:color="000000" w:fill="FFFFFF"/>
            <w:vAlign w:val="center"/>
            <w:hideMark/>
          </w:tcPr>
          <w:p w14:paraId="1DA0994C"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ASP - Agence de services et de paiement</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525CA82"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7BA</w:t>
            </w:r>
          </w:p>
        </w:tc>
      </w:tr>
      <w:tr w:rsidR="00290601" w:rsidRPr="001D56BD" w14:paraId="71FE53FD"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168AD7C2"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Agriculture, alimentation, forêt et affaires rurales</w:t>
            </w:r>
          </w:p>
        </w:tc>
        <w:tc>
          <w:tcPr>
            <w:tcW w:w="2960" w:type="dxa"/>
            <w:tcBorders>
              <w:top w:val="nil"/>
              <w:left w:val="nil"/>
              <w:bottom w:val="single" w:sz="4" w:space="0" w:color="auto"/>
              <w:right w:val="single" w:sz="4" w:space="0" w:color="auto"/>
            </w:tcBorders>
            <w:shd w:val="clear" w:color="000000" w:fill="FFFFFF"/>
            <w:vAlign w:val="center"/>
            <w:hideMark/>
          </w:tcPr>
          <w:p w14:paraId="6783FA5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Agriculture et souveraineté alimentaire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4D283678"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149</w:t>
            </w:r>
          </w:p>
        </w:tc>
        <w:tc>
          <w:tcPr>
            <w:tcW w:w="3500" w:type="dxa"/>
            <w:tcBorders>
              <w:top w:val="nil"/>
              <w:left w:val="nil"/>
              <w:bottom w:val="single" w:sz="4" w:space="0" w:color="auto"/>
              <w:right w:val="dashed" w:sz="4" w:space="0" w:color="auto"/>
            </w:tcBorders>
            <w:shd w:val="clear" w:color="000000" w:fill="FFFFFF"/>
            <w:vAlign w:val="center"/>
            <w:hideMark/>
          </w:tcPr>
          <w:p w14:paraId="1ABE8964"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CNPF - Centre national de la propriété forestière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1AA9751B"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7BA</w:t>
            </w:r>
          </w:p>
        </w:tc>
      </w:tr>
      <w:tr w:rsidR="00290601" w:rsidRPr="001D56BD" w14:paraId="6CC4BF3C"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44E9002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Agriculture, alimentation, forêt et affaires rurales</w:t>
            </w:r>
          </w:p>
        </w:tc>
        <w:tc>
          <w:tcPr>
            <w:tcW w:w="2960" w:type="dxa"/>
            <w:tcBorders>
              <w:top w:val="nil"/>
              <w:left w:val="nil"/>
              <w:bottom w:val="single" w:sz="4" w:space="0" w:color="auto"/>
              <w:right w:val="single" w:sz="4" w:space="0" w:color="auto"/>
            </w:tcBorders>
            <w:shd w:val="clear" w:color="000000" w:fill="FFFFFF"/>
            <w:vAlign w:val="center"/>
            <w:hideMark/>
          </w:tcPr>
          <w:p w14:paraId="39B8B48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Agriculture et souveraineté alimentaire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7DF1CA39"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149</w:t>
            </w:r>
          </w:p>
        </w:tc>
        <w:tc>
          <w:tcPr>
            <w:tcW w:w="3500" w:type="dxa"/>
            <w:tcBorders>
              <w:top w:val="nil"/>
              <w:left w:val="nil"/>
              <w:bottom w:val="single" w:sz="4" w:space="0" w:color="auto"/>
              <w:right w:val="dashed" w:sz="4" w:space="0" w:color="auto"/>
            </w:tcBorders>
            <w:shd w:val="clear" w:color="000000" w:fill="FFFFFF"/>
            <w:vAlign w:val="center"/>
            <w:hideMark/>
          </w:tcPr>
          <w:p w14:paraId="3FE7D53B" w14:textId="77777777" w:rsidR="00290601" w:rsidRPr="001D56BD" w:rsidRDefault="00290601" w:rsidP="00290601">
            <w:pPr>
              <w:keepLines w:val="0"/>
              <w:spacing w:before="0" w:after="0"/>
              <w:ind w:firstLine="0"/>
              <w:jc w:val="left"/>
              <w:rPr>
                <w:rFonts w:ascii="Arial" w:hAnsi="Arial" w:cs="Arial"/>
                <w:sz w:val="14"/>
                <w:szCs w:val="14"/>
              </w:rPr>
            </w:pPr>
            <w:proofErr w:type="spellStart"/>
            <w:r w:rsidRPr="001D56BD">
              <w:rPr>
                <w:rFonts w:ascii="Arial" w:hAnsi="Arial" w:cs="Arial"/>
                <w:sz w:val="14"/>
                <w:szCs w:val="14"/>
              </w:rPr>
              <w:t>FranceAgriMer</w:t>
            </w:r>
            <w:proofErr w:type="spellEnd"/>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BEC2142"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7BA</w:t>
            </w:r>
          </w:p>
        </w:tc>
      </w:tr>
      <w:tr w:rsidR="00290601" w:rsidRPr="001D56BD" w14:paraId="21D13724"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52E94DF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Agriculture, alimentation, forêt et affaires rurales</w:t>
            </w:r>
          </w:p>
        </w:tc>
        <w:tc>
          <w:tcPr>
            <w:tcW w:w="2960" w:type="dxa"/>
            <w:tcBorders>
              <w:top w:val="nil"/>
              <w:left w:val="nil"/>
              <w:bottom w:val="single" w:sz="4" w:space="0" w:color="auto"/>
              <w:right w:val="single" w:sz="4" w:space="0" w:color="auto"/>
            </w:tcBorders>
            <w:shd w:val="clear" w:color="000000" w:fill="FFFFFF"/>
            <w:vAlign w:val="center"/>
            <w:hideMark/>
          </w:tcPr>
          <w:p w14:paraId="5B60EF9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Agriculture et souveraineté alimentaire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30D48584"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149</w:t>
            </w:r>
          </w:p>
        </w:tc>
        <w:tc>
          <w:tcPr>
            <w:tcW w:w="3500" w:type="dxa"/>
            <w:tcBorders>
              <w:top w:val="nil"/>
              <w:left w:val="nil"/>
              <w:bottom w:val="single" w:sz="4" w:space="0" w:color="auto"/>
              <w:right w:val="dashed" w:sz="4" w:space="0" w:color="auto"/>
            </w:tcBorders>
            <w:shd w:val="clear" w:color="000000" w:fill="FFFFFF"/>
            <w:vAlign w:val="center"/>
            <w:hideMark/>
          </w:tcPr>
          <w:p w14:paraId="6412F6FC"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GIP - BIO - Agence française pour le développement et la promotion de l'agriculture biologique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469A202D"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7BA</w:t>
            </w:r>
          </w:p>
        </w:tc>
      </w:tr>
      <w:tr w:rsidR="00290601" w:rsidRPr="001D56BD" w14:paraId="300252FA"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723D1CE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Agriculture, alimentation, forêt et affaires rurales</w:t>
            </w:r>
          </w:p>
        </w:tc>
        <w:tc>
          <w:tcPr>
            <w:tcW w:w="2960" w:type="dxa"/>
            <w:tcBorders>
              <w:top w:val="nil"/>
              <w:left w:val="nil"/>
              <w:bottom w:val="single" w:sz="4" w:space="0" w:color="auto"/>
              <w:right w:val="single" w:sz="4" w:space="0" w:color="auto"/>
            </w:tcBorders>
            <w:shd w:val="clear" w:color="000000" w:fill="FFFFFF"/>
            <w:vAlign w:val="center"/>
            <w:hideMark/>
          </w:tcPr>
          <w:p w14:paraId="2D8B501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Agriculture et souveraineté alimentaire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548C71C6"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149</w:t>
            </w:r>
          </w:p>
        </w:tc>
        <w:tc>
          <w:tcPr>
            <w:tcW w:w="3500" w:type="dxa"/>
            <w:tcBorders>
              <w:top w:val="nil"/>
              <w:left w:val="nil"/>
              <w:bottom w:val="single" w:sz="4" w:space="0" w:color="auto"/>
              <w:right w:val="dashed" w:sz="4" w:space="0" w:color="auto"/>
            </w:tcBorders>
            <w:shd w:val="clear" w:color="000000" w:fill="FFFFFF"/>
            <w:vAlign w:val="center"/>
            <w:hideMark/>
          </w:tcPr>
          <w:p w14:paraId="2AF5969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IFCE - Institut français du cheval et de l'équitation</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2A9EFAA5"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7BA</w:t>
            </w:r>
          </w:p>
        </w:tc>
      </w:tr>
      <w:tr w:rsidR="00290601" w:rsidRPr="001D56BD" w14:paraId="62511202"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6435FBC9"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Agriculture, alimentation, forêt et affaires rurales</w:t>
            </w:r>
          </w:p>
        </w:tc>
        <w:tc>
          <w:tcPr>
            <w:tcW w:w="2960" w:type="dxa"/>
            <w:tcBorders>
              <w:top w:val="nil"/>
              <w:left w:val="nil"/>
              <w:bottom w:val="single" w:sz="4" w:space="0" w:color="auto"/>
              <w:right w:val="single" w:sz="4" w:space="0" w:color="auto"/>
            </w:tcBorders>
            <w:shd w:val="clear" w:color="000000" w:fill="FFFFFF"/>
            <w:vAlign w:val="center"/>
            <w:hideMark/>
          </w:tcPr>
          <w:p w14:paraId="06094C5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Agriculture et souveraineté alimentaire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2DC2D59D"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149</w:t>
            </w:r>
          </w:p>
        </w:tc>
        <w:tc>
          <w:tcPr>
            <w:tcW w:w="3500" w:type="dxa"/>
            <w:tcBorders>
              <w:top w:val="nil"/>
              <w:left w:val="nil"/>
              <w:bottom w:val="single" w:sz="4" w:space="0" w:color="auto"/>
              <w:right w:val="dashed" w:sz="4" w:space="0" w:color="auto"/>
            </w:tcBorders>
            <w:shd w:val="clear" w:color="000000" w:fill="FFFFFF"/>
            <w:vAlign w:val="center"/>
            <w:hideMark/>
          </w:tcPr>
          <w:p w14:paraId="2689B55D"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INAO - Institut national de l'origine et de la qualité</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0BFF75A6"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7BA</w:t>
            </w:r>
          </w:p>
        </w:tc>
      </w:tr>
      <w:tr w:rsidR="00290601" w:rsidRPr="001D56BD" w14:paraId="0888CA11"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5B2CB31D"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Agriculture, alimentation, forêt et affaires rurales</w:t>
            </w:r>
          </w:p>
        </w:tc>
        <w:tc>
          <w:tcPr>
            <w:tcW w:w="2960" w:type="dxa"/>
            <w:tcBorders>
              <w:top w:val="nil"/>
              <w:left w:val="nil"/>
              <w:bottom w:val="single" w:sz="4" w:space="0" w:color="auto"/>
              <w:right w:val="single" w:sz="4" w:space="0" w:color="auto"/>
            </w:tcBorders>
            <w:shd w:val="clear" w:color="000000" w:fill="FFFFFF"/>
            <w:vAlign w:val="center"/>
            <w:hideMark/>
          </w:tcPr>
          <w:p w14:paraId="5CE037F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Agriculture et souveraineté alimentaire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20CF4C02"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215</w:t>
            </w:r>
          </w:p>
        </w:tc>
        <w:tc>
          <w:tcPr>
            <w:tcW w:w="3500" w:type="dxa"/>
            <w:tcBorders>
              <w:top w:val="nil"/>
              <w:left w:val="nil"/>
              <w:bottom w:val="single" w:sz="4" w:space="0" w:color="auto"/>
              <w:right w:val="dashed" w:sz="4" w:space="0" w:color="auto"/>
            </w:tcBorders>
            <w:shd w:val="clear" w:color="000000" w:fill="FFFFFF"/>
            <w:vAlign w:val="center"/>
            <w:hideMark/>
          </w:tcPr>
          <w:p w14:paraId="4BA39D5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INFOMA - Institut national de formation des personnels du ministère de l'agriculture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5ED7669F"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7BA</w:t>
            </w:r>
          </w:p>
        </w:tc>
      </w:tr>
      <w:tr w:rsidR="00290601" w:rsidRPr="001D56BD" w14:paraId="51B25487"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02BC9BA9"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Agriculture, alimentation, forêt et affaires rurales</w:t>
            </w:r>
          </w:p>
        </w:tc>
        <w:tc>
          <w:tcPr>
            <w:tcW w:w="2960" w:type="dxa"/>
            <w:tcBorders>
              <w:top w:val="nil"/>
              <w:left w:val="nil"/>
              <w:bottom w:val="single" w:sz="4" w:space="0" w:color="auto"/>
              <w:right w:val="single" w:sz="4" w:space="0" w:color="auto"/>
            </w:tcBorders>
            <w:shd w:val="clear" w:color="000000" w:fill="FFFFFF"/>
            <w:vAlign w:val="center"/>
            <w:hideMark/>
          </w:tcPr>
          <w:p w14:paraId="18AC5FB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Agriculture et souveraineté alimentaire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27DFACBF"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149</w:t>
            </w:r>
          </w:p>
        </w:tc>
        <w:tc>
          <w:tcPr>
            <w:tcW w:w="3500" w:type="dxa"/>
            <w:tcBorders>
              <w:top w:val="nil"/>
              <w:left w:val="nil"/>
              <w:bottom w:val="single" w:sz="4" w:space="0" w:color="auto"/>
              <w:right w:val="dashed" w:sz="4" w:space="0" w:color="auto"/>
            </w:tcBorders>
            <w:shd w:val="clear" w:color="000000" w:fill="FFFFFF"/>
            <w:vAlign w:val="center"/>
            <w:hideMark/>
          </w:tcPr>
          <w:p w14:paraId="4AF2E2A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ODEADOM - Office de développement de l'économie agricole d'Outre-mer</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62EDA3D0"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7BA</w:t>
            </w:r>
          </w:p>
        </w:tc>
      </w:tr>
      <w:tr w:rsidR="00290601" w:rsidRPr="001D56BD" w14:paraId="3CEE2FE9"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4161A372"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Agriculture, alimentation, forêt et affaires rurales</w:t>
            </w:r>
          </w:p>
        </w:tc>
        <w:tc>
          <w:tcPr>
            <w:tcW w:w="2960" w:type="dxa"/>
            <w:tcBorders>
              <w:top w:val="nil"/>
              <w:left w:val="nil"/>
              <w:bottom w:val="single" w:sz="4" w:space="0" w:color="auto"/>
              <w:right w:val="single" w:sz="4" w:space="0" w:color="auto"/>
            </w:tcBorders>
            <w:shd w:val="clear" w:color="000000" w:fill="FFFFFF"/>
            <w:vAlign w:val="center"/>
            <w:hideMark/>
          </w:tcPr>
          <w:p w14:paraId="59C8358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Agriculture et souveraineté alimentaire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70BAC2E6"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149</w:t>
            </w:r>
          </w:p>
        </w:tc>
        <w:tc>
          <w:tcPr>
            <w:tcW w:w="3500" w:type="dxa"/>
            <w:tcBorders>
              <w:top w:val="nil"/>
              <w:left w:val="nil"/>
              <w:bottom w:val="single" w:sz="4" w:space="0" w:color="auto"/>
              <w:right w:val="dashed" w:sz="4" w:space="0" w:color="auto"/>
            </w:tcBorders>
            <w:shd w:val="clear" w:color="000000" w:fill="FFFFFF"/>
            <w:vAlign w:val="center"/>
            <w:hideMark/>
          </w:tcPr>
          <w:p w14:paraId="47D3F49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ONF - Office national des forêts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295BAC50"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7BA</w:t>
            </w:r>
          </w:p>
        </w:tc>
      </w:tr>
      <w:tr w:rsidR="00290601" w:rsidRPr="001D56BD" w14:paraId="619D48AC"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18B0D5FD"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Anciens combattants, mémoire et liens avec la Nation</w:t>
            </w:r>
          </w:p>
        </w:tc>
        <w:tc>
          <w:tcPr>
            <w:tcW w:w="2960" w:type="dxa"/>
            <w:tcBorders>
              <w:top w:val="nil"/>
              <w:left w:val="nil"/>
              <w:bottom w:val="single" w:sz="4" w:space="0" w:color="auto"/>
              <w:right w:val="single" w:sz="4" w:space="0" w:color="auto"/>
            </w:tcBorders>
            <w:shd w:val="clear" w:color="000000" w:fill="FFFFFF"/>
            <w:vAlign w:val="center"/>
            <w:hideMark/>
          </w:tcPr>
          <w:p w14:paraId="530E044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Armées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5BC8036B"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169</w:t>
            </w:r>
          </w:p>
        </w:tc>
        <w:tc>
          <w:tcPr>
            <w:tcW w:w="3500" w:type="dxa"/>
            <w:tcBorders>
              <w:top w:val="nil"/>
              <w:left w:val="nil"/>
              <w:bottom w:val="single" w:sz="4" w:space="0" w:color="auto"/>
              <w:right w:val="dashed" w:sz="4" w:space="0" w:color="auto"/>
            </w:tcBorders>
            <w:shd w:val="clear" w:color="000000" w:fill="FFFFFF"/>
            <w:vAlign w:val="center"/>
            <w:hideMark/>
          </w:tcPr>
          <w:p w14:paraId="23380CF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Conseil national des communes « Compagnon de la Libération »</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8564B8E"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5BDM</w:t>
            </w:r>
          </w:p>
        </w:tc>
      </w:tr>
      <w:tr w:rsidR="00290601" w:rsidRPr="001D56BD" w14:paraId="1E7911EE"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69F9D04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Anciens combattants, mémoire et liens avec la Nation</w:t>
            </w:r>
          </w:p>
        </w:tc>
        <w:tc>
          <w:tcPr>
            <w:tcW w:w="2960" w:type="dxa"/>
            <w:tcBorders>
              <w:top w:val="nil"/>
              <w:left w:val="nil"/>
              <w:bottom w:val="single" w:sz="4" w:space="0" w:color="auto"/>
              <w:right w:val="single" w:sz="4" w:space="0" w:color="auto"/>
            </w:tcBorders>
            <w:shd w:val="clear" w:color="000000" w:fill="FFFFFF"/>
            <w:vAlign w:val="center"/>
            <w:hideMark/>
          </w:tcPr>
          <w:p w14:paraId="2FB79C1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Armées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31ECF574"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169</w:t>
            </w:r>
          </w:p>
        </w:tc>
        <w:tc>
          <w:tcPr>
            <w:tcW w:w="3500" w:type="dxa"/>
            <w:tcBorders>
              <w:top w:val="nil"/>
              <w:left w:val="nil"/>
              <w:bottom w:val="single" w:sz="4" w:space="0" w:color="auto"/>
              <w:right w:val="dashed" w:sz="4" w:space="0" w:color="auto"/>
            </w:tcBorders>
            <w:shd w:val="clear" w:color="000000" w:fill="FFFFFF"/>
            <w:vAlign w:val="center"/>
            <w:hideMark/>
          </w:tcPr>
          <w:p w14:paraId="6A9132B6"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INI - Institution nationale des Invalides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5F536C92"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5BDM</w:t>
            </w:r>
          </w:p>
        </w:tc>
      </w:tr>
      <w:tr w:rsidR="00290601" w:rsidRPr="001D56BD" w14:paraId="0D61EBFB"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5B198B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Anciens combattants, mémoire et liens avec la Nation</w:t>
            </w:r>
          </w:p>
        </w:tc>
        <w:tc>
          <w:tcPr>
            <w:tcW w:w="2960" w:type="dxa"/>
            <w:tcBorders>
              <w:top w:val="nil"/>
              <w:left w:val="nil"/>
              <w:bottom w:val="single" w:sz="4" w:space="0" w:color="auto"/>
              <w:right w:val="single" w:sz="4" w:space="0" w:color="auto"/>
            </w:tcBorders>
            <w:shd w:val="clear" w:color="000000" w:fill="FFFFFF"/>
            <w:vAlign w:val="center"/>
            <w:hideMark/>
          </w:tcPr>
          <w:p w14:paraId="293CD31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Armées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1D79EF32"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169</w:t>
            </w:r>
          </w:p>
        </w:tc>
        <w:tc>
          <w:tcPr>
            <w:tcW w:w="3500" w:type="dxa"/>
            <w:tcBorders>
              <w:top w:val="nil"/>
              <w:left w:val="nil"/>
              <w:bottom w:val="single" w:sz="4" w:space="0" w:color="auto"/>
              <w:right w:val="dashed" w:sz="4" w:space="0" w:color="auto"/>
            </w:tcBorders>
            <w:shd w:val="clear" w:color="000000" w:fill="FFFFFF"/>
            <w:vAlign w:val="center"/>
            <w:hideMark/>
          </w:tcPr>
          <w:p w14:paraId="69DA179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ONAC-VG - Office national des anciens combattants et victimes de guerre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6EC81887"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5BDM</w:t>
            </w:r>
          </w:p>
        </w:tc>
      </w:tr>
      <w:tr w:rsidR="00290601" w:rsidRPr="001D56BD" w14:paraId="30EA2E7C"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00A6B642"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Cohésion des territoires</w:t>
            </w:r>
          </w:p>
        </w:tc>
        <w:tc>
          <w:tcPr>
            <w:tcW w:w="2960" w:type="dxa"/>
            <w:tcBorders>
              <w:top w:val="nil"/>
              <w:left w:val="nil"/>
              <w:bottom w:val="single" w:sz="4" w:space="0" w:color="auto"/>
              <w:right w:val="single" w:sz="4" w:space="0" w:color="auto"/>
            </w:tcBorders>
            <w:shd w:val="clear" w:color="000000" w:fill="FFFFFF"/>
            <w:vAlign w:val="center"/>
            <w:hideMark/>
          </w:tcPr>
          <w:p w14:paraId="16AAACB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Transition écologique et cohésion des territoires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2CAFA3F2"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135</w:t>
            </w:r>
          </w:p>
        </w:tc>
        <w:tc>
          <w:tcPr>
            <w:tcW w:w="3500" w:type="dxa"/>
            <w:tcBorders>
              <w:top w:val="nil"/>
              <w:left w:val="nil"/>
              <w:bottom w:val="single" w:sz="4" w:space="0" w:color="auto"/>
              <w:right w:val="dashed" w:sz="4" w:space="0" w:color="auto"/>
            </w:tcBorders>
            <w:shd w:val="clear" w:color="000000" w:fill="FFFFFF"/>
            <w:vAlign w:val="center"/>
            <w:hideMark/>
          </w:tcPr>
          <w:p w14:paraId="69314F3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ANAH - Agence nationale de l'habitat</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23B9FB4B"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4BLVT</w:t>
            </w:r>
          </w:p>
        </w:tc>
      </w:tr>
      <w:tr w:rsidR="00290601" w:rsidRPr="001D56BD" w14:paraId="4A8B4FBD"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306146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Cohésion des territoires</w:t>
            </w:r>
          </w:p>
        </w:tc>
        <w:tc>
          <w:tcPr>
            <w:tcW w:w="2960" w:type="dxa"/>
            <w:tcBorders>
              <w:top w:val="nil"/>
              <w:left w:val="nil"/>
              <w:bottom w:val="single" w:sz="4" w:space="0" w:color="auto"/>
              <w:right w:val="single" w:sz="4" w:space="0" w:color="auto"/>
            </w:tcBorders>
            <w:shd w:val="clear" w:color="000000" w:fill="FFFFFF"/>
            <w:vAlign w:val="center"/>
            <w:hideMark/>
          </w:tcPr>
          <w:p w14:paraId="3B49869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Transition écologique et cohésion des territoires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0EBD1A29"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135</w:t>
            </w:r>
          </w:p>
        </w:tc>
        <w:tc>
          <w:tcPr>
            <w:tcW w:w="3500" w:type="dxa"/>
            <w:tcBorders>
              <w:top w:val="nil"/>
              <w:left w:val="nil"/>
              <w:bottom w:val="single" w:sz="4" w:space="0" w:color="auto"/>
              <w:right w:val="dashed" w:sz="4" w:space="0" w:color="auto"/>
            </w:tcBorders>
            <w:shd w:val="clear" w:color="000000" w:fill="FFFFFF"/>
            <w:vAlign w:val="center"/>
            <w:hideMark/>
          </w:tcPr>
          <w:p w14:paraId="07A15F6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ANCOLS - Agence nationale de contrôle du logement social</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54D6ABD8"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4BLVT</w:t>
            </w:r>
          </w:p>
        </w:tc>
      </w:tr>
      <w:tr w:rsidR="00290601" w:rsidRPr="001D56BD" w14:paraId="6B39EF5C"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5D7EF06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Cohésion des territoires</w:t>
            </w:r>
          </w:p>
        </w:tc>
        <w:tc>
          <w:tcPr>
            <w:tcW w:w="2960" w:type="dxa"/>
            <w:tcBorders>
              <w:top w:val="nil"/>
              <w:left w:val="nil"/>
              <w:bottom w:val="single" w:sz="4" w:space="0" w:color="auto"/>
              <w:right w:val="single" w:sz="4" w:space="0" w:color="auto"/>
            </w:tcBorders>
            <w:shd w:val="clear" w:color="000000" w:fill="FFFFFF"/>
            <w:vAlign w:val="center"/>
            <w:hideMark/>
          </w:tcPr>
          <w:p w14:paraId="69DAA5F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Transition écologique et cohésion des territoires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041D03AB"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112</w:t>
            </w:r>
          </w:p>
        </w:tc>
        <w:tc>
          <w:tcPr>
            <w:tcW w:w="3500" w:type="dxa"/>
            <w:tcBorders>
              <w:top w:val="nil"/>
              <w:left w:val="nil"/>
              <w:bottom w:val="single" w:sz="4" w:space="0" w:color="auto"/>
              <w:right w:val="dashed" w:sz="4" w:space="0" w:color="auto"/>
            </w:tcBorders>
            <w:shd w:val="clear" w:color="000000" w:fill="FFFFFF"/>
            <w:vAlign w:val="center"/>
            <w:hideMark/>
          </w:tcPr>
          <w:p w14:paraId="682266EC"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ANCT - Agence nationale de la cohésion des territoires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0AD36798"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4BLVT</w:t>
            </w:r>
          </w:p>
        </w:tc>
      </w:tr>
      <w:tr w:rsidR="00290601" w:rsidRPr="001D56BD" w14:paraId="68ADA1DE"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8A07EA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Cohésion des territoires</w:t>
            </w:r>
          </w:p>
        </w:tc>
        <w:tc>
          <w:tcPr>
            <w:tcW w:w="2960" w:type="dxa"/>
            <w:tcBorders>
              <w:top w:val="nil"/>
              <w:left w:val="nil"/>
              <w:bottom w:val="single" w:sz="4" w:space="0" w:color="auto"/>
              <w:right w:val="single" w:sz="4" w:space="0" w:color="auto"/>
            </w:tcBorders>
            <w:shd w:val="clear" w:color="000000" w:fill="FFFFFF"/>
            <w:vAlign w:val="center"/>
            <w:hideMark/>
          </w:tcPr>
          <w:p w14:paraId="3027AB9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Transition écologique et cohésion des territoires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7CEF121A"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135</w:t>
            </w:r>
          </w:p>
        </w:tc>
        <w:tc>
          <w:tcPr>
            <w:tcW w:w="3500" w:type="dxa"/>
            <w:tcBorders>
              <w:top w:val="nil"/>
              <w:left w:val="nil"/>
              <w:bottom w:val="single" w:sz="4" w:space="0" w:color="auto"/>
              <w:right w:val="dashed" w:sz="4" w:space="0" w:color="auto"/>
            </w:tcBorders>
            <w:shd w:val="clear" w:color="000000" w:fill="FFFFFF"/>
            <w:vAlign w:val="center"/>
            <w:hideMark/>
          </w:tcPr>
          <w:p w14:paraId="7A966382"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CGLLS - Caisse de garantie du logement locatif social</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6745A00"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4BLVT</w:t>
            </w:r>
          </w:p>
        </w:tc>
      </w:tr>
      <w:tr w:rsidR="00290601" w:rsidRPr="001D56BD" w14:paraId="03525090"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6827A2D4"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Cohésion des territoires</w:t>
            </w:r>
          </w:p>
        </w:tc>
        <w:tc>
          <w:tcPr>
            <w:tcW w:w="2960" w:type="dxa"/>
            <w:tcBorders>
              <w:top w:val="nil"/>
              <w:left w:val="nil"/>
              <w:bottom w:val="single" w:sz="4" w:space="0" w:color="auto"/>
              <w:right w:val="single" w:sz="4" w:space="0" w:color="auto"/>
            </w:tcBorders>
            <w:shd w:val="clear" w:color="000000" w:fill="FFFFFF"/>
            <w:vAlign w:val="center"/>
            <w:hideMark/>
          </w:tcPr>
          <w:p w14:paraId="539E8F6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Transition écologique et cohésion des territoires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04F0744F"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135</w:t>
            </w:r>
          </w:p>
        </w:tc>
        <w:tc>
          <w:tcPr>
            <w:tcW w:w="3500" w:type="dxa"/>
            <w:tcBorders>
              <w:top w:val="nil"/>
              <w:left w:val="nil"/>
              <w:bottom w:val="single" w:sz="4" w:space="0" w:color="auto"/>
              <w:right w:val="dashed" w:sz="4" w:space="0" w:color="auto"/>
            </w:tcBorders>
            <w:shd w:val="clear" w:color="000000" w:fill="FFFFFF"/>
            <w:vAlign w:val="center"/>
            <w:hideMark/>
          </w:tcPr>
          <w:p w14:paraId="17AAA0E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FNAP - Fonds national des aides à la pierre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07EBFCEA"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4BLVT</w:t>
            </w:r>
          </w:p>
        </w:tc>
      </w:tr>
      <w:tr w:rsidR="00290601" w:rsidRPr="001D56BD" w14:paraId="2DA46609"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07E9569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Contrôle de la circulation et du stationnement routiers</w:t>
            </w:r>
          </w:p>
        </w:tc>
        <w:tc>
          <w:tcPr>
            <w:tcW w:w="2960" w:type="dxa"/>
            <w:tcBorders>
              <w:top w:val="nil"/>
              <w:left w:val="nil"/>
              <w:bottom w:val="single" w:sz="4" w:space="0" w:color="auto"/>
              <w:right w:val="single" w:sz="4" w:space="0" w:color="auto"/>
            </w:tcBorders>
            <w:shd w:val="clear" w:color="000000" w:fill="FFFFFF"/>
            <w:vAlign w:val="center"/>
            <w:hideMark/>
          </w:tcPr>
          <w:p w14:paraId="1DABB42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Intérieur et Outre-mer</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5F2A1538"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753</w:t>
            </w:r>
          </w:p>
        </w:tc>
        <w:tc>
          <w:tcPr>
            <w:tcW w:w="3500" w:type="dxa"/>
            <w:tcBorders>
              <w:top w:val="nil"/>
              <w:left w:val="nil"/>
              <w:bottom w:val="single" w:sz="4" w:space="0" w:color="auto"/>
              <w:right w:val="dashed" w:sz="4" w:space="0" w:color="auto"/>
            </w:tcBorders>
            <w:shd w:val="clear" w:color="000000" w:fill="FFFFFF"/>
            <w:vAlign w:val="center"/>
            <w:hideMark/>
          </w:tcPr>
          <w:p w14:paraId="6C7CDB9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ANTAI - Agence nationale de traitement automatisé des infractions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0D0255DB"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5BCL</w:t>
            </w:r>
          </w:p>
        </w:tc>
      </w:tr>
      <w:tr w:rsidR="00290601" w:rsidRPr="001D56BD" w14:paraId="62754F1F"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16EB38F2"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Contrôle et exploitation aériens</w:t>
            </w:r>
          </w:p>
        </w:tc>
        <w:tc>
          <w:tcPr>
            <w:tcW w:w="2960" w:type="dxa"/>
            <w:tcBorders>
              <w:top w:val="nil"/>
              <w:left w:val="nil"/>
              <w:bottom w:val="single" w:sz="4" w:space="0" w:color="auto"/>
              <w:right w:val="single" w:sz="4" w:space="0" w:color="auto"/>
            </w:tcBorders>
            <w:shd w:val="clear" w:color="000000" w:fill="FFFFFF"/>
            <w:vAlign w:val="center"/>
            <w:hideMark/>
          </w:tcPr>
          <w:p w14:paraId="58F44EF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Transition écologique et cohésion des territoires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2F8541C7"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613</w:t>
            </w:r>
          </w:p>
        </w:tc>
        <w:tc>
          <w:tcPr>
            <w:tcW w:w="3500" w:type="dxa"/>
            <w:tcBorders>
              <w:top w:val="nil"/>
              <w:left w:val="nil"/>
              <w:bottom w:val="single" w:sz="4" w:space="0" w:color="auto"/>
              <w:right w:val="dashed" w:sz="4" w:space="0" w:color="auto"/>
            </w:tcBorders>
            <w:shd w:val="clear" w:color="000000" w:fill="FFFFFF"/>
            <w:vAlign w:val="center"/>
            <w:hideMark/>
          </w:tcPr>
          <w:p w14:paraId="26393B0C"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ENAC - Ecole nationale de l'aviation civile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C9B0755"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4BT</w:t>
            </w:r>
          </w:p>
        </w:tc>
      </w:tr>
      <w:tr w:rsidR="00290601" w:rsidRPr="001D56BD" w14:paraId="3CCBB377"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4969533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68AA67F4"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6C62E8F5"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131</w:t>
            </w:r>
          </w:p>
        </w:tc>
        <w:tc>
          <w:tcPr>
            <w:tcW w:w="3500" w:type="dxa"/>
            <w:tcBorders>
              <w:top w:val="nil"/>
              <w:left w:val="nil"/>
              <w:bottom w:val="single" w:sz="4" w:space="0" w:color="auto"/>
              <w:right w:val="dashed" w:sz="4" w:space="0" w:color="auto"/>
            </w:tcBorders>
            <w:shd w:val="clear" w:color="000000" w:fill="FFFFFF"/>
            <w:vAlign w:val="center"/>
            <w:hideMark/>
          </w:tcPr>
          <w:p w14:paraId="298FFFB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AFR - Académie de France à Rome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1452852C"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76059F42"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6DB0A4D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2CB07FF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0A29A828"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175</w:t>
            </w:r>
          </w:p>
        </w:tc>
        <w:tc>
          <w:tcPr>
            <w:tcW w:w="3500" w:type="dxa"/>
            <w:tcBorders>
              <w:top w:val="nil"/>
              <w:left w:val="nil"/>
              <w:bottom w:val="single" w:sz="4" w:space="0" w:color="auto"/>
              <w:right w:val="dashed" w:sz="4" w:space="0" w:color="auto"/>
            </w:tcBorders>
            <w:shd w:val="clear" w:color="000000" w:fill="FFFFFF"/>
            <w:vAlign w:val="center"/>
            <w:hideMark/>
          </w:tcPr>
          <w:p w14:paraId="7B24CB5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CAPA - Cité de l'architecture et du patrimoine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4D98B286"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3CAF8B23"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50BBAC59"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4ACFB87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1DE45073"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131</w:t>
            </w:r>
          </w:p>
        </w:tc>
        <w:tc>
          <w:tcPr>
            <w:tcW w:w="3500" w:type="dxa"/>
            <w:tcBorders>
              <w:top w:val="nil"/>
              <w:left w:val="nil"/>
              <w:bottom w:val="single" w:sz="4" w:space="0" w:color="auto"/>
              <w:right w:val="dashed" w:sz="4" w:space="0" w:color="auto"/>
            </w:tcBorders>
            <w:shd w:val="clear" w:color="000000" w:fill="FFFFFF"/>
            <w:vAlign w:val="center"/>
            <w:hideMark/>
          </w:tcPr>
          <w:p w14:paraId="5AEF0D7D"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Chaillot – Théâtre national de la Danse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1FE559B7"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7743B20A"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3579866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1225B1E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4B25A867"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175</w:t>
            </w:r>
          </w:p>
        </w:tc>
        <w:tc>
          <w:tcPr>
            <w:tcW w:w="3500" w:type="dxa"/>
            <w:tcBorders>
              <w:top w:val="nil"/>
              <w:left w:val="nil"/>
              <w:bottom w:val="single" w:sz="4" w:space="0" w:color="auto"/>
              <w:right w:val="dashed" w:sz="4" w:space="0" w:color="auto"/>
            </w:tcBorders>
            <w:shd w:val="clear" w:color="000000" w:fill="FFFFFF"/>
            <w:vAlign w:val="center"/>
            <w:hideMark/>
          </w:tcPr>
          <w:p w14:paraId="7EBA62F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CMN - Centre des monuments nationaux</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4F728420"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7E5B505B"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7B12117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7F35929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4545B53F"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361</w:t>
            </w:r>
          </w:p>
        </w:tc>
        <w:tc>
          <w:tcPr>
            <w:tcW w:w="3500" w:type="dxa"/>
            <w:tcBorders>
              <w:top w:val="nil"/>
              <w:left w:val="nil"/>
              <w:bottom w:val="single" w:sz="4" w:space="0" w:color="auto"/>
              <w:right w:val="dashed" w:sz="4" w:space="0" w:color="auto"/>
            </w:tcBorders>
            <w:shd w:val="clear" w:color="000000" w:fill="FFFFFF"/>
            <w:vAlign w:val="center"/>
            <w:hideMark/>
          </w:tcPr>
          <w:p w14:paraId="1E471E9C"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CNAC - Centre national des arts du cirque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296E0FA7"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7FBA4973"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1026B95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38A0B889"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08D444A0"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175</w:t>
            </w:r>
          </w:p>
        </w:tc>
        <w:tc>
          <w:tcPr>
            <w:tcW w:w="3500" w:type="dxa"/>
            <w:tcBorders>
              <w:top w:val="nil"/>
              <w:left w:val="nil"/>
              <w:bottom w:val="single" w:sz="4" w:space="0" w:color="auto"/>
              <w:right w:val="dashed" w:sz="4" w:space="0" w:color="auto"/>
            </w:tcBorders>
            <w:shd w:val="clear" w:color="000000" w:fill="FFFFFF"/>
            <w:vAlign w:val="center"/>
            <w:hideMark/>
          </w:tcPr>
          <w:p w14:paraId="5259745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CNAC-GP - Centre national d'art et de culture - Georges Pompidou</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4CD0C249"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0F1F2E79"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8A0C64D"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3AE445D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62577EED"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131</w:t>
            </w:r>
          </w:p>
        </w:tc>
        <w:tc>
          <w:tcPr>
            <w:tcW w:w="3500" w:type="dxa"/>
            <w:tcBorders>
              <w:top w:val="nil"/>
              <w:left w:val="nil"/>
              <w:bottom w:val="single" w:sz="4" w:space="0" w:color="auto"/>
              <w:right w:val="dashed" w:sz="4" w:space="0" w:color="auto"/>
            </w:tcBorders>
            <w:shd w:val="clear" w:color="000000" w:fill="FFFFFF"/>
            <w:vAlign w:val="center"/>
            <w:hideMark/>
          </w:tcPr>
          <w:p w14:paraId="51AD2AA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CNAP - Centre national des arts plastiques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B4B3437"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49BFEB13"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3A46A19D"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42B2CCB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606469A9"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131</w:t>
            </w:r>
          </w:p>
        </w:tc>
        <w:tc>
          <w:tcPr>
            <w:tcW w:w="3500" w:type="dxa"/>
            <w:tcBorders>
              <w:top w:val="nil"/>
              <w:left w:val="nil"/>
              <w:bottom w:val="single" w:sz="4" w:space="0" w:color="auto"/>
              <w:right w:val="dashed" w:sz="4" w:space="0" w:color="auto"/>
            </w:tcBorders>
            <w:shd w:val="clear" w:color="000000" w:fill="FFFFFF"/>
            <w:vAlign w:val="center"/>
            <w:hideMark/>
          </w:tcPr>
          <w:p w14:paraId="073668C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CND - Centre national de la danse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4D5ED28B"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4CAD4D4E"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62AA03C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2F60CFC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300ED164"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361</w:t>
            </w:r>
          </w:p>
        </w:tc>
        <w:tc>
          <w:tcPr>
            <w:tcW w:w="3500" w:type="dxa"/>
            <w:tcBorders>
              <w:top w:val="nil"/>
              <w:left w:val="nil"/>
              <w:bottom w:val="single" w:sz="4" w:space="0" w:color="auto"/>
              <w:right w:val="dashed" w:sz="4" w:space="0" w:color="auto"/>
            </w:tcBorders>
            <w:shd w:val="clear" w:color="000000" w:fill="FFFFFF"/>
            <w:vAlign w:val="center"/>
            <w:hideMark/>
          </w:tcPr>
          <w:p w14:paraId="4383BE99"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CNSAD - Conservatoire national supérieur d'art dramatique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033C22F"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516508CD"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F7B871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30F9A04C"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73874684"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361</w:t>
            </w:r>
          </w:p>
        </w:tc>
        <w:tc>
          <w:tcPr>
            <w:tcW w:w="3500" w:type="dxa"/>
            <w:tcBorders>
              <w:top w:val="nil"/>
              <w:left w:val="nil"/>
              <w:bottom w:val="single" w:sz="4" w:space="0" w:color="auto"/>
              <w:right w:val="dashed" w:sz="4" w:space="0" w:color="auto"/>
            </w:tcBorders>
            <w:shd w:val="clear" w:color="000000" w:fill="FFFFFF"/>
            <w:vAlign w:val="center"/>
            <w:hideMark/>
          </w:tcPr>
          <w:p w14:paraId="27A93E06"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CNSMD Lyon - Conservatoire national supérieur de musique et de danse de Lyon</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22BD40A0"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4F29EB58"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C0F6FAC"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673BF319"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01E9E937"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361</w:t>
            </w:r>
          </w:p>
        </w:tc>
        <w:tc>
          <w:tcPr>
            <w:tcW w:w="3500" w:type="dxa"/>
            <w:tcBorders>
              <w:top w:val="nil"/>
              <w:left w:val="nil"/>
              <w:bottom w:val="single" w:sz="4" w:space="0" w:color="auto"/>
              <w:right w:val="dashed" w:sz="4" w:space="0" w:color="auto"/>
            </w:tcBorders>
            <w:shd w:val="clear" w:color="000000" w:fill="FFFFFF"/>
            <w:vAlign w:val="center"/>
            <w:hideMark/>
          </w:tcPr>
          <w:p w14:paraId="05A4A26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CNSMD Paris - Conservatoire national supérieur de musique et de danse de Paris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17F5E39E"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6BBCE14E"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1636807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43EA861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17279AD8"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131</w:t>
            </w:r>
          </w:p>
        </w:tc>
        <w:tc>
          <w:tcPr>
            <w:tcW w:w="3500" w:type="dxa"/>
            <w:tcBorders>
              <w:top w:val="nil"/>
              <w:left w:val="nil"/>
              <w:bottom w:val="single" w:sz="4" w:space="0" w:color="auto"/>
              <w:right w:val="dashed" w:sz="4" w:space="0" w:color="auto"/>
            </w:tcBorders>
            <w:shd w:val="clear" w:color="000000" w:fill="FFFFFF"/>
            <w:vAlign w:val="center"/>
            <w:hideMark/>
          </w:tcPr>
          <w:p w14:paraId="656C0C8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Comédie Française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D2ABDB6"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7FCB81BC"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481C66A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049AA4C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3BB04228"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361</w:t>
            </w:r>
          </w:p>
        </w:tc>
        <w:tc>
          <w:tcPr>
            <w:tcW w:w="3500" w:type="dxa"/>
            <w:tcBorders>
              <w:top w:val="nil"/>
              <w:left w:val="nil"/>
              <w:bottom w:val="single" w:sz="4" w:space="0" w:color="auto"/>
              <w:right w:val="dashed" w:sz="4" w:space="0" w:color="auto"/>
            </w:tcBorders>
            <w:shd w:val="clear" w:color="000000" w:fill="FFFFFF"/>
            <w:vAlign w:val="center"/>
            <w:hideMark/>
          </w:tcPr>
          <w:p w14:paraId="73E6C68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Ecole du Louvre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75B2C9D"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7D6D8063"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3D3D0F7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6A883AE6"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07487980"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361</w:t>
            </w:r>
          </w:p>
        </w:tc>
        <w:tc>
          <w:tcPr>
            <w:tcW w:w="3500" w:type="dxa"/>
            <w:tcBorders>
              <w:top w:val="nil"/>
              <w:left w:val="nil"/>
              <w:bottom w:val="single" w:sz="4" w:space="0" w:color="auto"/>
              <w:right w:val="dashed" w:sz="4" w:space="0" w:color="auto"/>
            </w:tcBorders>
            <w:shd w:val="clear" w:color="000000" w:fill="FFFFFF"/>
            <w:vAlign w:val="center"/>
            <w:hideMark/>
          </w:tcPr>
          <w:p w14:paraId="0269E53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Ecoles d'architecture - Ecoles nationales supérieures d'architecture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38B2DEC"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3469D917"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6CE35C02"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694DB74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657D170D"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361</w:t>
            </w:r>
          </w:p>
        </w:tc>
        <w:tc>
          <w:tcPr>
            <w:tcW w:w="3500" w:type="dxa"/>
            <w:tcBorders>
              <w:top w:val="nil"/>
              <w:left w:val="nil"/>
              <w:bottom w:val="single" w:sz="4" w:space="0" w:color="auto"/>
              <w:right w:val="dashed" w:sz="4" w:space="0" w:color="auto"/>
            </w:tcBorders>
            <w:shd w:val="clear" w:color="000000" w:fill="FFFFFF"/>
            <w:vAlign w:val="center"/>
            <w:hideMark/>
          </w:tcPr>
          <w:p w14:paraId="0AEA3C0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Ecoles d'art en Région</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570D4DAD"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08D034CC"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5BBA08C4"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0AEF370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161DAEC7"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361</w:t>
            </w:r>
          </w:p>
        </w:tc>
        <w:tc>
          <w:tcPr>
            <w:tcW w:w="3500" w:type="dxa"/>
            <w:tcBorders>
              <w:top w:val="nil"/>
              <w:left w:val="nil"/>
              <w:bottom w:val="single" w:sz="4" w:space="0" w:color="auto"/>
              <w:right w:val="dashed" w:sz="4" w:space="0" w:color="auto"/>
            </w:tcBorders>
            <w:shd w:val="clear" w:color="000000" w:fill="FFFFFF"/>
            <w:vAlign w:val="center"/>
            <w:hideMark/>
          </w:tcPr>
          <w:p w14:paraId="0BC6CF7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ENSAD - Ecole nationale supérieure des arts décoratifs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65124439"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2E622826"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368633C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lastRenderedPageBreak/>
              <w:t>Culture</w:t>
            </w:r>
          </w:p>
        </w:tc>
        <w:tc>
          <w:tcPr>
            <w:tcW w:w="2960" w:type="dxa"/>
            <w:tcBorders>
              <w:top w:val="nil"/>
              <w:left w:val="nil"/>
              <w:bottom w:val="single" w:sz="4" w:space="0" w:color="auto"/>
              <w:right w:val="single" w:sz="4" w:space="0" w:color="auto"/>
            </w:tcBorders>
            <w:shd w:val="clear" w:color="000000" w:fill="FFFFFF"/>
            <w:vAlign w:val="center"/>
            <w:hideMark/>
          </w:tcPr>
          <w:p w14:paraId="557D1F9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3C3132C7"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361</w:t>
            </w:r>
          </w:p>
        </w:tc>
        <w:tc>
          <w:tcPr>
            <w:tcW w:w="3500" w:type="dxa"/>
            <w:tcBorders>
              <w:top w:val="nil"/>
              <w:left w:val="nil"/>
              <w:bottom w:val="single" w:sz="4" w:space="0" w:color="auto"/>
              <w:right w:val="dashed" w:sz="4" w:space="0" w:color="auto"/>
            </w:tcBorders>
            <w:shd w:val="clear" w:color="000000" w:fill="FFFFFF"/>
            <w:vAlign w:val="center"/>
            <w:hideMark/>
          </w:tcPr>
          <w:p w14:paraId="4675D71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ENSBA - Ecole nationale supérieure des beaux-arts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1CA0658"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65A614F0"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06AB0CE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6B1ABE4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7C019043"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361</w:t>
            </w:r>
          </w:p>
        </w:tc>
        <w:tc>
          <w:tcPr>
            <w:tcW w:w="3500" w:type="dxa"/>
            <w:tcBorders>
              <w:top w:val="nil"/>
              <w:left w:val="nil"/>
              <w:bottom w:val="single" w:sz="4" w:space="0" w:color="auto"/>
              <w:right w:val="dashed" w:sz="4" w:space="0" w:color="auto"/>
            </w:tcBorders>
            <w:shd w:val="clear" w:color="000000" w:fill="FFFFFF"/>
            <w:vAlign w:val="center"/>
            <w:hideMark/>
          </w:tcPr>
          <w:p w14:paraId="630853A6"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ENSCI - Ecole nationale supérieure de création industrielle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517DE424"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1BB11571"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F7E2F8D"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16F3117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05F0A7AB"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131</w:t>
            </w:r>
          </w:p>
        </w:tc>
        <w:tc>
          <w:tcPr>
            <w:tcW w:w="3500" w:type="dxa"/>
            <w:tcBorders>
              <w:top w:val="nil"/>
              <w:left w:val="nil"/>
              <w:bottom w:val="single" w:sz="4" w:space="0" w:color="auto"/>
              <w:right w:val="dashed" w:sz="4" w:space="0" w:color="auto"/>
            </w:tcBorders>
            <w:shd w:val="clear" w:color="000000" w:fill="FFFFFF"/>
            <w:vAlign w:val="center"/>
            <w:hideMark/>
          </w:tcPr>
          <w:p w14:paraId="7C5D048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 xml:space="preserve">Ensemble </w:t>
            </w:r>
            <w:proofErr w:type="spellStart"/>
            <w:r w:rsidRPr="001D56BD">
              <w:rPr>
                <w:rFonts w:ascii="Arial" w:hAnsi="Arial" w:cs="Arial"/>
                <w:sz w:val="14"/>
                <w:szCs w:val="14"/>
              </w:rPr>
              <w:t>intercontemporain</w:t>
            </w:r>
            <w:proofErr w:type="spellEnd"/>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17831B0A"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2894F509"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73905C7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043898A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0A44FA8A"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361</w:t>
            </w:r>
          </w:p>
        </w:tc>
        <w:tc>
          <w:tcPr>
            <w:tcW w:w="3500" w:type="dxa"/>
            <w:tcBorders>
              <w:top w:val="nil"/>
              <w:left w:val="nil"/>
              <w:bottom w:val="single" w:sz="4" w:space="0" w:color="auto"/>
              <w:right w:val="dashed" w:sz="4" w:space="0" w:color="auto"/>
            </w:tcBorders>
            <w:shd w:val="clear" w:color="000000" w:fill="FFFFFF"/>
            <w:vAlign w:val="center"/>
            <w:hideMark/>
          </w:tcPr>
          <w:p w14:paraId="134C38A2"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ENSMIS - Ecole nationale supérieure des métiers de l'image et du son</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6E2550AD"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18A79E65"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75891B3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27E692C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5399CF4F"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131</w:t>
            </w:r>
          </w:p>
        </w:tc>
        <w:tc>
          <w:tcPr>
            <w:tcW w:w="3500" w:type="dxa"/>
            <w:tcBorders>
              <w:top w:val="nil"/>
              <w:left w:val="nil"/>
              <w:bottom w:val="single" w:sz="4" w:space="0" w:color="auto"/>
              <w:right w:val="dashed" w:sz="4" w:space="0" w:color="auto"/>
            </w:tcBorders>
            <w:shd w:val="clear" w:color="000000" w:fill="FFFFFF"/>
            <w:vAlign w:val="center"/>
            <w:hideMark/>
          </w:tcPr>
          <w:p w14:paraId="4EB2DC92"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EPCCSL - Etablissement public Cité de la céramique - Sèvres et Limoges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EC4A2D5"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5A613329"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71745A6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17BE5B0C"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7CB7A59C"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131</w:t>
            </w:r>
          </w:p>
        </w:tc>
        <w:tc>
          <w:tcPr>
            <w:tcW w:w="3500" w:type="dxa"/>
            <w:tcBorders>
              <w:top w:val="nil"/>
              <w:left w:val="nil"/>
              <w:bottom w:val="single" w:sz="4" w:space="0" w:color="auto"/>
              <w:right w:val="dashed" w:sz="4" w:space="0" w:color="auto"/>
            </w:tcBorders>
            <w:shd w:val="clear" w:color="000000" w:fill="FFFFFF"/>
            <w:vAlign w:val="center"/>
            <w:hideMark/>
          </w:tcPr>
          <w:p w14:paraId="2C59521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EPCMPP - Etablissement public de la Cité de la musique - Philharmonie de Paris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9AF6FCE"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362ED35A"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5DF4998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0BB22CD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4D6E8C9E"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175</w:t>
            </w:r>
          </w:p>
        </w:tc>
        <w:tc>
          <w:tcPr>
            <w:tcW w:w="3500" w:type="dxa"/>
            <w:tcBorders>
              <w:top w:val="nil"/>
              <w:left w:val="nil"/>
              <w:bottom w:val="single" w:sz="4" w:space="0" w:color="auto"/>
              <w:right w:val="dashed" w:sz="4" w:space="0" w:color="auto"/>
            </w:tcBorders>
            <w:shd w:val="clear" w:color="000000" w:fill="FFFFFF"/>
            <w:vAlign w:val="center"/>
            <w:hideMark/>
          </w:tcPr>
          <w:p w14:paraId="25156DC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EPMQB - Etablissement public du musée du quai Branly</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42223A99"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1A993749"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3D6F0062"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666E7D86"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37D27A49"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175</w:t>
            </w:r>
          </w:p>
        </w:tc>
        <w:tc>
          <w:tcPr>
            <w:tcW w:w="3500" w:type="dxa"/>
            <w:tcBorders>
              <w:top w:val="nil"/>
              <w:left w:val="nil"/>
              <w:bottom w:val="single" w:sz="4" w:space="0" w:color="auto"/>
              <w:right w:val="dashed" w:sz="4" w:space="0" w:color="auto"/>
            </w:tcBorders>
            <w:shd w:val="clear" w:color="000000" w:fill="FFFFFF"/>
            <w:vAlign w:val="center"/>
            <w:hideMark/>
          </w:tcPr>
          <w:p w14:paraId="20AA1EFC"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EPMSM - Etablissement public du Mont-Saint-Michel</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9736291"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1414A1CB"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02EAA07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7E1BEBB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102EEBE8"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175</w:t>
            </w:r>
          </w:p>
        </w:tc>
        <w:tc>
          <w:tcPr>
            <w:tcW w:w="3500" w:type="dxa"/>
            <w:tcBorders>
              <w:top w:val="nil"/>
              <w:left w:val="nil"/>
              <w:bottom w:val="single" w:sz="4" w:space="0" w:color="auto"/>
              <w:right w:val="dashed" w:sz="4" w:space="0" w:color="auto"/>
            </w:tcBorders>
            <w:shd w:val="clear" w:color="000000" w:fill="FFFFFF"/>
            <w:vAlign w:val="center"/>
            <w:hideMark/>
          </w:tcPr>
          <w:p w14:paraId="731CE9A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EPPD - Etablissement public du palais de la porte Dorée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73C018F"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4674C62F"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768FB03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016885D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21E3BB83"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131</w:t>
            </w:r>
          </w:p>
        </w:tc>
        <w:tc>
          <w:tcPr>
            <w:tcW w:w="3500" w:type="dxa"/>
            <w:tcBorders>
              <w:top w:val="nil"/>
              <w:left w:val="nil"/>
              <w:bottom w:val="single" w:sz="4" w:space="0" w:color="auto"/>
              <w:right w:val="dashed" w:sz="4" w:space="0" w:color="auto"/>
            </w:tcBorders>
            <w:shd w:val="clear" w:color="000000" w:fill="FFFFFF"/>
            <w:vAlign w:val="center"/>
            <w:hideMark/>
          </w:tcPr>
          <w:p w14:paraId="389D56B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EPPGHV - Etablissement public du parc et de la grande halle de la Villette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0714DD27"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25160C35" w14:textId="77777777" w:rsidTr="00A03000">
        <w:trPr>
          <w:trHeight w:val="54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08E3C894"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25927E8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000CD3B1"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175</w:t>
            </w:r>
          </w:p>
        </w:tc>
        <w:tc>
          <w:tcPr>
            <w:tcW w:w="3500" w:type="dxa"/>
            <w:tcBorders>
              <w:top w:val="nil"/>
              <w:left w:val="nil"/>
              <w:bottom w:val="single" w:sz="4" w:space="0" w:color="auto"/>
              <w:right w:val="dashed" w:sz="4" w:space="0" w:color="auto"/>
            </w:tcBorders>
            <w:shd w:val="clear" w:color="000000" w:fill="FFFFFF"/>
            <w:vAlign w:val="center"/>
            <w:hideMark/>
          </w:tcPr>
          <w:p w14:paraId="0721EE3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EPRNDP - Etablissement public chargé de la conservation et de la restauration de la cathédrale Notre-Dame de Paris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BBB8CD1"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1490F2D0"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59DF0C3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5CE3A3D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241077F9"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175</w:t>
            </w:r>
          </w:p>
        </w:tc>
        <w:tc>
          <w:tcPr>
            <w:tcW w:w="3500" w:type="dxa"/>
            <w:tcBorders>
              <w:top w:val="nil"/>
              <w:left w:val="nil"/>
              <w:bottom w:val="single" w:sz="4" w:space="0" w:color="auto"/>
              <w:right w:val="dashed" w:sz="4" w:space="0" w:color="auto"/>
            </w:tcBorders>
            <w:shd w:val="clear" w:color="000000" w:fill="FFFFFF"/>
            <w:vAlign w:val="center"/>
            <w:hideMark/>
          </w:tcPr>
          <w:p w14:paraId="26D7464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EPV - Etablissement public du musée et du domaine national de Versailles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2BAFDBD3"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1E29F8EC"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17BFE224"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37534AF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1170591A"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175</w:t>
            </w:r>
          </w:p>
        </w:tc>
        <w:tc>
          <w:tcPr>
            <w:tcW w:w="3500" w:type="dxa"/>
            <w:tcBorders>
              <w:top w:val="nil"/>
              <w:left w:val="nil"/>
              <w:bottom w:val="single" w:sz="4" w:space="0" w:color="auto"/>
              <w:right w:val="dashed" w:sz="4" w:space="0" w:color="auto"/>
            </w:tcBorders>
            <w:shd w:val="clear" w:color="000000" w:fill="FFFFFF"/>
            <w:vAlign w:val="center"/>
            <w:hideMark/>
          </w:tcPr>
          <w:p w14:paraId="1E16ECB9"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Etablissement public du château de Fontainebleau</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0844A79"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40D96BFD"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4B3F3E0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543BEA56"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1999C3E1"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131</w:t>
            </w:r>
          </w:p>
        </w:tc>
        <w:tc>
          <w:tcPr>
            <w:tcW w:w="3500" w:type="dxa"/>
            <w:tcBorders>
              <w:top w:val="nil"/>
              <w:left w:val="nil"/>
              <w:bottom w:val="single" w:sz="4" w:space="0" w:color="auto"/>
              <w:right w:val="dashed" w:sz="4" w:space="0" w:color="auto"/>
            </w:tcBorders>
            <w:shd w:val="clear" w:color="000000" w:fill="FFFFFF"/>
            <w:vAlign w:val="center"/>
            <w:hideMark/>
          </w:tcPr>
          <w:p w14:paraId="3AFC5206"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Etablissement public du Mobilier National</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CE38E5C"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27D7D8C3"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7010997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47DC017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5E30CB54"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361</w:t>
            </w:r>
          </w:p>
        </w:tc>
        <w:tc>
          <w:tcPr>
            <w:tcW w:w="3500" w:type="dxa"/>
            <w:tcBorders>
              <w:top w:val="nil"/>
              <w:left w:val="nil"/>
              <w:bottom w:val="single" w:sz="4" w:space="0" w:color="auto"/>
              <w:right w:val="dashed" w:sz="4" w:space="0" w:color="auto"/>
            </w:tcBorders>
            <w:shd w:val="clear" w:color="000000" w:fill="FFFFFF"/>
            <w:vAlign w:val="center"/>
            <w:hideMark/>
          </w:tcPr>
          <w:p w14:paraId="10F54FF4"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INP - Institut national du patrimoine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2E08EF7A"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5D2526E0"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1EA3889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02BB8A82"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6FBD508D"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175</w:t>
            </w:r>
          </w:p>
        </w:tc>
        <w:tc>
          <w:tcPr>
            <w:tcW w:w="3500" w:type="dxa"/>
            <w:tcBorders>
              <w:top w:val="nil"/>
              <w:left w:val="nil"/>
              <w:bottom w:val="single" w:sz="4" w:space="0" w:color="auto"/>
              <w:right w:val="dashed" w:sz="4" w:space="0" w:color="auto"/>
            </w:tcBorders>
            <w:shd w:val="clear" w:color="000000" w:fill="FFFFFF"/>
            <w:vAlign w:val="center"/>
            <w:hideMark/>
          </w:tcPr>
          <w:p w14:paraId="4CC81B5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INRAP - Institut national de recherches archéologiques préventives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3CD1180"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3F5A0FEF"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7551553C"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4C3FD449"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47BFC72A"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175</w:t>
            </w:r>
          </w:p>
        </w:tc>
        <w:tc>
          <w:tcPr>
            <w:tcW w:w="3500" w:type="dxa"/>
            <w:tcBorders>
              <w:top w:val="nil"/>
              <w:left w:val="nil"/>
              <w:bottom w:val="single" w:sz="4" w:space="0" w:color="auto"/>
              <w:right w:val="dashed" w:sz="4" w:space="0" w:color="auto"/>
            </w:tcBorders>
            <w:shd w:val="clear" w:color="000000" w:fill="FFFFFF"/>
            <w:vAlign w:val="center"/>
            <w:hideMark/>
          </w:tcPr>
          <w:p w14:paraId="23487D83" w14:textId="77777777" w:rsidR="00290601" w:rsidRPr="001D56BD" w:rsidRDefault="00290601" w:rsidP="00290601">
            <w:pPr>
              <w:keepLines w:val="0"/>
              <w:spacing w:before="0" w:after="0"/>
              <w:ind w:firstLine="0"/>
              <w:jc w:val="left"/>
              <w:rPr>
                <w:rFonts w:ascii="Arial" w:hAnsi="Arial" w:cs="Arial"/>
                <w:sz w:val="14"/>
                <w:szCs w:val="14"/>
              </w:rPr>
            </w:pPr>
            <w:proofErr w:type="spellStart"/>
            <w:r w:rsidRPr="001D56BD">
              <w:rPr>
                <w:rFonts w:ascii="Arial" w:hAnsi="Arial" w:cs="Arial"/>
                <w:sz w:val="14"/>
                <w:szCs w:val="14"/>
              </w:rPr>
              <w:t>MuCEM</w:t>
            </w:r>
            <w:proofErr w:type="spellEnd"/>
            <w:r w:rsidRPr="001D56BD">
              <w:rPr>
                <w:rFonts w:ascii="Arial" w:hAnsi="Arial" w:cs="Arial"/>
                <w:sz w:val="14"/>
                <w:szCs w:val="14"/>
              </w:rPr>
              <w:t xml:space="preserve"> - Musée des civilisations de l'Europe et de la Méditerranée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2F03C99B"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4C6CAA5D"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7D22086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1DA87929"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633CE08D"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175</w:t>
            </w:r>
          </w:p>
        </w:tc>
        <w:tc>
          <w:tcPr>
            <w:tcW w:w="3500" w:type="dxa"/>
            <w:tcBorders>
              <w:top w:val="nil"/>
              <w:left w:val="nil"/>
              <w:bottom w:val="single" w:sz="4" w:space="0" w:color="auto"/>
              <w:right w:val="dashed" w:sz="4" w:space="0" w:color="auto"/>
            </w:tcBorders>
            <w:shd w:val="clear" w:color="000000" w:fill="FFFFFF"/>
            <w:vAlign w:val="center"/>
            <w:hideMark/>
          </w:tcPr>
          <w:p w14:paraId="317F6614"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Musée des arts décoratifs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F7BD378"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0EBF8811"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7FD090B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7F4CC20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3EBB6E37"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175</w:t>
            </w:r>
          </w:p>
        </w:tc>
        <w:tc>
          <w:tcPr>
            <w:tcW w:w="3500" w:type="dxa"/>
            <w:tcBorders>
              <w:top w:val="nil"/>
              <w:left w:val="nil"/>
              <w:bottom w:val="single" w:sz="4" w:space="0" w:color="auto"/>
              <w:right w:val="dashed" w:sz="4" w:space="0" w:color="auto"/>
            </w:tcBorders>
            <w:shd w:val="clear" w:color="000000" w:fill="FFFFFF"/>
            <w:vAlign w:val="center"/>
            <w:hideMark/>
          </w:tcPr>
          <w:p w14:paraId="3780035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Musée d'Orsay et musée de l'Orangerie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450C9511"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4A70F9CC"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64D3B45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28B94D7C"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67DE6184"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175</w:t>
            </w:r>
          </w:p>
        </w:tc>
        <w:tc>
          <w:tcPr>
            <w:tcW w:w="3500" w:type="dxa"/>
            <w:tcBorders>
              <w:top w:val="nil"/>
              <w:left w:val="nil"/>
              <w:bottom w:val="single" w:sz="4" w:space="0" w:color="auto"/>
              <w:right w:val="dashed" w:sz="4" w:space="0" w:color="auto"/>
            </w:tcBorders>
            <w:shd w:val="clear" w:color="000000" w:fill="FFFFFF"/>
            <w:vAlign w:val="center"/>
            <w:hideMark/>
          </w:tcPr>
          <w:p w14:paraId="594FEC2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Musée du Louvre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6A228C65"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7AB8424E"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6B2BF1A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0FE29F1D"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03FED05D"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175</w:t>
            </w:r>
          </w:p>
        </w:tc>
        <w:tc>
          <w:tcPr>
            <w:tcW w:w="3500" w:type="dxa"/>
            <w:tcBorders>
              <w:top w:val="nil"/>
              <w:left w:val="nil"/>
              <w:bottom w:val="single" w:sz="4" w:space="0" w:color="auto"/>
              <w:right w:val="dashed" w:sz="4" w:space="0" w:color="auto"/>
            </w:tcBorders>
            <w:shd w:val="clear" w:color="000000" w:fill="FFFFFF"/>
            <w:vAlign w:val="center"/>
            <w:hideMark/>
          </w:tcPr>
          <w:p w14:paraId="618C356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Musée Guimet</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5AEABF43"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4AE96911"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09D4A9C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3E82832C"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2FEF1231"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175</w:t>
            </w:r>
          </w:p>
        </w:tc>
        <w:tc>
          <w:tcPr>
            <w:tcW w:w="3500" w:type="dxa"/>
            <w:tcBorders>
              <w:top w:val="nil"/>
              <w:left w:val="nil"/>
              <w:bottom w:val="single" w:sz="4" w:space="0" w:color="auto"/>
              <w:right w:val="dashed" w:sz="4" w:space="0" w:color="auto"/>
            </w:tcBorders>
            <w:shd w:val="clear" w:color="000000" w:fill="FFFFFF"/>
            <w:vAlign w:val="center"/>
            <w:hideMark/>
          </w:tcPr>
          <w:p w14:paraId="0199A82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Musée Henner-Moreau</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ED4F5DF"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5C39E608"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77709CB2"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36384B9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28B9455D"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175</w:t>
            </w:r>
          </w:p>
        </w:tc>
        <w:tc>
          <w:tcPr>
            <w:tcW w:w="3500" w:type="dxa"/>
            <w:tcBorders>
              <w:top w:val="nil"/>
              <w:left w:val="nil"/>
              <w:bottom w:val="single" w:sz="4" w:space="0" w:color="auto"/>
              <w:right w:val="dashed" w:sz="4" w:space="0" w:color="auto"/>
            </w:tcBorders>
            <w:shd w:val="clear" w:color="000000" w:fill="FFFFFF"/>
            <w:vAlign w:val="center"/>
            <w:hideMark/>
          </w:tcPr>
          <w:p w14:paraId="66A6C24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Musée Picasso</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2677C7D4"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392186C1"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343AAED4"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4A51C066"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3D4EEA89"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131</w:t>
            </w:r>
          </w:p>
        </w:tc>
        <w:tc>
          <w:tcPr>
            <w:tcW w:w="3500" w:type="dxa"/>
            <w:tcBorders>
              <w:top w:val="nil"/>
              <w:left w:val="nil"/>
              <w:bottom w:val="single" w:sz="4" w:space="0" w:color="auto"/>
              <w:right w:val="dashed" w:sz="4" w:space="0" w:color="auto"/>
            </w:tcBorders>
            <w:shd w:val="clear" w:color="000000" w:fill="FFFFFF"/>
            <w:vAlign w:val="center"/>
            <w:hideMark/>
          </w:tcPr>
          <w:p w14:paraId="17886FAD" w14:textId="77777777" w:rsidR="00290601" w:rsidRPr="001D56BD" w:rsidRDefault="00290601" w:rsidP="00290601">
            <w:pPr>
              <w:keepLines w:val="0"/>
              <w:spacing w:before="0" w:after="0"/>
              <w:ind w:firstLine="0"/>
              <w:jc w:val="left"/>
              <w:rPr>
                <w:rFonts w:ascii="Arial" w:hAnsi="Arial" w:cs="Arial"/>
                <w:sz w:val="14"/>
                <w:szCs w:val="14"/>
              </w:rPr>
            </w:pPr>
            <w:proofErr w:type="spellStart"/>
            <w:r w:rsidRPr="001D56BD">
              <w:rPr>
                <w:rFonts w:ascii="Arial" w:hAnsi="Arial" w:cs="Arial"/>
                <w:sz w:val="14"/>
                <w:szCs w:val="14"/>
              </w:rPr>
              <w:t>Opéra comique</w:t>
            </w:r>
            <w:proofErr w:type="spellEnd"/>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6830F485"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26858EFC"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563B7E4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4368D77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281ED05E"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131</w:t>
            </w:r>
          </w:p>
        </w:tc>
        <w:tc>
          <w:tcPr>
            <w:tcW w:w="3500" w:type="dxa"/>
            <w:tcBorders>
              <w:top w:val="nil"/>
              <w:left w:val="nil"/>
              <w:bottom w:val="single" w:sz="4" w:space="0" w:color="auto"/>
              <w:right w:val="dashed" w:sz="4" w:space="0" w:color="auto"/>
            </w:tcBorders>
            <w:shd w:val="clear" w:color="000000" w:fill="FFFFFF"/>
            <w:vAlign w:val="center"/>
            <w:hideMark/>
          </w:tcPr>
          <w:p w14:paraId="412C5B59"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Opéra national de Paris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5DB93DD2"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161F67CF"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6CCB306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4A0C33C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512C7120"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224</w:t>
            </w:r>
          </w:p>
        </w:tc>
        <w:tc>
          <w:tcPr>
            <w:tcW w:w="3500" w:type="dxa"/>
            <w:tcBorders>
              <w:top w:val="nil"/>
              <w:left w:val="nil"/>
              <w:bottom w:val="single" w:sz="4" w:space="0" w:color="auto"/>
              <w:right w:val="dashed" w:sz="4" w:space="0" w:color="auto"/>
            </w:tcBorders>
            <w:shd w:val="clear" w:color="000000" w:fill="FFFFFF"/>
            <w:vAlign w:val="center"/>
            <w:hideMark/>
          </w:tcPr>
          <w:p w14:paraId="30FCCC2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OPPIC - Opérateur du patrimoine et des projets immobiliers de la Culture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6D31448B"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0C624DEC"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4DDE2579"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5E50726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4F423615"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175</w:t>
            </w:r>
          </w:p>
        </w:tc>
        <w:tc>
          <w:tcPr>
            <w:tcW w:w="3500" w:type="dxa"/>
            <w:tcBorders>
              <w:top w:val="nil"/>
              <w:left w:val="nil"/>
              <w:bottom w:val="single" w:sz="4" w:space="0" w:color="auto"/>
              <w:right w:val="dashed" w:sz="4" w:space="0" w:color="auto"/>
            </w:tcBorders>
            <w:shd w:val="clear" w:color="000000" w:fill="FFFFFF"/>
            <w:vAlign w:val="center"/>
            <w:hideMark/>
          </w:tcPr>
          <w:p w14:paraId="3A219AD9" w14:textId="77777777" w:rsidR="00290601" w:rsidRPr="001D56BD" w:rsidRDefault="00290601" w:rsidP="00290601">
            <w:pPr>
              <w:keepLines w:val="0"/>
              <w:spacing w:before="0" w:after="0"/>
              <w:ind w:firstLine="0"/>
              <w:jc w:val="left"/>
              <w:rPr>
                <w:rFonts w:ascii="Arial" w:hAnsi="Arial" w:cs="Arial"/>
                <w:sz w:val="14"/>
                <w:szCs w:val="14"/>
              </w:rPr>
            </w:pPr>
            <w:proofErr w:type="spellStart"/>
            <w:r w:rsidRPr="001D56BD">
              <w:rPr>
                <w:rFonts w:ascii="Arial" w:hAnsi="Arial" w:cs="Arial"/>
                <w:sz w:val="14"/>
                <w:szCs w:val="14"/>
              </w:rPr>
              <w:t>Rmn</w:t>
            </w:r>
            <w:proofErr w:type="spellEnd"/>
            <w:r w:rsidRPr="001D56BD">
              <w:rPr>
                <w:rFonts w:ascii="Arial" w:hAnsi="Arial" w:cs="Arial"/>
                <w:sz w:val="14"/>
                <w:szCs w:val="14"/>
              </w:rPr>
              <w:t>-GP - Réunion des musées nationaux - Grand Palais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63E3ACB"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4C1661B6"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325417D9"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5F23B3C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77B3B75F"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131</w:t>
            </w:r>
          </w:p>
        </w:tc>
        <w:tc>
          <w:tcPr>
            <w:tcW w:w="3500" w:type="dxa"/>
            <w:tcBorders>
              <w:top w:val="nil"/>
              <w:left w:val="nil"/>
              <w:bottom w:val="single" w:sz="4" w:space="0" w:color="auto"/>
              <w:right w:val="dashed" w:sz="4" w:space="0" w:color="auto"/>
            </w:tcBorders>
            <w:shd w:val="clear" w:color="000000" w:fill="FFFFFF"/>
            <w:vAlign w:val="center"/>
            <w:hideMark/>
          </w:tcPr>
          <w:p w14:paraId="448EA38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TNC - Théâtre national de la Colline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2F257C18"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7AF5587C"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11AF576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0EB93E4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7395CE53"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131</w:t>
            </w:r>
          </w:p>
        </w:tc>
        <w:tc>
          <w:tcPr>
            <w:tcW w:w="3500" w:type="dxa"/>
            <w:tcBorders>
              <w:top w:val="nil"/>
              <w:left w:val="nil"/>
              <w:bottom w:val="single" w:sz="4" w:space="0" w:color="auto"/>
              <w:right w:val="dashed" w:sz="4" w:space="0" w:color="auto"/>
            </w:tcBorders>
            <w:shd w:val="clear" w:color="000000" w:fill="FFFFFF"/>
            <w:vAlign w:val="center"/>
            <w:hideMark/>
          </w:tcPr>
          <w:p w14:paraId="5519456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TNO - Théâtre national de l'Odéon</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45878490"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20F86881"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31507486"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76930CAC"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025A1414"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131</w:t>
            </w:r>
          </w:p>
        </w:tc>
        <w:tc>
          <w:tcPr>
            <w:tcW w:w="3500" w:type="dxa"/>
            <w:tcBorders>
              <w:top w:val="nil"/>
              <w:left w:val="nil"/>
              <w:bottom w:val="single" w:sz="4" w:space="0" w:color="auto"/>
              <w:right w:val="dashed" w:sz="4" w:space="0" w:color="auto"/>
            </w:tcBorders>
            <w:shd w:val="clear" w:color="000000" w:fill="FFFFFF"/>
            <w:vAlign w:val="center"/>
            <w:hideMark/>
          </w:tcPr>
          <w:p w14:paraId="54C104D4"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TNS - Théâtre national de Strasbourg</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0BE31063"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5A5813BB"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74CDDBB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2960" w:type="dxa"/>
            <w:tcBorders>
              <w:top w:val="nil"/>
              <w:left w:val="nil"/>
              <w:bottom w:val="single" w:sz="4" w:space="0" w:color="auto"/>
              <w:right w:val="single" w:sz="4" w:space="0" w:color="auto"/>
            </w:tcBorders>
            <w:shd w:val="clear" w:color="000000" w:fill="FFFFFF"/>
            <w:vAlign w:val="center"/>
            <w:hideMark/>
          </w:tcPr>
          <w:p w14:paraId="1873579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1BF53BB7"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361</w:t>
            </w:r>
          </w:p>
        </w:tc>
        <w:tc>
          <w:tcPr>
            <w:tcW w:w="3500" w:type="dxa"/>
            <w:tcBorders>
              <w:top w:val="nil"/>
              <w:left w:val="nil"/>
              <w:bottom w:val="single" w:sz="4" w:space="0" w:color="auto"/>
              <w:right w:val="dashed" w:sz="4" w:space="0" w:color="auto"/>
            </w:tcBorders>
            <w:shd w:val="clear" w:color="000000" w:fill="FFFFFF"/>
            <w:vAlign w:val="center"/>
            <w:hideMark/>
          </w:tcPr>
          <w:p w14:paraId="2A00A3DD" w14:textId="77777777" w:rsidR="00290601" w:rsidRPr="001D56BD" w:rsidRDefault="00290601" w:rsidP="00290601">
            <w:pPr>
              <w:keepLines w:val="0"/>
              <w:spacing w:before="0" w:after="0"/>
              <w:ind w:firstLine="0"/>
              <w:jc w:val="left"/>
              <w:rPr>
                <w:rFonts w:ascii="Arial" w:hAnsi="Arial" w:cs="Arial"/>
                <w:sz w:val="14"/>
                <w:szCs w:val="14"/>
              </w:rPr>
            </w:pPr>
            <w:proofErr w:type="spellStart"/>
            <w:r w:rsidRPr="001D56BD">
              <w:rPr>
                <w:rFonts w:ascii="Arial" w:hAnsi="Arial" w:cs="Arial"/>
                <w:sz w:val="14"/>
                <w:szCs w:val="14"/>
              </w:rPr>
              <w:t>Universcience</w:t>
            </w:r>
            <w:proofErr w:type="spellEnd"/>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59B1A97"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430D363F"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7FF9D6F4"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Défense</w:t>
            </w:r>
          </w:p>
        </w:tc>
        <w:tc>
          <w:tcPr>
            <w:tcW w:w="2960" w:type="dxa"/>
            <w:tcBorders>
              <w:top w:val="nil"/>
              <w:left w:val="nil"/>
              <w:bottom w:val="single" w:sz="4" w:space="0" w:color="auto"/>
              <w:right w:val="single" w:sz="4" w:space="0" w:color="auto"/>
            </w:tcBorders>
            <w:shd w:val="clear" w:color="000000" w:fill="FFFFFF"/>
            <w:vAlign w:val="center"/>
            <w:hideMark/>
          </w:tcPr>
          <w:p w14:paraId="2EB84FA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Armées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6FD524DE"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178</w:t>
            </w:r>
          </w:p>
        </w:tc>
        <w:tc>
          <w:tcPr>
            <w:tcW w:w="3500" w:type="dxa"/>
            <w:tcBorders>
              <w:top w:val="nil"/>
              <w:left w:val="nil"/>
              <w:bottom w:val="single" w:sz="4" w:space="0" w:color="auto"/>
              <w:right w:val="dashed" w:sz="4" w:space="0" w:color="auto"/>
            </w:tcBorders>
            <w:shd w:val="clear" w:color="000000" w:fill="FFFFFF"/>
            <w:vAlign w:val="center"/>
            <w:hideMark/>
          </w:tcPr>
          <w:p w14:paraId="5EF4390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Ecole de l'air et de l'espace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5A3BCBFB"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5BDM</w:t>
            </w:r>
          </w:p>
        </w:tc>
      </w:tr>
      <w:tr w:rsidR="00290601" w:rsidRPr="001D56BD" w14:paraId="2CA4D930"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6CE6F576"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Défense</w:t>
            </w:r>
          </w:p>
        </w:tc>
        <w:tc>
          <w:tcPr>
            <w:tcW w:w="2960" w:type="dxa"/>
            <w:tcBorders>
              <w:top w:val="nil"/>
              <w:left w:val="nil"/>
              <w:bottom w:val="single" w:sz="4" w:space="0" w:color="auto"/>
              <w:right w:val="single" w:sz="4" w:space="0" w:color="auto"/>
            </w:tcBorders>
            <w:shd w:val="clear" w:color="000000" w:fill="FFFFFF"/>
            <w:vAlign w:val="center"/>
            <w:hideMark/>
          </w:tcPr>
          <w:p w14:paraId="7363A34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Armées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507AEA53"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178</w:t>
            </w:r>
          </w:p>
        </w:tc>
        <w:tc>
          <w:tcPr>
            <w:tcW w:w="3500" w:type="dxa"/>
            <w:tcBorders>
              <w:top w:val="nil"/>
              <w:left w:val="nil"/>
              <w:bottom w:val="single" w:sz="4" w:space="0" w:color="auto"/>
              <w:right w:val="dashed" w:sz="4" w:space="0" w:color="auto"/>
            </w:tcBorders>
            <w:shd w:val="clear" w:color="000000" w:fill="FFFFFF"/>
            <w:vAlign w:val="center"/>
            <w:hideMark/>
          </w:tcPr>
          <w:p w14:paraId="167C59C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Ecole navale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B8D0926"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5BDM</w:t>
            </w:r>
          </w:p>
        </w:tc>
      </w:tr>
      <w:tr w:rsidR="00290601" w:rsidRPr="001D56BD" w14:paraId="226809F8"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4B2CCCD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Défense</w:t>
            </w:r>
          </w:p>
        </w:tc>
        <w:tc>
          <w:tcPr>
            <w:tcW w:w="2960" w:type="dxa"/>
            <w:tcBorders>
              <w:top w:val="nil"/>
              <w:left w:val="nil"/>
              <w:bottom w:val="single" w:sz="4" w:space="0" w:color="auto"/>
              <w:right w:val="single" w:sz="4" w:space="0" w:color="auto"/>
            </w:tcBorders>
            <w:shd w:val="clear" w:color="000000" w:fill="FFFFFF"/>
            <w:vAlign w:val="center"/>
            <w:hideMark/>
          </w:tcPr>
          <w:p w14:paraId="10BC56F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Armées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2460EDF1"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212</w:t>
            </w:r>
          </w:p>
        </w:tc>
        <w:tc>
          <w:tcPr>
            <w:tcW w:w="3500" w:type="dxa"/>
            <w:tcBorders>
              <w:top w:val="nil"/>
              <w:left w:val="nil"/>
              <w:bottom w:val="single" w:sz="4" w:space="0" w:color="auto"/>
              <w:right w:val="dashed" w:sz="4" w:space="0" w:color="auto"/>
            </w:tcBorders>
            <w:shd w:val="clear" w:color="000000" w:fill="FFFFFF"/>
            <w:vAlign w:val="center"/>
            <w:hideMark/>
          </w:tcPr>
          <w:p w14:paraId="3594F079"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ECPAD - Etablissement de communication et de production audiovisuelle de la défense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2DDA1518"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5BDM</w:t>
            </w:r>
          </w:p>
        </w:tc>
      </w:tr>
      <w:tr w:rsidR="00290601" w:rsidRPr="001D56BD" w14:paraId="2ACEED50"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0C53372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Défense</w:t>
            </w:r>
          </w:p>
        </w:tc>
        <w:tc>
          <w:tcPr>
            <w:tcW w:w="2960" w:type="dxa"/>
            <w:tcBorders>
              <w:top w:val="nil"/>
              <w:left w:val="nil"/>
              <w:bottom w:val="single" w:sz="4" w:space="0" w:color="auto"/>
              <w:right w:val="single" w:sz="4" w:space="0" w:color="auto"/>
            </w:tcBorders>
            <w:shd w:val="clear" w:color="000000" w:fill="FFFFFF"/>
            <w:vAlign w:val="center"/>
            <w:hideMark/>
          </w:tcPr>
          <w:p w14:paraId="6F78892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Armées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7E323B6F"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144</w:t>
            </w:r>
          </w:p>
        </w:tc>
        <w:tc>
          <w:tcPr>
            <w:tcW w:w="3500" w:type="dxa"/>
            <w:tcBorders>
              <w:top w:val="nil"/>
              <w:left w:val="nil"/>
              <w:bottom w:val="single" w:sz="4" w:space="0" w:color="auto"/>
              <w:right w:val="dashed" w:sz="4" w:space="0" w:color="auto"/>
            </w:tcBorders>
            <w:shd w:val="clear" w:color="000000" w:fill="FFFFFF"/>
            <w:vAlign w:val="center"/>
            <w:hideMark/>
          </w:tcPr>
          <w:p w14:paraId="681F2036"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ENSTA Bretagne - Ecole nationale supérieure de techniques avancées Bretagne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0D23A072"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5BDM</w:t>
            </w:r>
          </w:p>
        </w:tc>
      </w:tr>
      <w:tr w:rsidR="00290601" w:rsidRPr="001D56BD" w14:paraId="037D4FA1"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5F72DCD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Défense</w:t>
            </w:r>
          </w:p>
        </w:tc>
        <w:tc>
          <w:tcPr>
            <w:tcW w:w="2960" w:type="dxa"/>
            <w:tcBorders>
              <w:top w:val="nil"/>
              <w:left w:val="nil"/>
              <w:bottom w:val="single" w:sz="4" w:space="0" w:color="auto"/>
              <w:right w:val="single" w:sz="4" w:space="0" w:color="auto"/>
            </w:tcBorders>
            <w:shd w:val="clear" w:color="000000" w:fill="FFFFFF"/>
            <w:vAlign w:val="center"/>
            <w:hideMark/>
          </w:tcPr>
          <w:p w14:paraId="5490237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Armées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38AC6404"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144</w:t>
            </w:r>
          </w:p>
        </w:tc>
        <w:tc>
          <w:tcPr>
            <w:tcW w:w="3500" w:type="dxa"/>
            <w:tcBorders>
              <w:top w:val="nil"/>
              <w:left w:val="nil"/>
              <w:bottom w:val="single" w:sz="4" w:space="0" w:color="auto"/>
              <w:right w:val="dashed" w:sz="4" w:space="0" w:color="auto"/>
            </w:tcBorders>
            <w:shd w:val="clear" w:color="000000" w:fill="FFFFFF"/>
            <w:vAlign w:val="center"/>
            <w:hideMark/>
          </w:tcPr>
          <w:p w14:paraId="4885CF9C"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ENSTA Paris - Ecole nationale supérieure de techniques avancées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507A6B90"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5BDM</w:t>
            </w:r>
          </w:p>
        </w:tc>
      </w:tr>
      <w:tr w:rsidR="00290601" w:rsidRPr="001D56BD" w14:paraId="5F47A68E"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79647E92"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Défense</w:t>
            </w:r>
          </w:p>
        </w:tc>
        <w:tc>
          <w:tcPr>
            <w:tcW w:w="2960" w:type="dxa"/>
            <w:tcBorders>
              <w:top w:val="nil"/>
              <w:left w:val="nil"/>
              <w:bottom w:val="single" w:sz="4" w:space="0" w:color="auto"/>
              <w:right w:val="single" w:sz="4" w:space="0" w:color="auto"/>
            </w:tcBorders>
            <w:shd w:val="clear" w:color="000000" w:fill="FFFFFF"/>
            <w:vAlign w:val="center"/>
            <w:hideMark/>
          </w:tcPr>
          <w:p w14:paraId="1F5891E4"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Armées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23E18C34"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144</w:t>
            </w:r>
          </w:p>
        </w:tc>
        <w:tc>
          <w:tcPr>
            <w:tcW w:w="3500" w:type="dxa"/>
            <w:tcBorders>
              <w:top w:val="nil"/>
              <w:left w:val="nil"/>
              <w:bottom w:val="single" w:sz="4" w:space="0" w:color="auto"/>
              <w:right w:val="dashed" w:sz="4" w:space="0" w:color="auto"/>
            </w:tcBorders>
            <w:shd w:val="clear" w:color="000000" w:fill="FFFFFF"/>
            <w:vAlign w:val="center"/>
            <w:hideMark/>
          </w:tcPr>
          <w:p w14:paraId="1ECC7F7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IPP - Institut Polytechnique de Paris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264279CE"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5BDM</w:t>
            </w:r>
          </w:p>
        </w:tc>
      </w:tr>
      <w:tr w:rsidR="00290601" w:rsidRPr="001D56BD" w14:paraId="211D3F78"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5ACD83C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Défense</w:t>
            </w:r>
          </w:p>
        </w:tc>
        <w:tc>
          <w:tcPr>
            <w:tcW w:w="2960" w:type="dxa"/>
            <w:tcBorders>
              <w:top w:val="nil"/>
              <w:left w:val="nil"/>
              <w:bottom w:val="single" w:sz="4" w:space="0" w:color="auto"/>
              <w:right w:val="single" w:sz="4" w:space="0" w:color="auto"/>
            </w:tcBorders>
            <w:shd w:val="clear" w:color="000000" w:fill="FFFFFF"/>
            <w:vAlign w:val="center"/>
            <w:hideMark/>
          </w:tcPr>
          <w:p w14:paraId="1946571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Armées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3A8804B8"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144</w:t>
            </w:r>
          </w:p>
        </w:tc>
        <w:tc>
          <w:tcPr>
            <w:tcW w:w="3500" w:type="dxa"/>
            <w:tcBorders>
              <w:top w:val="nil"/>
              <w:left w:val="nil"/>
              <w:bottom w:val="single" w:sz="4" w:space="0" w:color="auto"/>
              <w:right w:val="dashed" w:sz="4" w:space="0" w:color="auto"/>
            </w:tcBorders>
            <w:shd w:val="clear" w:color="000000" w:fill="FFFFFF"/>
            <w:vAlign w:val="center"/>
            <w:hideMark/>
          </w:tcPr>
          <w:p w14:paraId="0F29C7E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ISAE - Institut supérieur de l'aéronautique et de l'espace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50E5F60D"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5BDM</w:t>
            </w:r>
          </w:p>
        </w:tc>
      </w:tr>
      <w:tr w:rsidR="00290601" w:rsidRPr="001D56BD" w14:paraId="1AAE9B67"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7A18A3E6"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Défense</w:t>
            </w:r>
          </w:p>
        </w:tc>
        <w:tc>
          <w:tcPr>
            <w:tcW w:w="2960" w:type="dxa"/>
            <w:tcBorders>
              <w:top w:val="nil"/>
              <w:left w:val="nil"/>
              <w:bottom w:val="single" w:sz="4" w:space="0" w:color="auto"/>
              <w:right w:val="single" w:sz="4" w:space="0" w:color="auto"/>
            </w:tcBorders>
            <w:shd w:val="clear" w:color="000000" w:fill="FFFFFF"/>
            <w:vAlign w:val="center"/>
            <w:hideMark/>
          </w:tcPr>
          <w:p w14:paraId="1E54AF6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Armées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31DAF8FC"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212</w:t>
            </w:r>
          </w:p>
        </w:tc>
        <w:tc>
          <w:tcPr>
            <w:tcW w:w="3500" w:type="dxa"/>
            <w:tcBorders>
              <w:top w:val="nil"/>
              <w:left w:val="nil"/>
              <w:bottom w:val="single" w:sz="4" w:space="0" w:color="auto"/>
              <w:right w:val="dashed" w:sz="4" w:space="0" w:color="auto"/>
            </w:tcBorders>
            <w:shd w:val="clear" w:color="000000" w:fill="FFFFFF"/>
            <w:vAlign w:val="center"/>
            <w:hideMark/>
          </w:tcPr>
          <w:p w14:paraId="388EB636"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Musée de l'air et de l'espace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55F10737"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5BDM</w:t>
            </w:r>
          </w:p>
        </w:tc>
      </w:tr>
      <w:tr w:rsidR="00290601" w:rsidRPr="001D56BD" w14:paraId="013F3F77"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378C90C4"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Défense</w:t>
            </w:r>
          </w:p>
        </w:tc>
        <w:tc>
          <w:tcPr>
            <w:tcW w:w="2960" w:type="dxa"/>
            <w:tcBorders>
              <w:top w:val="nil"/>
              <w:left w:val="nil"/>
              <w:bottom w:val="single" w:sz="4" w:space="0" w:color="auto"/>
              <w:right w:val="single" w:sz="4" w:space="0" w:color="auto"/>
            </w:tcBorders>
            <w:shd w:val="clear" w:color="000000" w:fill="FFFFFF"/>
            <w:vAlign w:val="center"/>
            <w:hideMark/>
          </w:tcPr>
          <w:p w14:paraId="269A7A9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Armées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0F5D75A2"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212</w:t>
            </w:r>
          </w:p>
        </w:tc>
        <w:tc>
          <w:tcPr>
            <w:tcW w:w="3500" w:type="dxa"/>
            <w:tcBorders>
              <w:top w:val="nil"/>
              <w:left w:val="nil"/>
              <w:bottom w:val="single" w:sz="4" w:space="0" w:color="auto"/>
              <w:right w:val="dashed" w:sz="4" w:space="0" w:color="auto"/>
            </w:tcBorders>
            <w:shd w:val="clear" w:color="000000" w:fill="FFFFFF"/>
            <w:vAlign w:val="center"/>
            <w:hideMark/>
          </w:tcPr>
          <w:p w14:paraId="0F76709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Musée de l'armée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4DCB09AE"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5BDM</w:t>
            </w:r>
          </w:p>
        </w:tc>
      </w:tr>
      <w:tr w:rsidR="00290601" w:rsidRPr="001D56BD" w14:paraId="0BD51664"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7272773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Défense</w:t>
            </w:r>
          </w:p>
        </w:tc>
        <w:tc>
          <w:tcPr>
            <w:tcW w:w="2960" w:type="dxa"/>
            <w:tcBorders>
              <w:top w:val="nil"/>
              <w:left w:val="nil"/>
              <w:bottom w:val="single" w:sz="4" w:space="0" w:color="auto"/>
              <w:right w:val="single" w:sz="4" w:space="0" w:color="auto"/>
            </w:tcBorders>
            <w:shd w:val="clear" w:color="000000" w:fill="FFFFFF"/>
            <w:vAlign w:val="center"/>
            <w:hideMark/>
          </w:tcPr>
          <w:p w14:paraId="2C557C8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Armées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66967DB0"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212</w:t>
            </w:r>
          </w:p>
        </w:tc>
        <w:tc>
          <w:tcPr>
            <w:tcW w:w="3500" w:type="dxa"/>
            <w:tcBorders>
              <w:top w:val="nil"/>
              <w:left w:val="nil"/>
              <w:bottom w:val="single" w:sz="4" w:space="0" w:color="auto"/>
              <w:right w:val="dashed" w:sz="4" w:space="0" w:color="auto"/>
            </w:tcBorders>
            <w:shd w:val="clear" w:color="000000" w:fill="FFFFFF"/>
            <w:vAlign w:val="center"/>
            <w:hideMark/>
          </w:tcPr>
          <w:p w14:paraId="3660A972"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Musée national de la marine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5515275"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5BDM</w:t>
            </w:r>
          </w:p>
        </w:tc>
      </w:tr>
      <w:tr w:rsidR="00290601" w:rsidRPr="001D56BD" w14:paraId="52A40696"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08C8C389"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Défense</w:t>
            </w:r>
          </w:p>
        </w:tc>
        <w:tc>
          <w:tcPr>
            <w:tcW w:w="2960" w:type="dxa"/>
            <w:tcBorders>
              <w:top w:val="nil"/>
              <w:left w:val="nil"/>
              <w:bottom w:val="single" w:sz="4" w:space="0" w:color="auto"/>
              <w:right w:val="single" w:sz="4" w:space="0" w:color="auto"/>
            </w:tcBorders>
            <w:shd w:val="clear" w:color="000000" w:fill="FFFFFF"/>
            <w:vAlign w:val="center"/>
            <w:hideMark/>
          </w:tcPr>
          <w:p w14:paraId="19022402"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Armées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022C0DEA"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144</w:t>
            </w:r>
          </w:p>
        </w:tc>
        <w:tc>
          <w:tcPr>
            <w:tcW w:w="3500" w:type="dxa"/>
            <w:tcBorders>
              <w:top w:val="nil"/>
              <w:left w:val="nil"/>
              <w:bottom w:val="single" w:sz="4" w:space="0" w:color="auto"/>
              <w:right w:val="dashed" w:sz="4" w:space="0" w:color="auto"/>
            </w:tcBorders>
            <w:shd w:val="clear" w:color="000000" w:fill="FFFFFF"/>
            <w:vAlign w:val="center"/>
            <w:hideMark/>
          </w:tcPr>
          <w:p w14:paraId="6F1E6B6C"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ONERA - Office national d'études et de recherches aérospatiales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D0C0EE3"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5BDM</w:t>
            </w:r>
          </w:p>
        </w:tc>
      </w:tr>
      <w:tr w:rsidR="00290601" w:rsidRPr="001D56BD" w14:paraId="27A14CDD"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799D8686"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Défense</w:t>
            </w:r>
          </w:p>
        </w:tc>
        <w:tc>
          <w:tcPr>
            <w:tcW w:w="2960" w:type="dxa"/>
            <w:tcBorders>
              <w:top w:val="nil"/>
              <w:left w:val="nil"/>
              <w:bottom w:val="single" w:sz="4" w:space="0" w:color="auto"/>
              <w:right w:val="single" w:sz="4" w:space="0" w:color="auto"/>
            </w:tcBorders>
            <w:shd w:val="clear" w:color="000000" w:fill="FFFFFF"/>
            <w:vAlign w:val="center"/>
            <w:hideMark/>
          </w:tcPr>
          <w:p w14:paraId="2B3EC14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Armées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218ACCA4"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212</w:t>
            </w:r>
          </w:p>
        </w:tc>
        <w:tc>
          <w:tcPr>
            <w:tcW w:w="3500" w:type="dxa"/>
            <w:tcBorders>
              <w:top w:val="nil"/>
              <w:left w:val="nil"/>
              <w:bottom w:val="single" w:sz="4" w:space="0" w:color="auto"/>
              <w:right w:val="dashed" w:sz="4" w:space="0" w:color="auto"/>
            </w:tcBorders>
            <w:shd w:val="clear" w:color="000000" w:fill="FFFFFF"/>
            <w:vAlign w:val="center"/>
            <w:hideMark/>
          </w:tcPr>
          <w:p w14:paraId="64D97A5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SHOM - Service hydrographique et océanographique de la marine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0637D98B"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5BDM</w:t>
            </w:r>
          </w:p>
        </w:tc>
      </w:tr>
      <w:tr w:rsidR="00290601" w:rsidRPr="001D56BD" w14:paraId="07A7ABC3"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720E89E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Défense</w:t>
            </w:r>
          </w:p>
        </w:tc>
        <w:tc>
          <w:tcPr>
            <w:tcW w:w="2960" w:type="dxa"/>
            <w:tcBorders>
              <w:top w:val="nil"/>
              <w:left w:val="nil"/>
              <w:bottom w:val="single" w:sz="4" w:space="0" w:color="auto"/>
              <w:right w:val="single" w:sz="4" w:space="0" w:color="auto"/>
            </w:tcBorders>
            <w:shd w:val="clear" w:color="000000" w:fill="FFFFFF"/>
            <w:vAlign w:val="center"/>
            <w:hideMark/>
          </w:tcPr>
          <w:p w14:paraId="32CE72E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Armées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351A3905"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144</w:t>
            </w:r>
          </w:p>
        </w:tc>
        <w:tc>
          <w:tcPr>
            <w:tcW w:w="3500" w:type="dxa"/>
            <w:tcBorders>
              <w:top w:val="nil"/>
              <w:left w:val="nil"/>
              <w:bottom w:val="single" w:sz="4" w:space="0" w:color="auto"/>
              <w:right w:val="dashed" w:sz="4" w:space="0" w:color="auto"/>
            </w:tcBorders>
            <w:shd w:val="clear" w:color="000000" w:fill="FFFFFF"/>
            <w:vAlign w:val="center"/>
            <w:hideMark/>
          </w:tcPr>
          <w:p w14:paraId="4A0A4464"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X - Ecole polytechnique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06EE866D"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5BDM</w:t>
            </w:r>
          </w:p>
        </w:tc>
      </w:tr>
      <w:tr w:rsidR="00290601" w:rsidRPr="001D56BD" w14:paraId="579501C7"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4675191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Direction de l'action du Gouvernement</w:t>
            </w:r>
          </w:p>
        </w:tc>
        <w:tc>
          <w:tcPr>
            <w:tcW w:w="2960" w:type="dxa"/>
            <w:tcBorders>
              <w:top w:val="nil"/>
              <w:left w:val="nil"/>
              <w:bottom w:val="single" w:sz="4" w:space="0" w:color="auto"/>
              <w:right w:val="single" w:sz="4" w:space="0" w:color="auto"/>
            </w:tcBorders>
            <w:shd w:val="clear" w:color="000000" w:fill="FFFFFF"/>
            <w:vAlign w:val="center"/>
            <w:hideMark/>
          </w:tcPr>
          <w:p w14:paraId="1550DC4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Services du Premier ministre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5A20585A"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129</w:t>
            </w:r>
          </w:p>
        </w:tc>
        <w:tc>
          <w:tcPr>
            <w:tcW w:w="3500" w:type="dxa"/>
            <w:tcBorders>
              <w:top w:val="nil"/>
              <w:left w:val="nil"/>
              <w:bottom w:val="single" w:sz="4" w:space="0" w:color="auto"/>
              <w:right w:val="dashed" w:sz="4" w:space="0" w:color="auto"/>
            </w:tcBorders>
            <w:shd w:val="clear" w:color="000000" w:fill="FFFFFF"/>
            <w:vAlign w:val="center"/>
            <w:hideMark/>
          </w:tcPr>
          <w:p w14:paraId="25EA617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Grande Chancellerie de la Légion d'Honneur</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2BAAEEB9"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5BIAG</w:t>
            </w:r>
          </w:p>
        </w:tc>
      </w:tr>
      <w:tr w:rsidR="00290601" w:rsidRPr="001D56BD" w14:paraId="7119DB6F"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0A720F94"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Direction de l'action du Gouvernement</w:t>
            </w:r>
          </w:p>
        </w:tc>
        <w:tc>
          <w:tcPr>
            <w:tcW w:w="2960" w:type="dxa"/>
            <w:tcBorders>
              <w:top w:val="nil"/>
              <w:left w:val="nil"/>
              <w:bottom w:val="single" w:sz="4" w:space="0" w:color="auto"/>
              <w:right w:val="single" w:sz="4" w:space="0" w:color="auto"/>
            </w:tcBorders>
            <w:shd w:val="clear" w:color="000000" w:fill="FFFFFF"/>
            <w:vAlign w:val="center"/>
            <w:hideMark/>
          </w:tcPr>
          <w:p w14:paraId="54CC63E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Services du Premier ministre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4021652B"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129</w:t>
            </w:r>
          </w:p>
        </w:tc>
        <w:tc>
          <w:tcPr>
            <w:tcW w:w="3500" w:type="dxa"/>
            <w:tcBorders>
              <w:top w:val="nil"/>
              <w:left w:val="nil"/>
              <w:bottom w:val="single" w:sz="4" w:space="0" w:color="auto"/>
              <w:right w:val="dashed" w:sz="4" w:space="0" w:color="auto"/>
            </w:tcBorders>
            <w:shd w:val="clear" w:color="000000" w:fill="FFFFFF"/>
            <w:vAlign w:val="center"/>
            <w:hideMark/>
          </w:tcPr>
          <w:p w14:paraId="5C32EAB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IHEDN - Institut des hautes études de Défense nationale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2862CB31"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5BIAG</w:t>
            </w:r>
          </w:p>
        </w:tc>
      </w:tr>
      <w:tr w:rsidR="00290601" w:rsidRPr="001D56BD" w14:paraId="76C533EA"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080419D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Direction de l'action du Gouvernement</w:t>
            </w:r>
          </w:p>
        </w:tc>
        <w:tc>
          <w:tcPr>
            <w:tcW w:w="2960" w:type="dxa"/>
            <w:tcBorders>
              <w:top w:val="nil"/>
              <w:left w:val="nil"/>
              <w:bottom w:val="single" w:sz="4" w:space="0" w:color="auto"/>
              <w:right w:val="single" w:sz="4" w:space="0" w:color="auto"/>
            </w:tcBorders>
            <w:shd w:val="clear" w:color="000000" w:fill="FFFFFF"/>
            <w:vAlign w:val="center"/>
            <w:hideMark/>
          </w:tcPr>
          <w:p w14:paraId="206082A9"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Services du Premier ministre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3181454B"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129</w:t>
            </w:r>
          </w:p>
        </w:tc>
        <w:tc>
          <w:tcPr>
            <w:tcW w:w="3500" w:type="dxa"/>
            <w:tcBorders>
              <w:top w:val="nil"/>
              <w:left w:val="nil"/>
              <w:bottom w:val="single" w:sz="4" w:space="0" w:color="auto"/>
              <w:right w:val="dashed" w:sz="4" w:space="0" w:color="auto"/>
            </w:tcBorders>
            <w:shd w:val="clear" w:color="000000" w:fill="FFFFFF"/>
            <w:vAlign w:val="center"/>
            <w:hideMark/>
          </w:tcPr>
          <w:p w14:paraId="474C150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OFDT - Observatoire Français des Drogues et des Tendances addictives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4CD08683"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5BIAG</w:t>
            </w:r>
          </w:p>
        </w:tc>
      </w:tr>
      <w:tr w:rsidR="00290601" w:rsidRPr="001D56BD" w14:paraId="017E385B"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0665A08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Écologie, développement et mobilité durables</w:t>
            </w:r>
          </w:p>
        </w:tc>
        <w:tc>
          <w:tcPr>
            <w:tcW w:w="2960" w:type="dxa"/>
            <w:tcBorders>
              <w:top w:val="nil"/>
              <w:left w:val="nil"/>
              <w:bottom w:val="single" w:sz="4" w:space="0" w:color="auto"/>
              <w:right w:val="single" w:sz="4" w:space="0" w:color="auto"/>
            </w:tcBorders>
            <w:shd w:val="clear" w:color="000000" w:fill="FFFFFF"/>
            <w:vAlign w:val="center"/>
            <w:hideMark/>
          </w:tcPr>
          <w:p w14:paraId="03CC3316"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Transition écologique et cohésion des territoires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4BD096E0"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181</w:t>
            </w:r>
          </w:p>
        </w:tc>
        <w:tc>
          <w:tcPr>
            <w:tcW w:w="3500" w:type="dxa"/>
            <w:tcBorders>
              <w:top w:val="nil"/>
              <w:left w:val="nil"/>
              <w:bottom w:val="single" w:sz="4" w:space="0" w:color="auto"/>
              <w:right w:val="dashed" w:sz="4" w:space="0" w:color="auto"/>
            </w:tcBorders>
            <w:shd w:val="clear" w:color="000000" w:fill="FFFFFF"/>
            <w:vAlign w:val="center"/>
            <w:hideMark/>
          </w:tcPr>
          <w:p w14:paraId="1C38FEF2"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ADEME - Agence de l'environnement et de la maîtrise de l'énergie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51994F26"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4BDD</w:t>
            </w:r>
          </w:p>
        </w:tc>
      </w:tr>
      <w:tr w:rsidR="00290601" w:rsidRPr="001D56BD" w14:paraId="6FD9824C"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62449C7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Écologie, développement et mobilité durables</w:t>
            </w:r>
          </w:p>
        </w:tc>
        <w:tc>
          <w:tcPr>
            <w:tcW w:w="2960" w:type="dxa"/>
            <w:tcBorders>
              <w:top w:val="nil"/>
              <w:left w:val="nil"/>
              <w:bottom w:val="single" w:sz="4" w:space="0" w:color="auto"/>
              <w:right w:val="single" w:sz="4" w:space="0" w:color="auto"/>
            </w:tcBorders>
            <w:shd w:val="clear" w:color="000000" w:fill="FFFFFF"/>
            <w:vAlign w:val="center"/>
            <w:hideMark/>
          </w:tcPr>
          <w:p w14:paraId="7D33CE9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Transition écologique et cohésion des territoires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478A1741"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203</w:t>
            </w:r>
          </w:p>
        </w:tc>
        <w:tc>
          <w:tcPr>
            <w:tcW w:w="3500" w:type="dxa"/>
            <w:tcBorders>
              <w:top w:val="nil"/>
              <w:left w:val="nil"/>
              <w:bottom w:val="single" w:sz="4" w:space="0" w:color="auto"/>
              <w:right w:val="dashed" w:sz="4" w:space="0" w:color="auto"/>
            </w:tcBorders>
            <w:shd w:val="clear" w:color="000000" w:fill="FFFFFF"/>
            <w:vAlign w:val="center"/>
            <w:hideMark/>
          </w:tcPr>
          <w:p w14:paraId="17AAF7B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AFITF - Agence de financement des infrastructures de transport de France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14ED54C3"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4BT</w:t>
            </w:r>
          </w:p>
        </w:tc>
      </w:tr>
      <w:tr w:rsidR="00290601" w:rsidRPr="001D56BD" w14:paraId="76A877BE"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0668861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lastRenderedPageBreak/>
              <w:t>Écologie, développement et mobilité durables</w:t>
            </w:r>
          </w:p>
        </w:tc>
        <w:tc>
          <w:tcPr>
            <w:tcW w:w="2960" w:type="dxa"/>
            <w:tcBorders>
              <w:top w:val="nil"/>
              <w:left w:val="nil"/>
              <w:bottom w:val="single" w:sz="4" w:space="0" w:color="auto"/>
              <w:right w:val="single" w:sz="4" w:space="0" w:color="auto"/>
            </w:tcBorders>
            <w:shd w:val="clear" w:color="000000" w:fill="FFFFFF"/>
            <w:vAlign w:val="center"/>
            <w:hideMark/>
          </w:tcPr>
          <w:p w14:paraId="72EBCF6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Transition écologique et cohésion des territoires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5B7FA596"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113</w:t>
            </w:r>
          </w:p>
        </w:tc>
        <w:tc>
          <w:tcPr>
            <w:tcW w:w="3500" w:type="dxa"/>
            <w:tcBorders>
              <w:top w:val="nil"/>
              <w:left w:val="nil"/>
              <w:bottom w:val="single" w:sz="4" w:space="0" w:color="auto"/>
              <w:right w:val="dashed" w:sz="4" w:space="0" w:color="auto"/>
            </w:tcBorders>
            <w:shd w:val="clear" w:color="000000" w:fill="FFFFFF"/>
            <w:vAlign w:val="center"/>
            <w:hideMark/>
          </w:tcPr>
          <w:p w14:paraId="4B00545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Agences de l'eau</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66AF85AF"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4BDD</w:t>
            </w:r>
          </w:p>
        </w:tc>
      </w:tr>
      <w:tr w:rsidR="00290601" w:rsidRPr="001D56BD" w14:paraId="1E63723B"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3806A6D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Écologie, développement et mobilité durables</w:t>
            </w:r>
          </w:p>
        </w:tc>
        <w:tc>
          <w:tcPr>
            <w:tcW w:w="2960" w:type="dxa"/>
            <w:tcBorders>
              <w:top w:val="nil"/>
              <w:left w:val="nil"/>
              <w:bottom w:val="single" w:sz="4" w:space="0" w:color="auto"/>
              <w:right w:val="single" w:sz="4" w:space="0" w:color="auto"/>
            </w:tcBorders>
            <w:shd w:val="clear" w:color="000000" w:fill="FFFFFF"/>
            <w:vAlign w:val="center"/>
            <w:hideMark/>
          </w:tcPr>
          <w:p w14:paraId="723A5DE4"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Transition énergétique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4430D5FC"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174</w:t>
            </w:r>
          </w:p>
        </w:tc>
        <w:tc>
          <w:tcPr>
            <w:tcW w:w="3500" w:type="dxa"/>
            <w:tcBorders>
              <w:top w:val="nil"/>
              <w:left w:val="nil"/>
              <w:bottom w:val="single" w:sz="4" w:space="0" w:color="auto"/>
              <w:right w:val="dashed" w:sz="4" w:space="0" w:color="auto"/>
            </w:tcBorders>
            <w:shd w:val="clear" w:color="000000" w:fill="FFFFFF"/>
            <w:vAlign w:val="center"/>
            <w:hideMark/>
          </w:tcPr>
          <w:p w14:paraId="208DFC9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ANDRA - Agence nationale pour la gestion des déchets radioactifs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021FF0BF"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4BDD</w:t>
            </w:r>
          </w:p>
        </w:tc>
      </w:tr>
      <w:tr w:rsidR="00290601" w:rsidRPr="001D56BD" w14:paraId="3BD96DB6"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682206A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Écologie, développement et mobilité durables</w:t>
            </w:r>
          </w:p>
        </w:tc>
        <w:tc>
          <w:tcPr>
            <w:tcW w:w="2960" w:type="dxa"/>
            <w:tcBorders>
              <w:top w:val="nil"/>
              <w:left w:val="nil"/>
              <w:bottom w:val="single" w:sz="4" w:space="0" w:color="auto"/>
              <w:right w:val="single" w:sz="4" w:space="0" w:color="auto"/>
            </w:tcBorders>
            <w:shd w:val="clear" w:color="000000" w:fill="FFFFFF"/>
            <w:vAlign w:val="center"/>
            <w:hideMark/>
          </w:tcPr>
          <w:p w14:paraId="7C66B8A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Transition énergétique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0BC75D34"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174</w:t>
            </w:r>
          </w:p>
        </w:tc>
        <w:tc>
          <w:tcPr>
            <w:tcW w:w="3500" w:type="dxa"/>
            <w:tcBorders>
              <w:top w:val="nil"/>
              <w:left w:val="nil"/>
              <w:bottom w:val="single" w:sz="4" w:space="0" w:color="auto"/>
              <w:right w:val="dashed" w:sz="4" w:space="0" w:color="auto"/>
            </w:tcBorders>
            <w:shd w:val="clear" w:color="000000" w:fill="FFFFFF"/>
            <w:vAlign w:val="center"/>
            <w:hideMark/>
          </w:tcPr>
          <w:p w14:paraId="7A4F48B6"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ANGDM - Agence nationale pour la garantie des droits des mineurs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4EA5707E"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4BDD</w:t>
            </w:r>
          </w:p>
        </w:tc>
      </w:tr>
      <w:tr w:rsidR="00290601" w:rsidRPr="001D56BD" w14:paraId="26541EE7"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1F52B41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Écologie, développement et mobilité durables</w:t>
            </w:r>
          </w:p>
        </w:tc>
        <w:tc>
          <w:tcPr>
            <w:tcW w:w="2960" w:type="dxa"/>
            <w:tcBorders>
              <w:top w:val="nil"/>
              <w:left w:val="nil"/>
              <w:bottom w:val="single" w:sz="4" w:space="0" w:color="auto"/>
              <w:right w:val="single" w:sz="4" w:space="0" w:color="auto"/>
            </w:tcBorders>
            <w:shd w:val="clear" w:color="000000" w:fill="FFFFFF"/>
            <w:vAlign w:val="center"/>
            <w:hideMark/>
          </w:tcPr>
          <w:p w14:paraId="42D3891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Transition écologique et cohésion des territoires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483EC358"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113</w:t>
            </w:r>
          </w:p>
        </w:tc>
        <w:tc>
          <w:tcPr>
            <w:tcW w:w="3500" w:type="dxa"/>
            <w:tcBorders>
              <w:top w:val="nil"/>
              <w:left w:val="nil"/>
              <w:bottom w:val="single" w:sz="4" w:space="0" w:color="auto"/>
              <w:right w:val="dashed" w:sz="4" w:space="0" w:color="auto"/>
            </w:tcBorders>
            <w:shd w:val="clear" w:color="000000" w:fill="FFFFFF"/>
            <w:vAlign w:val="center"/>
            <w:hideMark/>
          </w:tcPr>
          <w:p w14:paraId="2AD8E33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CELRL - Conservatoire de l'espace littoral et des rivages lacustres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5D9132BB"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4BDD</w:t>
            </w:r>
          </w:p>
        </w:tc>
      </w:tr>
      <w:tr w:rsidR="00290601" w:rsidRPr="001D56BD" w14:paraId="22B28824"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04325E2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Écologie, développement et mobilité durables</w:t>
            </w:r>
          </w:p>
        </w:tc>
        <w:tc>
          <w:tcPr>
            <w:tcW w:w="2960" w:type="dxa"/>
            <w:tcBorders>
              <w:top w:val="nil"/>
              <w:left w:val="nil"/>
              <w:bottom w:val="single" w:sz="4" w:space="0" w:color="auto"/>
              <w:right w:val="single" w:sz="4" w:space="0" w:color="auto"/>
            </w:tcBorders>
            <w:shd w:val="clear" w:color="000000" w:fill="FFFFFF"/>
            <w:vAlign w:val="center"/>
            <w:hideMark/>
          </w:tcPr>
          <w:p w14:paraId="1B520C8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Transition écologique et cohésion des territoires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35B675A6"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159</w:t>
            </w:r>
          </w:p>
        </w:tc>
        <w:tc>
          <w:tcPr>
            <w:tcW w:w="3500" w:type="dxa"/>
            <w:tcBorders>
              <w:top w:val="nil"/>
              <w:left w:val="nil"/>
              <w:bottom w:val="single" w:sz="4" w:space="0" w:color="auto"/>
              <w:right w:val="dashed" w:sz="4" w:space="0" w:color="auto"/>
            </w:tcBorders>
            <w:shd w:val="clear" w:color="000000" w:fill="FFFFFF"/>
            <w:vAlign w:val="center"/>
            <w:hideMark/>
          </w:tcPr>
          <w:p w14:paraId="33CC316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CEREMA - Centre d'études et d'expertise sur les risques, l'environnement, la mobilité et l'aménagement</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B901CED"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4BDD</w:t>
            </w:r>
          </w:p>
        </w:tc>
      </w:tr>
      <w:tr w:rsidR="00290601" w:rsidRPr="001D56BD" w14:paraId="7F137CF9"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361D90F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Écologie, développement et mobilité durables</w:t>
            </w:r>
          </w:p>
        </w:tc>
        <w:tc>
          <w:tcPr>
            <w:tcW w:w="2960" w:type="dxa"/>
            <w:tcBorders>
              <w:top w:val="nil"/>
              <w:left w:val="nil"/>
              <w:bottom w:val="single" w:sz="4" w:space="0" w:color="auto"/>
              <w:right w:val="single" w:sz="4" w:space="0" w:color="auto"/>
            </w:tcBorders>
            <w:shd w:val="clear" w:color="000000" w:fill="FFFFFF"/>
            <w:vAlign w:val="center"/>
            <w:hideMark/>
          </w:tcPr>
          <w:p w14:paraId="274F1CF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Transition énergétique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2115E86C"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174</w:t>
            </w:r>
          </w:p>
        </w:tc>
        <w:tc>
          <w:tcPr>
            <w:tcW w:w="3500" w:type="dxa"/>
            <w:tcBorders>
              <w:top w:val="nil"/>
              <w:left w:val="nil"/>
              <w:bottom w:val="single" w:sz="4" w:space="0" w:color="auto"/>
              <w:right w:val="dashed" w:sz="4" w:space="0" w:color="auto"/>
            </w:tcBorders>
            <w:shd w:val="clear" w:color="000000" w:fill="FFFFFF"/>
            <w:vAlign w:val="center"/>
            <w:hideMark/>
          </w:tcPr>
          <w:p w14:paraId="60824AC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CITEPA - Centre interprofessionnel technique d'études de la pollution atmosphérique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017BA271"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4BDD</w:t>
            </w:r>
          </w:p>
        </w:tc>
      </w:tr>
      <w:tr w:rsidR="00290601" w:rsidRPr="001D56BD" w14:paraId="0F48F12F"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9AE57F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Écologie, développement et mobilité durables</w:t>
            </w:r>
          </w:p>
        </w:tc>
        <w:tc>
          <w:tcPr>
            <w:tcW w:w="2960" w:type="dxa"/>
            <w:tcBorders>
              <w:top w:val="nil"/>
              <w:left w:val="nil"/>
              <w:bottom w:val="single" w:sz="4" w:space="0" w:color="auto"/>
              <w:right w:val="single" w:sz="4" w:space="0" w:color="auto"/>
            </w:tcBorders>
            <w:shd w:val="clear" w:color="000000" w:fill="FFFFFF"/>
            <w:vAlign w:val="center"/>
            <w:hideMark/>
          </w:tcPr>
          <w:p w14:paraId="207084C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Transition écologique et cohésion des territoires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17A1AF8A"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217</w:t>
            </w:r>
          </w:p>
        </w:tc>
        <w:tc>
          <w:tcPr>
            <w:tcW w:w="3500" w:type="dxa"/>
            <w:tcBorders>
              <w:top w:val="nil"/>
              <w:left w:val="nil"/>
              <w:bottom w:val="single" w:sz="4" w:space="0" w:color="auto"/>
              <w:right w:val="dashed" w:sz="4" w:space="0" w:color="auto"/>
            </w:tcBorders>
            <w:shd w:val="clear" w:color="000000" w:fill="FFFFFF"/>
            <w:vAlign w:val="center"/>
            <w:hideMark/>
          </w:tcPr>
          <w:p w14:paraId="30D8094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ENPC - Ecole nationale des Ponts et Chaussées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6AE932A6"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4BDD</w:t>
            </w:r>
          </w:p>
        </w:tc>
      </w:tr>
      <w:tr w:rsidR="00290601" w:rsidRPr="001D56BD" w14:paraId="57093DA4"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7C595AA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Écologie, développement et mobilité durables</w:t>
            </w:r>
          </w:p>
        </w:tc>
        <w:tc>
          <w:tcPr>
            <w:tcW w:w="2960" w:type="dxa"/>
            <w:tcBorders>
              <w:top w:val="nil"/>
              <w:left w:val="nil"/>
              <w:bottom w:val="single" w:sz="4" w:space="0" w:color="auto"/>
              <w:right w:val="single" w:sz="4" w:space="0" w:color="auto"/>
            </w:tcBorders>
            <w:shd w:val="clear" w:color="000000" w:fill="FFFFFF"/>
            <w:vAlign w:val="center"/>
            <w:hideMark/>
          </w:tcPr>
          <w:p w14:paraId="0AF8D7C6"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Services du Premier ministre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077A8580"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205</w:t>
            </w:r>
          </w:p>
        </w:tc>
        <w:tc>
          <w:tcPr>
            <w:tcW w:w="3500" w:type="dxa"/>
            <w:tcBorders>
              <w:top w:val="nil"/>
              <w:left w:val="nil"/>
              <w:bottom w:val="single" w:sz="4" w:space="0" w:color="auto"/>
              <w:right w:val="dashed" w:sz="4" w:space="0" w:color="auto"/>
            </w:tcBorders>
            <w:shd w:val="clear" w:color="000000" w:fill="FFFFFF"/>
            <w:vAlign w:val="center"/>
            <w:hideMark/>
          </w:tcPr>
          <w:p w14:paraId="0260265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ENSM - Ecole nationale supérieure maritime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DAAA859"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4BT</w:t>
            </w:r>
          </w:p>
        </w:tc>
      </w:tr>
      <w:tr w:rsidR="00290601" w:rsidRPr="001D56BD" w14:paraId="53C64C3E"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188EAF39"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Écologie, développement et mobilité durables</w:t>
            </w:r>
          </w:p>
        </w:tc>
        <w:tc>
          <w:tcPr>
            <w:tcW w:w="2960" w:type="dxa"/>
            <w:tcBorders>
              <w:top w:val="nil"/>
              <w:left w:val="nil"/>
              <w:bottom w:val="single" w:sz="4" w:space="0" w:color="auto"/>
              <w:right w:val="single" w:sz="4" w:space="0" w:color="auto"/>
            </w:tcBorders>
            <w:shd w:val="clear" w:color="000000" w:fill="FFFFFF"/>
            <w:vAlign w:val="center"/>
            <w:hideMark/>
          </w:tcPr>
          <w:p w14:paraId="34E4CDBD"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Transition écologique et cohésion des territoires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48B58FB2"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217</w:t>
            </w:r>
          </w:p>
        </w:tc>
        <w:tc>
          <w:tcPr>
            <w:tcW w:w="3500" w:type="dxa"/>
            <w:tcBorders>
              <w:top w:val="nil"/>
              <w:left w:val="nil"/>
              <w:bottom w:val="single" w:sz="4" w:space="0" w:color="auto"/>
              <w:right w:val="dashed" w:sz="4" w:space="0" w:color="auto"/>
            </w:tcBorders>
            <w:shd w:val="clear" w:color="000000" w:fill="FFFFFF"/>
            <w:vAlign w:val="center"/>
            <w:hideMark/>
          </w:tcPr>
          <w:p w14:paraId="785676CD"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ENTPE - Ecole nationale des travaux publics de l'Etat</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2818A031"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4BDD</w:t>
            </w:r>
          </w:p>
        </w:tc>
      </w:tr>
      <w:tr w:rsidR="00290601" w:rsidRPr="001D56BD" w14:paraId="7C308657"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7967DB8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Écologie, développement et mobilité durables</w:t>
            </w:r>
          </w:p>
        </w:tc>
        <w:tc>
          <w:tcPr>
            <w:tcW w:w="2960" w:type="dxa"/>
            <w:tcBorders>
              <w:top w:val="nil"/>
              <w:left w:val="nil"/>
              <w:bottom w:val="single" w:sz="4" w:space="0" w:color="auto"/>
              <w:right w:val="single" w:sz="4" w:space="0" w:color="auto"/>
            </w:tcBorders>
            <w:shd w:val="clear" w:color="000000" w:fill="FFFFFF"/>
            <w:vAlign w:val="center"/>
            <w:hideMark/>
          </w:tcPr>
          <w:p w14:paraId="205EF284"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Transition écologique et cohésion des territoires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758A6547"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203</w:t>
            </w:r>
          </w:p>
        </w:tc>
        <w:tc>
          <w:tcPr>
            <w:tcW w:w="3500" w:type="dxa"/>
            <w:tcBorders>
              <w:top w:val="nil"/>
              <w:left w:val="nil"/>
              <w:bottom w:val="single" w:sz="4" w:space="0" w:color="auto"/>
              <w:right w:val="dashed" w:sz="4" w:space="0" w:color="auto"/>
            </w:tcBorders>
            <w:shd w:val="clear" w:color="000000" w:fill="FFFFFF"/>
            <w:vAlign w:val="center"/>
            <w:hideMark/>
          </w:tcPr>
          <w:p w14:paraId="595C3EE4"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EPSF - Etablissement public de sécurité ferroviaire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42E59276"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4BT</w:t>
            </w:r>
          </w:p>
        </w:tc>
      </w:tr>
      <w:tr w:rsidR="00290601" w:rsidRPr="001D56BD" w14:paraId="6D5ABA01"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6C9EB0C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Écologie, développement et mobilité durables</w:t>
            </w:r>
          </w:p>
        </w:tc>
        <w:tc>
          <w:tcPr>
            <w:tcW w:w="2960" w:type="dxa"/>
            <w:tcBorders>
              <w:top w:val="nil"/>
              <w:left w:val="nil"/>
              <w:bottom w:val="single" w:sz="4" w:space="0" w:color="auto"/>
              <w:right w:val="single" w:sz="4" w:space="0" w:color="auto"/>
            </w:tcBorders>
            <w:shd w:val="clear" w:color="000000" w:fill="FFFFFF"/>
            <w:vAlign w:val="center"/>
            <w:hideMark/>
          </w:tcPr>
          <w:p w14:paraId="1EF01E1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Transition écologique et cohésion des territoires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7CBFAF9F"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113</w:t>
            </w:r>
          </w:p>
        </w:tc>
        <w:tc>
          <w:tcPr>
            <w:tcW w:w="3500" w:type="dxa"/>
            <w:tcBorders>
              <w:top w:val="nil"/>
              <w:left w:val="nil"/>
              <w:bottom w:val="single" w:sz="4" w:space="0" w:color="auto"/>
              <w:right w:val="dashed" w:sz="4" w:space="0" w:color="auto"/>
            </w:tcBorders>
            <w:shd w:val="clear" w:color="000000" w:fill="FFFFFF"/>
            <w:vAlign w:val="center"/>
            <w:hideMark/>
          </w:tcPr>
          <w:p w14:paraId="60C1615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Etablissement public du Marais poitevin</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5C04D19"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4BDD</w:t>
            </w:r>
          </w:p>
        </w:tc>
      </w:tr>
      <w:tr w:rsidR="00290601" w:rsidRPr="001D56BD" w14:paraId="7C2ECC09"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4C9EB75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Écologie, développement et mobilité durables</w:t>
            </w:r>
          </w:p>
        </w:tc>
        <w:tc>
          <w:tcPr>
            <w:tcW w:w="2960" w:type="dxa"/>
            <w:tcBorders>
              <w:top w:val="nil"/>
              <w:left w:val="nil"/>
              <w:bottom w:val="single" w:sz="4" w:space="0" w:color="auto"/>
              <w:right w:val="single" w:sz="4" w:space="0" w:color="auto"/>
            </w:tcBorders>
            <w:shd w:val="clear" w:color="000000" w:fill="FFFFFF"/>
            <w:vAlign w:val="center"/>
            <w:hideMark/>
          </w:tcPr>
          <w:p w14:paraId="7FED667D"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Transition écologique et cohésion des territoires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5181C557"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181</w:t>
            </w:r>
          </w:p>
        </w:tc>
        <w:tc>
          <w:tcPr>
            <w:tcW w:w="3500" w:type="dxa"/>
            <w:tcBorders>
              <w:top w:val="nil"/>
              <w:left w:val="nil"/>
              <w:bottom w:val="single" w:sz="4" w:space="0" w:color="auto"/>
              <w:right w:val="dashed" w:sz="4" w:space="0" w:color="auto"/>
            </w:tcBorders>
            <w:shd w:val="clear" w:color="000000" w:fill="FFFFFF"/>
            <w:vAlign w:val="center"/>
            <w:hideMark/>
          </w:tcPr>
          <w:p w14:paraId="7A7C853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GEODERIS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160FEE1F"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4BDD</w:t>
            </w:r>
          </w:p>
        </w:tc>
      </w:tr>
      <w:tr w:rsidR="00290601" w:rsidRPr="001D56BD" w14:paraId="16E671E2"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A567EFD"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Écologie, développement et mobilité durables</w:t>
            </w:r>
          </w:p>
        </w:tc>
        <w:tc>
          <w:tcPr>
            <w:tcW w:w="2960" w:type="dxa"/>
            <w:tcBorders>
              <w:top w:val="nil"/>
              <w:left w:val="nil"/>
              <w:bottom w:val="single" w:sz="4" w:space="0" w:color="auto"/>
              <w:right w:val="single" w:sz="4" w:space="0" w:color="auto"/>
            </w:tcBorders>
            <w:shd w:val="clear" w:color="000000" w:fill="FFFFFF"/>
            <w:vAlign w:val="center"/>
            <w:hideMark/>
          </w:tcPr>
          <w:p w14:paraId="5352845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Transition écologique et cohésion des territoires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1FAC65BC"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159</w:t>
            </w:r>
          </w:p>
        </w:tc>
        <w:tc>
          <w:tcPr>
            <w:tcW w:w="3500" w:type="dxa"/>
            <w:tcBorders>
              <w:top w:val="nil"/>
              <w:left w:val="nil"/>
              <w:bottom w:val="single" w:sz="4" w:space="0" w:color="auto"/>
              <w:right w:val="dashed" w:sz="4" w:space="0" w:color="auto"/>
            </w:tcBorders>
            <w:shd w:val="clear" w:color="000000" w:fill="FFFFFF"/>
            <w:vAlign w:val="center"/>
            <w:hideMark/>
          </w:tcPr>
          <w:p w14:paraId="33C7AC7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IGN - Institut national de l'information géographique et forestière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0E315DC1"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4BDD</w:t>
            </w:r>
          </w:p>
        </w:tc>
      </w:tr>
      <w:tr w:rsidR="00290601" w:rsidRPr="001D56BD" w14:paraId="65CE0224"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1ABAA7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Écologie, développement et mobilité durables</w:t>
            </w:r>
          </w:p>
        </w:tc>
        <w:tc>
          <w:tcPr>
            <w:tcW w:w="2960" w:type="dxa"/>
            <w:tcBorders>
              <w:top w:val="nil"/>
              <w:left w:val="nil"/>
              <w:bottom w:val="single" w:sz="4" w:space="0" w:color="auto"/>
              <w:right w:val="single" w:sz="4" w:space="0" w:color="auto"/>
            </w:tcBorders>
            <w:shd w:val="clear" w:color="000000" w:fill="FFFFFF"/>
            <w:vAlign w:val="center"/>
            <w:hideMark/>
          </w:tcPr>
          <w:p w14:paraId="51B870E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Transition écologique et cohésion des territoires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2BCF17B2"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181</w:t>
            </w:r>
          </w:p>
        </w:tc>
        <w:tc>
          <w:tcPr>
            <w:tcW w:w="3500" w:type="dxa"/>
            <w:tcBorders>
              <w:top w:val="nil"/>
              <w:left w:val="nil"/>
              <w:bottom w:val="single" w:sz="4" w:space="0" w:color="auto"/>
              <w:right w:val="dashed" w:sz="4" w:space="0" w:color="auto"/>
            </w:tcBorders>
            <w:shd w:val="clear" w:color="000000" w:fill="FFFFFF"/>
            <w:vAlign w:val="center"/>
            <w:hideMark/>
          </w:tcPr>
          <w:p w14:paraId="42CCC4B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INERIS - Institut national de l'environnement industriel et des risques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44A41532"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4BDD</w:t>
            </w:r>
          </w:p>
        </w:tc>
      </w:tr>
      <w:tr w:rsidR="00290601" w:rsidRPr="001D56BD" w14:paraId="48A9BC30"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B351D42"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Écologie, développement et mobilité durables</w:t>
            </w:r>
          </w:p>
        </w:tc>
        <w:tc>
          <w:tcPr>
            <w:tcW w:w="2960" w:type="dxa"/>
            <w:tcBorders>
              <w:top w:val="nil"/>
              <w:left w:val="nil"/>
              <w:bottom w:val="single" w:sz="4" w:space="0" w:color="auto"/>
              <w:right w:val="single" w:sz="4" w:space="0" w:color="auto"/>
            </w:tcBorders>
            <w:shd w:val="clear" w:color="000000" w:fill="FFFFFF"/>
            <w:vAlign w:val="center"/>
            <w:hideMark/>
          </w:tcPr>
          <w:p w14:paraId="2FB04252"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Transition écologique et cohésion des territoires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17ED195C"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159</w:t>
            </w:r>
          </w:p>
        </w:tc>
        <w:tc>
          <w:tcPr>
            <w:tcW w:w="3500" w:type="dxa"/>
            <w:tcBorders>
              <w:top w:val="nil"/>
              <w:left w:val="nil"/>
              <w:bottom w:val="single" w:sz="4" w:space="0" w:color="auto"/>
              <w:right w:val="dashed" w:sz="4" w:space="0" w:color="auto"/>
            </w:tcBorders>
            <w:shd w:val="clear" w:color="000000" w:fill="FFFFFF"/>
            <w:vAlign w:val="center"/>
            <w:hideMark/>
          </w:tcPr>
          <w:p w14:paraId="7DF2A28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Météo-France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60521984"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4BDD</w:t>
            </w:r>
          </w:p>
        </w:tc>
      </w:tr>
      <w:tr w:rsidR="00290601" w:rsidRPr="001D56BD" w14:paraId="023ABD11"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32A5521C"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Écologie, développement et mobilité durables</w:t>
            </w:r>
          </w:p>
        </w:tc>
        <w:tc>
          <w:tcPr>
            <w:tcW w:w="2960" w:type="dxa"/>
            <w:tcBorders>
              <w:top w:val="nil"/>
              <w:left w:val="nil"/>
              <w:bottom w:val="single" w:sz="4" w:space="0" w:color="auto"/>
              <w:right w:val="single" w:sz="4" w:space="0" w:color="auto"/>
            </w:tcBorders>
            <w:shd w:val="clear" w:color="000000" w:fill="FFFFFF"/>
            <w:vAlign w:val="center"/>
            <w:hideMark/>
          </w:tcPr>
          <w:p w14:paraId="0B4BB964"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Transition écologique et cohésion des territoires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7313F429"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113</w:t>
            </w:r>
          </w:p>
        </w:tc>
        <w:tc>
          <w:tcPr>
            <w:tcW w:w="3500" w:type="dxa"/>
            <w:tcBorders>
              <w:top w:val="nil"/>
              <w:left w:val="nil"/>
              <w:bottom w:val="single" w:sz="4" w:space="0" w:color="auto"/>
              <w:right w:val="dashed" w:sz="4" w:space="0" w:color="auto"/>
            </w:tcBorders>
            <w:shd w:val="clear" w:color="000000" w:fill="FFFFFF"/>
            <w:vAlign w:val="center"/>
            <w:hideMark/>
          </w:tcPr>
          <w:p w14:paraId="5F8AC9F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OFB - Office français de la biodiversité</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6A741446"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4BDD</w:t>
            </w:r>
          </w:p>
        </w:tc>
      </w:tr>
      <w:tr w:rsidR="00290601" w:rsidRPr="001D56BD" w14:paraId="729FF5E4"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273DD6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Écologie, développement et mobilité durables</w:t>
            </w:r>
          </w:p>
        </w:tc>
        <w:tc>
          <w:tcPr>
            <w:tcW w:w="2960" w:type="dxa"/>
            <w:tcBorders>
              <w:top w:val="nil"/>
              <w:left w:val="nil"/>
              <w:bottom w:val="single" w:sz="4" w:space="0" w:color="auto"/>
              <w:right w:val="single" w:sz="4" w:space="0" w:color="auto"/>
            </w:tcBorders>
            <w:shd w:val="clear" w:color="000000" w:fill="FFFFFF"/>
            <w:vAlign w:val="center"/>
            <w:hideMark/>
          </w:tcPr>
          <w:p w14:paraId="5201F3B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Transition écologique et cohésion des territoires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2FF08E66"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113</w:t>
            </w:r>
          </w:p>
        </w:tc>
        <w:tc>
          <w:tcPr>
            <w:tcW w:w="3500" w:type="dxa"/>
            <w:tcBorders>
              <w:top w:val="nil"/>
              <w:left w:val="nil"/>
              <w:bottom w:val="single" w:sz="4" w:space="0" w:color="auto"/>
              <w:right w:val="dashed" w:sz="4" w:space="0" w:color="auto"/>
            </w:tcBorders>
            <w:shd w:val="clear" w:color="000000" w:fill="FFFFFF"/>
            <w:vAlign w:val="center"/>
            <w:hideMark/>
          </w:tcPr>
          <w:p w14:paraId="3A93B8B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Parcs nationaux</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50233B1F"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4BDD</w:t>
            </w:r>
          </w:p>
        </w:tc>
      </w:tr>
      <w:tr w:rsidR="00290601" w:rsidRPr="001D56BD" w14:paraId="4B6477CA"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7DA91FA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Écologie, développement et mobilité durables</w:t>
            </w:r>
          </w:p>
        </w:tc>
        <w:tc>
          <w:tcPr>
            <w:tcW w:w="2960" w:type="dxa"/>
            <w:tcBorders>
              <w:top w:val="nil"/>
              <w:left w:val="nil"/>
              <w:bottom w:val="single" w:sz="4" w:space="0" w:color="auto"/>
              <w:right w:val="single" w:sz="4" w:space="0" w:color="auto"/>
            </w:tcBorders>
            <w:shd w:val="clear" w:color="000000" w:fill="FFFFFF"/>
            <w:vAlign w:val="center"/>
            <w:hideMark/>
          </w:tcPr>
          <w:p w14:paraId="5C30B61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Transition écologique et cohésion des territoires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53C58703"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203</w:t>
            </w:r>
          </w:p>
        </w:tc>
        <w:tc>
          <w:tcPr>
            <w:tcW w:w="3500" w:type="dxa"/>
            <w:tcBorders>
              <w:top w:val="nil"/>
              <w:left w:val="nil"/>
              <w:bottom w:val="single" w:sz="4" w:space="0" w:color="auto"/>
              <w:right w:val="dashed" w:sz="4" w:space="0" w:color="auto"/>
            </w:tcBorders>
            <w:shd w:val="clear" w:color="000000" w:fill="FFFFFF"/>
            <w:vAlign w:val="center"/>
            <w:hideMark/>
          </w:tcPr>
          <w:p w14:paraId="5BD959F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SGP - Société du Grand Paris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C5CB3A4"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4BT</w:t>
            </w:r>
          </w:p>
        </w:tc>
      </w:tr>
      <w:tr w:rsidR="00290601" w:rsidRPr="001D56BD" w14:paraId="09761DA6"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685458B9"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Écologie, développement et mobilité durables</w:t>
            </w:r>
          </w:p>
        </w:tc>
        <w:tc>
          <w:tcPr>
            <w:tcW w:w="2960" w:type="dxa"/>
            <w:tcBorders>
              <w:top w:val="nil"/>
              <w:left w:val="nil"/>
              <w:bottom w:val="single" w:sz="4" w:space="0" w:color="auto"/>
              <w:right w:val="single" w:sz="4" w:space="0" w:color="auto"/>
            </w:tcBorders>
            <w:shd w:val="clear" w:color="000000" w:fill="FFFFFF"/>
            <w:vAlign w:val="center"/>
            <w:hideMark/>
          </w:tcPr>
          <w:p w14:paraId="06DC90F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Transition écologique et cohésion des territoires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56B232D0"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203</w:t>
            </w:r>
          </w:p>
        </w:tc>
        <w:tc>
          <w:tcPr>
            <w:tcW w:w="3500" w:type="dxa"/>
            <w:tcBorders>
              <w:top w:val="nil"/>
              <w:left w:val="nil"/>
              <w:bottom w:val="single" w:sz="4" w:space="0" w:color="auto"/>
              <w:right w:val="dashed" w:sz="4" w:space="0" w:color="auto"/>
            </w:tcBorders>
            <w:shd w:val="clear" w:color="000000" w:fill="FFFFFF"/>
            <w:vAlign w:val="center"/>
            <w:hideMark/>
          </w:tcPr>
          <w:p w14:paraId="0D5442A9"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VNF - Voies navigables de France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48E12DA"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4BT</w:t>
            </w:r>
          </w:p>
        </w:tc>
      </w:tr>
      <w:tr w:rsidR="00290601" w:rsidRPr="001D56BD" w14:paraId="51D9B40E"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135C24E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Économie</w:t>
            </w:r>
          </w:p>
        </w:tc>
        <w:tc>
          <w:tcPr>
            <w:tcW w:w="2960" w:type="dxa"/>
            <w:tcBorders>
              <w:top w:val="nil"/>
              <w:left w:val="nil"/>
              <w:bottom w:val="single" w:sz="4" w:space="0" w:color="auto"/>
              <w:right w:val="single" w:sz="4" w:space="0" w:color="auto"/>
            </w:tcBorders>
            <w:shd w:val="clear" w:color="000000" w:fill="FFFFFF"/>
            <w:vAlign w:val="center"/>
            <w:hideMark/>
          </w:tcPr>
          <w:p w14:paraId="50FF685C"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Économie, Finances et Souveraineté industrielle et numérique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71537A18"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134</w:t>
            </w:r>
          </w:p>
        </w:tc>
        <w:tc>
          <w:tcPr>
            <w:tcW w:w="3500" w:type="dxa"/>
            <w:tcBorders>
              <w:top w:val="nil"/>
              <w:left w:val="nil"/>
              <w:bottom w:val="single" w:sz="4" w:space="0" w:color="auto"/>
              <w:right w:val="dashed" w:sz="4" w:space="0" w:color="auto"/>
            </w:tcBorders>
            <w:shd w:val="clear" w:color="000000" w:fill="FFFFFF"/>
            <w:vAlign w:val="center"/>
            <w:hideMark/>
          </w:tcPr>
          <w:p w14:paraId="2A7FE168" w14:textId="77777777" w:rsidR="00290601" w:rsidRPr="001D56BD" w:rsidRDefault="00290601" w:rsidP="00290601">
            <w:pPr>
              <w:keepLines w:val="0"/>
              <w:spacing w:before="0" w:after="0"/>
              <w:ind w:firstLine="0"/>
              <w:jc w:val="left"/>
              <w:rPr>
                <w:rFonts w:ascii="Arial" w:hAnsi="Arial" w:cs="Arial"/>
                <w:sz w:val="14"/>
                <w:szCs w:val="14"/>
              </w:rPr>
            </w:pPr>
            <w:proofErr w:type="spellStart"/>
            <w:r w:rsidRPr="001D56BD">
              <w:rPr>
                <w:rFonts w:ascii="Arial" w:hAnsi="Arial" w:cs="Arial"/>
                <w:sz w:val="14"/>
                <w:szCs w:val="14"/>
              </w:rPr>
              <w:t>ANFr</w:t>
            </w:r>
            <w:proofErr w:type="spellEnd"/>
            <w:r w:rsidRPr="001D56BD">
              <w:rPr>
                <w:rFonts w:ascii="Arial" w:hAnsi="Arial" w:cs="Arial"/>
                <w:sz w:val="14"/>
                <w:szCs w:val="14"/>
              </w:rPr>
              <w:t xml:space="preserve"> - Agence nationale des fréquences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06F721D6"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3BEPII</w:t>
            </w:r>
          </w:p>
        </w:tc>
      </w:tr>
      <w:tr w:rsidR="00290601" w:rsidRPr="001D56BD" w14:paraId="2EF10C6A"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7DD6876"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Économie</w:t>
            </w:r>
          </w:p>
        </w:tc>
        <w:tc>
          <w:tcPr>
            <w:tcW w:w="2960" w:type="dxa"/>
            <w:tcBorders>
              <w:top w:val="nil"/>
              <w:left w:val="nil"/>
              <w:bottom w:val="single" w:sz="4" w:space="0" w:color="auto"/>
              <w:right w:val="single" w:sz="4" w:space="0" w:color="auto"/>
            </w:tcBorders>
            <w:shd w:val="clear" w:color="000000" w:fill="FFFFFF"/>
            <w:vAlign w:val="center"/>
            <w:hideMark/>
          </w:tcPr>
          <w:p w14:paraId="73FD358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Économie, Finances et Souveraineté industrielle et numérique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53FA905F"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134</w:t>
            </w:r>
          </w:p>
        </w:tc>
        <w:tc>
          <w:tcPr>
            <w:tcW w:w="3500" w:type="dxa"/>
            <w:tcBorders>
              <w:top w:val="nil"/>
              <w:left w:val="nil"/>
              <w:bottom w:val="single" w:sz="4" w:space="0" w:color="auto"/>
              <w:right w:val="dashed" w:sz="4" w:space="0" w:color="auto"/>
            </w:tcBorders>
            <w:shd w:val="clear" w:color="000000" w:fill="FFFFFF"/>
            <w:vAlign w:val="center"/>
            <w:hideMark/>
          </w:tcPr>
          <w:p w14:paraId="4E8165C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Atout-France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55295D67"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3BEPII</w:t>
            </w:r>
          </w:p>
        </w:tc>
      </w:tr>
      <w:tr w:rsidR="00290601" w:rsidRPr="001D56BD" w14:paraId="25BD9EBD"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707609BC"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Économie</w:t>
            </w:r>
          </w:p>
        </w:tc>
        <w:tc>
          <w:tcPr>
            <w:tcW w:w="2960" w:type="dxa"/>
            <w:tcBorders>
              <w:top w:val="nil"/>
              <w:left w:val="nil"/>
              <w:bottom w:val="single" w:sz="4" w:space="0" w:color="auto"/>
              <w:right w:val="single" w:sz="4" w:space="0" w:color="auto"/>
            </w:tcBorders>
            <w:shd w:val="clear" w:color="000000" w:fill="FFFFFF"/>
            <w:vAlign w:val="center"/>
            <w:hideMark/>
          </w:tcPr>
          <w:p w14:paraId="7B60593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Économie, Finances et Souveraineté industrielle et numérique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3A4BB726"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134</w:t>
            </w:r>
          </w:p>
        </w:tc>
        <w:tc>
          <w:tcPr>
            <w:tcW w:w="3500" w:type="dxa"/>
            <w:tcBorders>
              <w:top w:val="nil"/>
              <w:left w:val="nil"/>
              <w:bottom w:val="single" w:sz="4" w:space="0" w:color="auto"/>
              <w:right w:val="dashed" w:sz="4" w:space="0" w:color="auto"/>
            </w:tcBorders>
            <w:shd w:val="clear" w:color="000000" w:fill="FFFFFF"/>
            <w:vAlign w:val="center"/>
            <w:hideMark/>
          </w:tcPr>
          <w:p w14:paraId="05BE05C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Business France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65EF3B2A"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3BEPII</w:t>
            </w:r>
          </w:p>
        </w:tc>
      </w:tr>
      <w:tr w:rsidR="00290601" w:rsidRPr="001D56BD" w14:paraId="0976B4D4"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767F826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Économie</w:t>
            </w:r>
          </w:p>
        </w:tc>
        <w:tc>
          <w:tcPr>
            <w:tcW w:w="2960" w:type="dxa"/>
            <w:tcBorders>
              <w:top w:val="nil"/>
              <w:left w:val="nil"/>
              <w:bottom w:val="single" w:sz="4" w:space="0" w:color="auto"/>
              <w:right w:val="single" w:sz="4" w:space="0" w:color="auto"/>
            </w:tcBorders>
            <w:shd w:val="clear" w:color="000000" w:fill="FFFFFF"/>
            <w:vAlign w:val="center"/>
            <w:hideMark/>
          </w:tcPr>
          <w:p w14:paraId="14BA05F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Économie, Finances et Souveraineté industrielle et numérique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3F8424F5"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134</w:t>
            </w:r>
          </w:p>
        </w:tc>
        <w:tc>
          <w:tcPr>
            <w:tcW w:w="3500" w:type="dxa"/>
            <w:tcBorders>
              <w:top w:val="nil"/>
              <w:left w:val="nil"/>
              <w:bottom w:val="single" w:sz="4" w:space="0" w:color="auto"/>
              <w:right w:val="dashed" w:sz="4" w:space="0" w:color="auto"/>
            </w:tcBorders>
            <w:shd w:val="clear" w:color="000000" w:fill="FFFFFF"/>
            <w:vAlign w:val="center"/>
            <w:hideMark/>
          </w:tcPr>
          <w:p w14:paraId="4B8A9C6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INPI - Institut national de la propriété industrielle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1F9DF2C2"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3BEPII</w:t>
            </w:r>
          </w:p>
        </w:tc>
      </w:tr>
      <w:tr w:rsidR="00290601" w:rsidRPr="001D56BD" w14:paraId="0FAFAB02"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A03CCE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Enseignement scolaire</w:t>
            </w:r>
          </w:p>
        </w:tc>
        <w:tc>
          <w:tcPr>
            <w:tcW w:w="2960" w:type="dxa"/>
            <w:tcBorders>
              <w:top w:val="nil"/>
              <w:left w:val="nil"/>
              <w:bottom w:val="single" w:sz="4" w:space="0" w:color="auto"/>
              <w:right w:val="single" w:sz="4" w:space="0" w:color="auto"/>
            </w:tcBorders>
            <w:shd w:val="clear" w:color="000000" w:fill="FFFFFF"/>
            <w:vAlign w:val="center"/>
            <w:hideMark/>
          </w:tcPr>
          <w:p w14:paraId="6ED8BA5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Éducation nationale et  jeunesse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0B71A88D"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214</w:t>
            </w:r>
          </w:p>
        </w:tc>
        <w:tc>
          <w:tcPr>
            <w:tcW w:w="3500" w:type="dxa"/>
            <w:tcBorders>
              <w:top w:val="nil"/>
              <w:left w:val="nil"/>
              <w:bottom w:val="single" w:sz="4" w:space="0" w:color="auto"/>
              <w:right w:val="dashed" w:sz="4" w:space="0" w:color="auto"/>
            </w:tcBorders>
            <w:shd w:val="clear" w:color="000000" w:fill="FFFFFF"/>
            <w:vAlign w:val="center"/>
            <w:hideMark/>
          </w:tcPr>
          <w:p w14:paraId="225BCFF6"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CEREQ - Centre d'Etudes et de Recherches sur les Qualifications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745E6AF"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3BEN</w:t>
            </w:r>
          </w:p>
        </w:tc>
      </w:tr>
      <w:tr w:rsidR="00290601" w:rsidRPr="001D56BD" w14:paraId="4592165F"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614020A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Enseignement scolaire</w:t>
            </w:r>
          </w:p>
        </w:tc>
        <w:tc>
          <w:tcPr>
            <w:tcW w:w="2960" w:type="dxa"/>
            <w:tcBorders>
              <w:top w:val="nil"/>
              <w:left w:val="nil"/>
              <w:bottom w:val="single" w:sz="4" w:space="0" w:color="auto"/>
              <w:right w:val="single" w:sz="4" w:space="0" w:color="auto"/>
            </w:tcBorders>
            <w:shd w:val="clear" w:color="000000" w:fill="FFFFFF"/>
            <w:vAlign w:val="center"/>
            <w:hideMark/>
          </w:tcPr>
          <w:p w14:paraId="74307D1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Éducation nationale et  jeunesse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033C4CA1"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214</w:t>
            </w:r>
          </w:p>
        </w:tc>
        <w:tc>
          <w:tcPr>
            <w:tcW w:w="3500" w:type="dxa"/>
            <w:tcBorders>
              <w:top w:val="nil"/>
              <w:left w:val="nil"/>
              <w:bottom w:val="single" w:sz="4" w:space="0" w:color="auto"/>
              <w:right w:val="dashed" w:sz="4" w:space="0" w:color="auto"/>
            </w:tcBorders>
            <w:shd w:val="clear" w:color="000000" w:fill="FFFFFF"/>
            <w:vAlign w:val="center"/>
            <w:hideMark/>
          </w:tcPr>
          <w:p w14:paraId="3B546B7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CNED - Centre national d'enseignement à distance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0ABB02A"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3BEN</w:t>
            </w:r>
          </w:p>
        </w:tc>
      </w:tr>
      <w:tr w:rsidR="00290601" w:rsidRPr="001D56BD" w14:paraId="36992A50"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10710F8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Enseignement scolaire</w:t>
            </w:r>
          </w:p>
        </w:tc>
        <w:tc>
          <w:tcPr>
            <w:tcW w:w="2960" w:type="dxa"/>
            <w:tcBorders>
              <w:top w:val="nil"/>
              <w:left w:val="nil"/>
              <w:bottom w:val="single" w:sz="4" w:space="0" w:color="auto"/>
              <w:right w:val="single" w:sz="4" w:space="0" w:color="auto"/>
            </w:tcBorders>
            <w:shd w:val="clear" w:color="000000" w:fill="FFFFFF"/>
            <w:vAlign w:val="center"/>
            <w:hideMark/>
          </w:tcPr>
          <w:p w14:paraId="5C6E9AA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Éducation nationale et  jeunesse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1A2F808A"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214</w:t>
            </w:r>
          </w:p>
        </w:tc>
        <w:tc>
          <w:tcPr>
            <w:tcW w:w="3500" w:type="dxa"/>
            <w:tcBorders>
              <w:top w:val="nil"/>
              <w:left w:val="nil"/>
              <w:bottom w:val="single" w:sz="4" w:space="0" w:color="auto"/>
              <w:right w:val="dashed" w:sz="4" w:space="0" w:color="auto"/>
            </w:tcBorders>
            <w:shd w:val="clear" w:color="000000" w:fill="FFFFFF"/>
            <w:vAlign w:val="center"/>
            <w:hideMark/>
          </w:tcPr>
          <w:p w14:paraId="2B62E462"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FEI – France éducation international</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0BE04A90"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3BEN</w:t>
            </w:r>
          </w:p>
        </w:tc>
      </w:tr>
      <w:tr w:rsidR="00290601" w:rsidRPr="001D56BD" w14:paraId="6C85E7F1"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CF91B2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Enseignement scolaire</w:t>
            </w:r>
          </w:p>
        </w:tc>
        <w:tc>
          <w:tcPr>
            <w:tcW w:w="2960" w:type="dxa"/>
            <w:tcBorders>
              <w:top w:val="nil"/>
              <w:left w:val="nil"/>
              <w:bottom w:val="single" w:sz="4" w:space="0" w:color="auto"/>
              <w:right w:val="single" w:sz="4" w:space="0" w:color="auto"/>
            </w:tcBorders>
            <w:shd w:val="clear" w:color="000000" w:fill="FFFFFF"/>
            <w:vAlign w:val="center"/>
            <w:hideMark/>
          </w:tcPr>
          <w:p w14:paraId="6B9363B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Éducation nationale et  jeunesse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10650DF8"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214</w:t>
            </w:r>
          </w:p>
        </w:tc>
        <w:tc>
          <w:tcPr>
            <w:tcW w:w="3500" w:type="dxa"/>
            <w:tcBorders>
              <w:top w:val="nil"/>
              <w:left w:val="nil"/>
              <w:bottom w:val="single" w:sz="4" w:space="0" w:color="auto"/>
              <w:right w:val="dashed" w:sz="4" w:space="0" w:color="auto"/>
            </w:tcBorders>
            <w:shd w:val="clear" w:color="000000" w:fill="FFFFFF"/>
            <w:vAlign w:val="center"/>
            <w:hideMark/>
          </w:tcPr>
          <w:p w14:paraId="0FD59646"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ONISEP - Office national d'information sur les enseignements et les professions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0FF2B13B"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3BEN</w:t>
            </w:r>
          </w:p>
        </w:tc>
      </w:tr>
      <w:tr w:rsidR="00290601" w:rsidRPr="001D56BD" w14:paraId="3FB80F0E"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681FFBA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Enseignement scolaire</w:t>
            </w:r>
          </w:p>
        </w:tc>
        <w:tc>
          <w:tcPr>
            <w:tcW w:w="2960" w:type="dxa"/>
            <w:tcBorders>
              <w:top w:val="nil"/>
              <w:left w:val="nil"/>
              <w:bottom w:val="single" w:sz="4" w:space="0" w:color="auto"/>
              <w:right w:val="single" w:sz="4" w:space="0" w:color="auto"/>
            </w:tcBorders>
            <w:shd w:val="clear" w:color="000000" w:fill="FFFFFF"/>
            <w:vAlign w:val="center"/>
            <w:hideMark/>
          </w:tcPr>
          <w:p w14:paraId="2E059C6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Éducation nationale et  jeunesse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284E868B"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214</w:t>
            </w:r>
          </w:p>
        </w:tc>
        <w:tc>
          <w:tcPr>
            <w:tcW w:w="3500" w:type="dxa"/>
            <w:tcBorders>
              <w:top w:val="nil"/>
              <w:left w:val="nil"/>
              <w:bottom w:val="single" w:sz="4" w:space="0" w:color="auto"/>
              <w:right w:val="dashed" w:sz="4" w:space="0" w:color="auto"/>
            </w:tcBorders>
            <w:shd w:val="clear" w:color="000000" w:fill="FFFFFF"/>
            <w:vAlign w:val="center"/>
            <w:hideMark/>
          </w:tcPr>
          <w:p w14:paraId="678C5BE2"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 xml:space="preserve">Réseau </w:t>
            </w:r>
            <w:proofErr w:type="spellStart"/>
            <w:r w:rsidRPr="001D56BD">
              <w:rPr>
                <w:rFonts w:ascii="Arial" w:hAnsi="Arial" w:cs="Arial"/>
                <w:sz w:val="14"/>
                <w:szCs w:val="14"/>
              </w:rPr>
              <w:t>Canopé</w:t>
            </w:r>
            <w:proofErr w:type="spellEnd"/>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0EADE1B1"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3BEN</w:t>
            </w:r>
          </w:p>
        </w:tc>
      </w:tr>
      <w:tr w:rsidR="00290601" w:rsidRPr="001D56BD" w14:paraId="6CF203DF"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1326581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Immigration, asile et intégration</w:t>
            </w:r>
          </w:p>
        </w:tc>
        <w:tc>
          <w:tcPr>
            <w:tcW w:w="2960" w:type="dxa"/>
            <w:tcBorders>
              <w:top w:val="nil"/>
              <w:left w:val="nil"/>
              <w:bottom w:val="single" w:sz="4" w:space="0" w:color="auto"/>
              <w:right w:val="single" w:sz="4" w:space="0" w:color="auto"/>
            </w:tcBorders>
            <w:shd w:val="clear" w:color="000000" w:fill="FFFFFF"/>
            <w:vAlign w:val="center"/>
            <w:hideMark/>
          </w:tcPr>
          <w:p w14:paraId="410D3EB2"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Intérieur et Outre-mer</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342B072F"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104</w:t>
            </w:r>
          </w:p>
        </w:tc>
        <w:tc>
          <w:tcPr>
            <w:tcW w:w="3500" w:type="dxa"/>
            <w:tcBorders>
              <w:top w:val="nil"/>
              <w:left w:val="nil"/>
              <w:bottom w:val="single" w:sz="4" w:space="0" w:color="auto"/>
              <w:right w:val="dashed" w:sz="4" w:space="0" w:color="auto"/>
            </w:tcBorders>
            <w:shd w:val="clear" w:color="000000" w:fill="FFFFFF"/>
            <w:vAlign w:val="center"/>
            <w:hideMark/>
          </w:tcPr>
          <w:p w14:paraId="71BF6BB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OFII - Office français de l'immigration et de l'intégration</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57943CEC"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7BAED</w:t>
            </w:r>
          </w:p>
        </w:tc>
      </w:tr>
      <w:tr w:rsidR="00290601" w:rsidRPr="001D56BD" w14:paraId="6B5360E6"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1B8B6F8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Immigration, asile et intégration</w:t>
            </w:r>
          </w:p>
        </w:tc>
        <w:tc>
          <w:tcPr>
            <w:tcW w:w="2960" w:type="dxa"/>
            <w:tcBorders>
              <w:top w:val="nil"/>
              <w:left w:val="nil"/>
              <w:bottom w:val="single" w:sz="4" w:space="0" w:color="auto"/>
              <w:right w:val="single" w:sz="4" w:space="0" w:color="auto"/>
            </w:tcBorders>
            <w:shd w:val="clear" w:color="000000" w:fill="FFFFFF"/>
            <w:vAlign w:val="center"/>
            <w:hideMark/>
          </w:tcPr>
          <w:p w14:paraId="4F438A0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Intérieur et Outre-mer</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6D122605"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303</w:t>
            </w:r>
          </w:p>
        </w:tc>
        <w:tc>
          <w:tcPr>
            <w:tcW w:w="3500" w:type="dxa"/>
            <w:tcBorders>
              <w:top w:val="nil"/>
              <w:left w:val="nil"/>
              <w:bottom w:val="single" w:sz="4" w:space="0" w:color="auto"/>
              <w:right w:val="dashed" w:sz="4" w:space="0" w:color="auto"/>
            </w:tcBorders>
            <w:shd w:val="clear" w:color="000000" w:fill="FFFFFF"/>
            <w:vAlign w:val="center"/>
            <w:hideMark/>
          </w:tcPr>
          <w:p w14:paraId="6C498FF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OFPRA - Office français de protection des réfugiés et apatrides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5D24E433"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7BAED</w:t>
            </w:r>
          </w:p>
        </w:tc>
      </w:tr>
      <w:tr w:rsidR="00290601" w:rsidRPr="001D56BD" w14:paraId="4404CB7C"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78B958B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Justice</w:t>
            </w:r>
          </w:p>
        </w:tc>
        <w:tc>
          <w:tcPr>
            <w:tcW w:w="2960" w:type="dxa"/>
            <w:tcBorders>
              <w:top w:val="nil"/>
              <w:left w:val="nil"/>
              <w:bottom w:val="single" w:sz="4" w:space="0" w:color="auto"/>
              <w:right w:val="single" w:sz="4" w:space="0" w:color="auto"/>
            </w:tcBorders>
            <w:shd w:val="clear" w:color="000000" w:fill="FFFFFF"/>
            <w:vAlign w:val="center"/>
            <w:hideMark/>
          </w:tcPr>
          <w:p w14:paraId="798DDD7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Justice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52760ED9"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310</w:t>
            </w:r>
          </w:p>
        </w:tc>
        <w:tc>
          <w:tcPr>
            <w:tcW w:w="3500" w:type="dxa"/>
            <w:tcBorders>
              <w:top w:val="nil"/>
              <w:left w:val="nil"/>
              <w:bottom w:val="single" w:sz="4" w:space="0" w:color="auto"/>
              <w:right w:val="dashed" w:sz="4" w:space="0" w:color="auto"/>
            </w:tcBorders>
            <w:shd w:val="clear" w:color="000000" w:fill="FFFFFF"/>
            <w:vAlign w:val="center"/>
            <w:hideMark/>
          </w:tcPr>
          <w:p w14:paraId="162474F9"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AGRASC - Agence de gestion et de recouvrement des avoirs saisis et confisqués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0FA83BA4"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8BJM</w:t>
            </w:r>
          </w:p>
        </w:tc>
      </w:tr>
      <w:tr w:rsidR="00290601" w:rsidRPr="001D56BD" w14:paraId="62A8DBC9"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06FF23C6"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Justice</w:t>
            </w:r>
          </w:p>
        </w:tc>
        <w:tc>
          <w:tcPr>
            <w:tcW w:w="2960" w:type="dxa"/>
            <w:tcBorders>
              <w:top w:val="nil"/>
              <w:left w:val="nil"/>
              <w:bottom w:val="single" w:sz="4" w:space="0" w:color="auto"/>
              <w:right w:val="single" w:sz="4" w:space="0" w:color="auto"/>
            </w:tcBorders>
            <w:shd w:val="clear" w:color="000000" w:fill="FFFFFF"/>
            <w:vAlign w:val="center"/>
            <w:hideMark/>
          </w:tcPr>
          <w:p w14:paraId="050C2099"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Justice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3D4B53DE"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310</w:t>
            </w:r>
          </w:p>
        </w:tc>
        <w:tc>
          <w:tcPr>
            <w:tcW w:w="3500" w:type="dxa"/>
            <w:tcBorders>
              <w:top w:val="nil"/>
              <w:left w:val="nil"/>
              <w:bottom w:val="single" w:sz="4" w:space="0" w:color="auto"/>
              <w:right w:val="dashed" w:sz="4" w:space="0" w:color="auto"/>
            </w:tcBorders>
            <w:shd w:val="clear" w:color="000000" w:fill="FFFFFF"/>
            <w:vAlign w:val="center"/>
            <w:hideMark/>
          </w:tcPr>
          <w:p w14:paraId="0DDD2DA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APIJ - Agence publique pour l'immobilier de la Justice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92D8734"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8BJM</w:t>
            </w:r>
          </w:p>
        </w:tc>
      </w:tr>
      <w:tr w:rsidR="00290601" w:rsidRPr="001D56BD" w14:paraId="67BBBBAA"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03049EA4"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Justice</w:t>
            </w:r>
          </w:p>
        </w:tc>
        <w:tc>
          <w:tcPr>
            <w:tcW w:w="2960" w:type="dxa"/>
            <w:tcBorders>
              <w:top w:val="nil"/>
              <w:left w:val="nil"/>
              <w:bottom w:val="single" w:sz="4" w:space="0" w:color="auto"/>
              <w:right w:val="single" w:sz="4" w:space="0" w:color="auto"/>
            </w:tcBorders>
            <w:shd w:val="clear" w:color="000000" w:fill="FFFFFF"/>
            <w:vAlign w:val="center"/>
            <w:hideMark/>
          </w:tcPr>
          <w:p w14:paraId="6346AD4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Justice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29726360"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107</w:t>
            </w:r>
          </w:p>
        </w:tc>
        <w:tc>
          <w:tcPr>
            <w:tcW w:w="3500" w:type="dxa"/>
            <w:tcBorders>
              <w:top w:val="nil"/>
              <w:left w:val="nil"/>
              <w:bottom w:val="single" w:sz="4" w:space="0" w:color="auto"/>
              <w:right w:val="dashed" w:sz="4" w:space="0" w:color="auto"/>
            </w:tcBorders>
            <w:shd w:val="clear" w:color="000000" w:fill="FFFFFF"/>
            <w:vAlign w:val="center"/>
            <w:hideMark/>
          </w:tcPr>
          <w:p w14:paraId="245B178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ENAP - Ecole nationale de l'administration pénitentiaire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55A2F5C7"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8BJM</w:t>
            </w:r>
          </w:p>
        </w:tc>
      </w:tr>
      <w:tr w:rsidR="00290601" w:rsidRPr="001D56BD" w14:paraId="1A362E88"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81B69F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Justice</w:t>
            </w:r>
          </w:p>
        </w:tc>
        <w:tc>
          <w:tcPr>
            <w:tcW w:w="2960" w:type="dxa"/>
            <w:tcBorders>
              <w:top w:val="nil"/>
              <w:left w:val="nil"/>
              <w:bottom w:val="single" w:sz="4" w:space="0" w:color="auto"/>
              <w:right w:val="single" w:sz="4" w:space="0" w:color="auto"/>
            </w:tcBorders>
            <w:shd w:val="clear" w:color="000000" w:fill="FFFFFF"/>
            <w:vAlign w:val="center"/>
            <w:hideMark/>
          </w:tcPr>
          <w:p w14:paraId="3EBBD55C"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Justice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46F4F49A"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166</w:t>
            </w:r>
          </w:p>
        </w:tc>
        <w:tc>
          <w:tcPr>
            <w:tcW w:w="3500" w:type="dxa"/>
            <w:tcBorders>
              <w:top w:val="nil"/>
              <w:left w:val="nil"/>
              <w:bottom w:val="single" w:sz="4" w:space="0" w:color="auto"/>
              <w:right w:val="dashed" w:sz="4" w:space="0" w:color="auto"/>
            </w:tcBorders>
            <w:shd w:val="clear" w:color="000000" w:fill="FFFFFF"/>
            <w:vAlign w:val="center"/>
            <w:hideMark/>
          </w:tcPr>
          <w:p w14:paraId="3E588B0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ENM - Ecole nationale de la magistrature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65DAE954"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8BJM</w:t>
            </w:r>
          </w:p>
        </w:tc>
      </w:tr>
      <w:tr w:rsidR="00290601" w:rsidRPr="001D56BD" w14:paraId="53F84207"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BA3EA4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Justice</w:t>
            </w:r>
          </w:p>
        </w:tc>
        <w:tc>
          <w:tcPr>
            <w:tcW w:w="2960" w:type="dxa"/>
            <w:tcBorders>
              <w:top w:val="nil"/>
              <w:left w:val="nil"/>
              <w:bottom w:val="single" w:sz="4" w:space="0" w:color="auto"/>
              <w:right w:val="single" w:sz="4" w:space="0" w:color="auto"/>
            </w:tcBorders>
            <w:shd w:val="clear" w:color="000000" w:fill="FFFFFF"/>
            <w:vAlign w:val="center"/>
            <w:hideMark/>
          </w:tcPr>
          <w:p w14:paraId="4A5F7B96"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Justice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4C150282"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310</w:t>
            </w:r>
          </w:p>
        </w:tc>
        <w:tc>
          <w:tcPr>
            <w:tcW w:w="3500" w:type="dxa"/>
            <w:tcBorders>
              <w:top w:val="nil"/>
              <w:left w:val="nil"/>
              <w:bottom w:val="single" w:sz="4" w:space="0" w:color="auto"/>
              <w:right w:val="dashed" w:sz="4" w:space="0" w:color="auto"/>
            </w:tcBorders>
            <w:shd w:val="clear" w:color="000000" w:fill="FFFFFF"/>
            <w:vAlign w:val="center"/>
            <w:hideMark/>
          </w:tcPr>
          <w:p w14:paraId="5D0E06F9"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IERDJ - Institut des études et de la recherche sur le droit et la justice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E2E5ED0"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8BJM</w:t>
            </w:r>
          </w:p>
        </w:tc>
      </w:tr>
      <w:tr w:rsidR="00290601" w:rsidRPr="001D56BD" w14:paraId="0BFD50C0"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7609F91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Médias, livre et industries culturelles</w:t>
            </w:r>
          </w:p>
        </w:tc>
        <w:tc>
          <w:tcPr>
            <w:tcW w:w="2960" w:type="dxa"/>
            <w:tcBorders>
              <w:top w:val="nil"/>
              <w:left w:val="nil"/>
              <w:bottom w:val="single" w:sz="4" w:space="0" w:color="auto"/>
              <w:right w:val="single" w:sz="4" w:space="0" w:color="auto"/>
            </w:tcBorders>
            <w:shd w:val="clear" w:color="000000" w:fill="FFFFFF"/>
            <w:vAlign w:val="center"/>
            <w:hideMark/>
          </w:tcPr>
          <w:p w14:paraId="77A6769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482093BD"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334</w:t>
            </w:r>
          </w:p>
        </w:tc>
        <w:tc>
          <w:tcPr>
            <w:tcW w:w="3500" w:type="dxa"/>
            <w:tcBorders>
              <w:top w:val="nil"/>
              <w:left w:val="nil"/>
              <w:bottom w:val="single" w:sz="4" w:space="0" w:color="auto"/>
              <w:right w:val="dashed" w:sz="4" w:space="0" w:color="auto"/>
            </w:tcBorders>
            <w:shd w:val="clear" w:color="000000" w:fill="FFFFFF"/>
            <w:vAlign w:val="center"/>
            <w:hideMark/>
          </w:tcPr>
          <w:p w14:paraId="24D09081" w14:textId="77777777" w:rsidR="00290601" w:rsidRPr="001D56BD" w:rsidRDefault="00290601" w:rsidP="00290601">
            <w:pPr>
              <w:keepLines w:val="0"/>
              <w:spacing w:before="0" w:after="0"/>
              <w:ind w:firstLine="0"/>
              <w:jc w:val="left"/>
              <w:rPr>
                <w:rFonts w:ascii="Arial" w:hAnsi="Arial" w:cs="Arial"/>
                <w:sz w:val="14"/>
                <w:szCs w:val="14"/>
              </w:rPr>
            </w:pPr>
            <w:proofErr w:type="spellStart"/>
            <w:r w:rsidRPr="001D56BD">
              <w:rPr>
                <w:rFonts w:ascii="Arial" w:hAnsi="Arial" w:cs="Arial"/>
                <w:sz w:val="14"/>
                <w:szCs w:val="14"/>
              </w:rPr>
              <w:t>BnF</w:t>
            </w:r>
            <w:proofErr w:type="spellEnd"/>
            <w:r w:rsidRPr="001D56BD">
              <w:rPr>
                <w:rFonts w:ascii="Arial" w:hAnsi="Arial" w:cs="Arial"/>
                <w:sz w:val="14"/>
                <w:szCs w:val="14"/>
              </w:rPr>
              <w:t xml:space="preserve"> - Bibliothèque nationale de France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0446C58"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8BJM</w:t>
            </w:r>
          </w:p>
        </w:tc>
      </w:tr>
      <w:tr w:rsidR="00290601" w:rsidRPr="001D56BD" w14:paraId="5313A2A8"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100F951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Médias, livre et industries culturelles</w:t>
            </w:r>
          </w:p>
        </w:tc>
        <w:tc>
          <w:tcPr>
            <w:tcW w:w="2960" w:type="dxa"/>
            <w:tcBorders>
              <w:top w:val="nil"/>
              <w:left w:val="nil"/>
              <w:bottom w:val="single" w:sz="4" w:space="0" w:color="auto"/>
              <w:right w:val="single" w:sz="4" w:space="0" w:color="auto"/>
            </w:tcBorders>
            <w:shd w:val="clear" w:color="000000" w:fill="FFFFFF"/>
            <w:vAlign w:val="center"/>
            <w:hideMark/>
          </w:tcPr>
          <w:p w14:paraId="40D6734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7E127822"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334</w:t>
            </w:r>
          </w:p>
        </w:tc>
        <w:tc>
          <w:tcPr>
            <w:tcW w:w="3500" w:type="dxa"/>
            <w:tcBorders>
              <w:top w:val="nil"/>
              <w:left w:val="nil"/>
              <w:bottom w:val="single" w:sz="4" w:space="0" w:color="auto"/>
              <w:right w:val="dashed" w:sz="4" w:space="0" w:color="auto"/>
            </w:tcBorders>
            <w:shd w:val="clear" w:color="000000" w:fill="FFFFFF"/>
            <w:vAlign w:val="center"/>
            <w:hideMark/>
          </w:tcPr>
          <w:p w14:paraId="2597B9C6"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BPI - Bibliothèque publique d'information</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48BE9980"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8BJM</w:t>
            </w:r>
          </w:p>
        </w:tc>
      </w:tr>
      <w:tr w:rsidR="00290601" w:rsidRPr="001D56BD" w14:paraId="6D8E2072"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3353FB19"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Médias, livre et industries culturelles</w:t>
            </w:r>
          </w:p>
        </w:tc>
        <w:tc>
          <w:tcPr>
            <w:tcW w:w="2960" w:type="dxa"/>
            <w:tcBorders>
              <w:top w:val="nil"/>
              <w:left w:val="nil"/>
              <w:bottom w:val="single" w:sz="4" w:space="0" w:color="auto"/>
              <w:right w:val="single" w:sz="4" w:space="0" w:color="auto"/>
            </w:tcBorders>
            <w:shd w:val="clear" w:color="000000" w:fill="FFFFFF"/>
            <w:vAlign w:val="center"/>
            <w:hideMark/>
          </w:tcPr>
          <w:p w14:paraId="37D4AF6C"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755A84B1"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334</w:t>
            </w:r>
          </w:p>
        </w:tc>
        <w:tc>
          <w:tcPr>
            <w:tcW w:w="3500" w:type="dxa"/>
            <w:tcBorders>
              <w:top w:val="nil"/>
              <w:left w:val="nil"/>
              <w:bottom w:val="single" w:sz="4" w:space="0" w:color="auto"/>
              <w:right w:val="dashed" w:sz="4" w:space="0" w:color="auto"/>
            </w:tcBorders>
            <w:shd w:val="clear" w:color="000000" w:fill="FFFFFF"/>
            <w:vAlign w:val="center"/>
            <w:hideMark/>
          </w:tcPr>
          <w:p w14:paraId="2CA17EED"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Cinémathèque française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4A8F110E"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8BJM</w:t>
            </w:r>
          </w:p>
        </w:tc>
      </w:tr>
      <w:tr w:rsidR="00290601" w:rsidRPr="001D56BD" w14:paraId="170D181D"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007FB7D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Médias, livre et industries culturelles</w:t>
            </w:r>
          </w:p>
        </w:tc>
        <w:tc>
          <w:tcPr>
            <w:tcW w:w="2960" w:type="dxa"/>
            <w:tcBorders>
              <w:top w:val="nil"/>
              <w:left w:val="nil"/>
              <w:bottom w:val="single" w:sz="4" w:space="0" w:color="auto"/>
              <w:right w:val="single" w:sz="4" w:space="0" w:color="auto"/>
            </w:tcBorders>
            <w:shd w:val="clear" w:color="000000" w:fill="FFFFFF"/>
            <w:vAlign w:val="center"/>
            <w:hideMark/>
          </w:tcPr>
          <w:p w14:paraId="3EBD7C44"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06551486"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334</w:t>
            </w:r>
          </w:p>
        </w:tc>
        <w:tc>
          <w:tcPr>
            <w:tcW w:w="3500" w:type="dxa"/>
            <w:tcBorders>
              <w:top w:val="nil"/>
              <w:left w:val="nil"/>
              <w:bottom w:val="single" w:sz="4" w:space="0" w:color="auto"/>
              <w:right w:val="dashed" w:sz="4" w:space="0" w:color="auto"/>
            </w:tcBorders>
            <w:shd w:val="clear" w:color="000000" w:fill="FFFFFF"/>
            <w:vAlign w:val="center"/>
            <w:hideMark/>
          </w:tcPr>
          <w:p w14:paraId="0901132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CNC - Centre national du cinéma et de l'image animée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0947802E"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8BJM</w:t>
            </w:r>
          </w:p>
        </w:tc>
      </w:tr>
      <w:tr w:rsidR="00290601" w:rsidRPr="001D56BD" w14:paraId="659CA4C7"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6C62DB3C"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Médias, livre et industries culturelles</w:t>
            </w:r>
          </w:p>
        </w:tc>
        <w:tc>
          <w:tcPr>
            <w:tcW w:w="2960" w:type="dxa"/>
            <w:tcBorders>
              <w:top w:val="nil"/>
              <w:left w:val="nil"/>
              <w:bottom w:val="single" w:sz="4" w:space="0" w:color="auto"/>
              <w:right w:val="single" w:sz="4" w:space="0" w:color="auto"/>
            </w:tcBorders>
            <w:shd w:val="clear" w:color="000000" w:fill="FFFFFF"/>
            <w:vAlign w:val="center"/>
            <w:hideMark/>
          </w:tcPr>
          <w:p w14:paraId="278190AC"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3097E456"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334</w:t>
            </w:r>
          </w:p>
        </w:tc>
        <w:tc>
          <w:tcPr>
            <w:tcW w:w="3500" w:type="dxa"/>
            <w:tcBorders>
              <w:top w:val="nil"/>
              <w:left w:val="nil"/>
              <w:bottom w:val="single" w:sz="4" w:space="0" w:color="auto"/>
              <w:right w:val="dashed" w:sz="4" w:space="0" w:color="auto"/>
            </w:tcBorders>
            <w:shd w:val="clear" w:color="000000" w:fill="FFFFFF"/>
            <w:vAlign w:val="center"/>
            <w:hideMark/>
          </w:tcPr>
          <w:p w14:paraId="4E1F8684"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CNL - Centre national du livre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2A78568A"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8BJM</w:t>
            </w:r>
          </w:p>
        </w:tc>
      </w:tr>
      <w:tr w:rsidR="00290601" w:rsidRPr="001D56BD" w14:paraId="42712923"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456A4C6C"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Médias, livre et industries culturelles</w:t>
            </w:r>
          </w:p>
        </w:tc>
        <w:tc>
          <w:tcPr>
            <w:tcW w:w="2960" w:type="dxa"/>
            <w:tcBorders>
              <w:top w:val="nil"/>
              <w:left w:val="nil"/>
              <w:bottom w:val="single" w:sz="4" w:space="0" w:color="auto"/>
              <w:right w:val="single" w:sz="4" w:space="0" w:color="auto"/>
            </w:tcBorders>
            <w:shd w:val="clear" w:color="000000" w:fill="FFFFFF"/>
            <w:vAlign w:val="center"/>
            <w:hideMark/>
          </w:tcPr>
          <w:p w14:paraId="1A0294D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Culture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7013D7A3"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334</w:t>
            </w:r>
          </w:p>
        </w:tc>
        <w:tc>
          <w:tcPr>
            <w:tcW w:w="3500" w:type="dxa"/>
            <w:tcBorders>
              <w:top w:val="nil"/>
              <w:left w:val="nil"/>
              <w:bottom w:val="single" w:sz="4" w:space="0" w:color="auto"/>
              <w:right w:val="dashed" w:sz="4" w:space="0" w:color="auto"/>
            </w:tcBorders>
            <w:shd w:val="clear" w:color="000000" w:fill="FFFFFF"/>
            <w:vAlign w:val="center"/>
            <w:hideMark/>
          </w:tcPr>
          <w:p w14:paraId="44446D8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CNM - Centre national de la musique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102A50F9"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8BJM</w:t>
            </w:r>
          </w:p>
        </w:tc>
      </w:tr>
      <w:tr w:rsidR="00290601" w:rsidRPr="001D56BD" w14:paraId="56720030"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0A4404E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Outre-mer</w:t>
            </w:r>
          </w:p>
        </w:tc>
        <w:tc>
          <w:tcPr>
            <w:tcW w:w="2960" w:type="dxa"/>
            <w:tcBorders>
              <w:top w:val="nil"/>
              <w:left w:val="nil"/>
              <w:bottom w:val="single" w:sz="4" w:space="0" w:color="auto"/>
              <w:right w:val="single" w:sz="4" w:space="0" w:color="auto"/>
            </w:tcBorders>
            <w:shd w:val="clear" w:color="000000" w:fill="FFFFFF"/>
            <w:vAlign w:val="center"/>
            <w:hideMark/>
          </w:tcPr>
          <w:p w14:paraId="6E7CB59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Intérieur et Outre-mer</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414F00A7"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138</w:t>
            </w:r>
          </w:p>
        </w:tc>
        <w:tc>
          <w:tcPr>
            <w:tcW w:w="3500" w:type="dxa"/>
            <w:tcBorders>
              <w:top w:val="nil"/>
              <w:left w:val="nil"/>
              <w:bottom w:val="single" w:sz="4" w:space="0" w:color="auto"/>
              <w:right w:val="dashed" w:sz="4" w:space="0" w:color="auto"/>
            </w:tcBorders>
            <w:shd w:val="clear" w:color="000000" w:fill="FFFFFF"/>
            <w:vAlign w:val="center"/>
            <w:hideMark/>
          </w:tcPr>
          <w:p w14:paraId="0ED8D35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LADOM - L'agence de l'Outre-mer pour la mobilité</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2F2FC3A9"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8BEFOM</w:t>
            </w:r>
          </w:p>
        </w:tc>
      </w:tr>
      <w:tr w:rsidR="00290601" w:rsidRPr="001D56BD" w14:paraId="3EC46402"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6E7E0A7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Recherche et enseignement supérieur</w:t>
            </w:r>
          </w:p>
        </w:tc>
        <w:tc>
          <w:tcPr>
            <w:tcW w:w="2960" w:type="dxa"/>
            <w:tcBorders>
              <w:top w:val="nil"/>
              <w:left w:val="nil"/>
              <w:bottom w:val="single" w:sz="4" w:space="0" w:color="auto"/>
              <w:right w:val="single" w:sz="4" w:space="0" w:color="auto"/>
            </w:tcBorders>
            <w:shd w:val="clear" w:color="000000" w:fill="FFFFFF"/>
            <w:vAlign w:val="center"/>
            <w:hideMark/>
          </w:tcPr>
          <w:p w14:paraId="7463D5E2"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Enseignement supérieur et recherche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351145E6"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172</w:t>
            </w:r>
          </w:p>
        </w:tc>
        <w:tc>
          <w:tcPr>
            <w:tcW w:w="3500" w:type="dxa"/>
            <w:tcBorders>
              <w:top w:val="nil"/>
              <w:left w:val="nil"/>
              <w:bottom w:val="single" w:sz="4" w:space="0" w:color="auto"/>
              <w:right w:val="dashed" w:sz="4" w:space="0" w:color="auto"/>
            </w:tcBorders>
            <w:shd w:val="clear" w:color="000000" w:fill="FFFFFF"/>
            <w:vAlign w:val="center"/>
            <w:hideMark/>
          </w:tcPr>
          <w:p w14:paraId="72B359B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Académie des technologies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65851D5D"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3MIRES</w:t>
            </w:r>
          </w:p>
        </w:tc>
      </w:tr>
      <w:tr w:rsidR="00290601" w:rsidRPr="001D56BD" w14:paraId="480F3DB5"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0F3D77CC"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Recherche et enseignement supérieur</w:t>
            </w:r>
          </w:p>
        </w:tc>
        <w:tc>
          <w:tcPr>
            <w:tcW w:w="2960" w:type="dxa"/>
            <w:tcBorders>
              <w:top w:val="nil"/>
              <w:left w:val="nil"/>
              <w:bottom w:val="single" w:sz="4" w:space="0" w:color="auto"/>
              <w:right w:val="single" w:sz="4" w:space="0" w:color="auto"/>
            </w:tcBorders>
            <w:shd w:val="clear" w:color="000000" w:fill="FFFFFF"/>
            <w:vAlign w:val="center"/>
            <w:hideMark/>
          </w:tcPr>
          <w:p w14:paraId="44298322"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Enseignement supérieur et recherche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079887C5"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172</w:t>
            </w:r>
          </w:p>
        </w:tc>
        <w:tc>
          <w:tcPr>
            <w:tcW w:w="3500" w:type="dxa"/>
            <w:tcBorders>
              <w:top w:val="nil"/>
              <w:left w:val="nil"/>
              <w:bottom w:val="single" w:sz="4" w:space="0" w:color="auto"/>
              <w:right w:val="dashed" w:sz="4" w:space="0" w:color="auto"/>
            </w:tcBorders>
            <w:shd w:val="clear" w:color="000000" w:fill="FFFFFF"/>
            <w:vAlign w:val="center"/>
            <w:hideMark/>
          </w:tcPr>
          <w:p w14:paraId="019D50E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ANR - Agence nationale de la recherche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0B36956D"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3MIRES</w:t>
            </w:r>
          </w:p>
        </w:tc>
      </w:tr>
      <w:tr w:rsidR="00290601" w:rsidRPr="001D56BD" w14:paraId="6499EF19"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0BBF1632"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Recherche et enseignement supérieur</w:t>
            </w:r>
          </w:p>
        </w:tc>
        <w:tc>
          <w:tcPr>
            <w:tcW w:w="2960" w:type="dxa"/>
            <w:tcBorders>
              <w:top w:val="nil"/>
              <w:left w:val="nil"/>
              <w:bottom w:val="single" w:sz="4" w:space="0" w:color="auto"/>
              <w:right w:val="single" w:sz="4" w:space="0" w:color="auto"/>
            </w:tcBorders>
            <w:shd w:val="clear" w:color="000000" w:fill="FFFFFF"/>
            <w:vAlign w:val="center"/>
            <w:hideMark/>
          </w:tcPr>
          <w:p w14:paraId="3CC33842"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Agriculture et souveraineté alimentaire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28520961"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142</w:t>
            </w:r>
          </w:p>
        </w:tc>
        <w:tc>
          <w:tcPr>
            <w:tcW w:w="3500" w:type="dxa"/>
            <w:tcBorders>
              <w:top w:val="nil"/>
              <w:left w:val="nil"/>
              <w:bottom w:val="single" w:sz="4" w:space="0" w:color="auto"/>
              <w:right w:val="dashed" w:sz="4" w:space="0" w:color="auto"/>
            </w:tcBorders>
            <w:shd w:val="clear" w:color="000000" w:fill="FFFFFF"/>
            <w:vAlign w:val="center"/>
            <w:hideMark/>
          </w:tcPr>
          <w:p w14:paraId="6E3E9A1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Associations de coordination technique agricole et des industries agroalimentaires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2A9511E"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7BA</w:t>
            </w:r>
          </w:p>
        </w:tc>
      </w:tr>
      <w:tr w:rsidR="00290601" w:rsidRPr="001D56BD" w14:paraId="5BEBC924"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00766E06"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lastRenderedPageBreak/>
              <w:t>Recherche et enseignement supérieur</w:t>
            </w:r>
          </w:p>
        </w:tc>
        <w:tc>
          <w:tcPr>
            <w:tcW w:w="2960" w:type="dxa"/>
            <w:tcBorders>
              <w:top w:val="nil"/>
              <w:left w:val="nil"/>
              <w:bottom w:val="single" w:sz="4" w:space="0" w:color="auto"/>
              <w:right w:val="single" w:sz="4" w:space="0" w:color="auto"/>
            </w:tcBorders>
            <w:shd w:val="clear" w:color="000000" w:fill="FFFFFF"/>
            <w:vAlign w:val="center"/>
            <w:hideMark/>
          </w:tcPr>
          <w:p w14:paraId="5A678AC9"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Enseignement supérieur et recherche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51441A1C"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150</w:t>
            </w:r>
          </w:p>
        </w:tc>
        <w:tc>
          <w:tcPr>
            <w:tcW w:w="3500" w:type="dxa"/>
            <w:tcBorders>
              <w:top w:val="nil"/>
              <w:left w:val="nil"/>
              <w:bottom w:val="single" w:sz="4" w:space="0" w:color="auto"/>
              <w:right w:val="dashed" w:sz="4" w:space="0" w:color="auto"/>
            </w:tcBorders>
            <w:shd w:val="clear" w:color="000000" w:fill="FFFFFF"/>
            <w:vAlign w:val="center"/>
            <w:hideMark/>
          </w:tcPr>
          <w:p w14:paraId="3CAA885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Autres opérateurs d'enseignement supérieur et de recherche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53DB8E9"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3MIRES</w:t>
            </w:r>
          </w:p>
        </w:tc>
      </w:tr>
      <w:tr w:rsidR="00290601" w:rsidRPr="001D56BD" w14:paraId="0CB44FBA"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7F9045B6"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Recherche et enseignement supérieur</w:t>
            </w:r>
          </w:p>
        </w:tc>
        <w:tc>
          <w:tcPr>
            <w:tcW w:w="2960" w:type="dxa"/>
            <w:tcBorders>
              <w:top w:val="nil"/>
              <w:left w:val="nil"/>
              <w:bottom w:val="single" w:sz="4" w:space="0" w:color="auto"/>
              <w:right w:val="single" w:sz="4" w:space="0" w:color="auto"/>
            </w:tcBorders>
            <w:shd w:val="clear" w:color="000000" w:fill="FFFFFF"/>
            <w:vAlign w:val="center"/>
            <w:hideMark/>
          </w:tcPr>
          <w:p w14:paraId="5CCF5CF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Enseignement supérieur et recherche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1A2D4CEA"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172</w:t>
            </w:r>
          </w:p>
        </w:tc>
        <w:tc>
          <w:tcPr>
            <w:tcW w:w="3500" w:type="dxa"/>
            <w:tcBorders>
              <w:top w:val="nil"/>
              <w:left w:val="nil"/>
              <w:bottom w:val="single" w:sz="4" w:space="0" w:color="auto"/>
              <w:right w:val="dashed" w:sz="4" w:space="0" w:color="auto"/>
            </w:tcBorders>
            <w:shd w:val="clear" w:color="000000" w:fill="FFFFFF"/>
            <w:vAlign w:val="center"/>
            <w:hideMark/>
          </w:tcPr>
          <w:p w14:paraId="56EC6BCC"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BRGM - Bureau de recherches géologiques et minières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46F05331"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3MIRES</w:t>
            </w:r>
          </w:p>
        </w:tc>
      </w:tr>
      <w:tr w:rsidR="00290601" w:rsidRPr="001D56BD" w14:paraId="7E9C3E48"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7C634CA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Recherche et enseignement supérieur</w:t>
            </w:r>
          </w:p>
        </w:tc>
        <w:tc>
          <w:tcPr>
            <w:tcW w:w="2960" w:type="dxa"/>
            <w:tcBorders>
              <w:top w:val="nil"/>
              <w:left w:val="nil"/>
              <w:bottom w:val="single" w:sz="4" w:space="0" w:color="auto"/>
              <w:right w:val="single" w:sz="4" w:space="0" w:color="auto"/>
            </w:tcBorders>
            <w:shd w:val="clear" w:color="000000" w:fill="FFFFFF"/>
            <w:vAlign w:val="center"/>
            <w:hideMark/>
          </w:tcPr>
          <w:p w14:paraId="088000A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Enseignement supérieur et recherche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31A5CED3"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172</w:t>
            </w:r>
          </w:p>
        </w:tc>
        <w:tc>
          <w:tcPr>
            <w:tcW w:w="3500" w:type="dxa"/>
            <w:tcBorders>
              <w:top w:val="nil"/>
              <w:left w:val="nil"/>
              <w:bottom w:val="single" w:sz="4" w:space="0" w:color="auto"/>
              <w:right w:val="dashed" w:sz="4" w:space="0" w:color="auto"/>
            </w:tcBorders>
            <w:shd w:val="clear" w:color="000000" w:fill="FFFFFF"/>
            <w:vAlign w:val="center"/>
            <w:hideMark/>
          </w:tcPr>
          <w:p w14:paraId="40FC4B6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CEA - Commissariat à l'énergie atomique et aux énergies alternatives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29E62EC0"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3MIRES</w:t>
            </w:r>
          </w:p>
        </w:tc>
      </w:tr>
      <w:tr w:rsidR="00290601" w:rsidRPr="001D56BD" w14:paraId="5C39B782"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4B0E5BB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Recherche et enseignement supérieur</w:t>
            </w:r>
          </w:p>
        </w:tc>
        <w:tc>
          <w:tcPr>
            <w:tcW w:w="2960" w:type="dxa"/>
            <w:tcBorders>
              <w:top w:val="nil"/>
              <w:left w:val="nil"/>
              <w:bottom w:val="single" w:sz="4" w:space="0" w:color="auto"/>
              <w:right w:val="single" w:sz="4" w:space="0" w:color="auto"/>
            </w:tcBorders>
            <w:shd w:val="clear" w:color="000000" w:fill="FFFFFF"/>
            <w:vAlign w:val="center"/>
            <w:hideMark/>
          </w:tcPr>
          <w:p w14:paraId="00E29784"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Enseignement supérieur et recherche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0FDB505D"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172</w:t>
            </w:r>
          </w:p>
        </w:tc>
        <w:tc>
          <w:tcPr>
            <w:tcW w:w="3500" w:type="dxa"/>
            <w:tcBorders>
              <w:top w:val="nil"/>
              <w:left w:val="nil"/>
              <w:bottom w:val="single" w:sz="4" w:space="0" w:color="auto"/>
              <w:right w:val="dashed" w:sz="4" w:space="0" w:color="auto"/>
            </w:tcBorders>
            <w:shd w:val="clear" w:color="000000" w:fill="FFFFFF"/>
            <w:vAlign w:val="center"/>
            <w:hideMark/>
          </w:tcPr>
          <w:p w14:paraId="6BA6B61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CIRAD - Centre de coopération internationale en recherche agronomique pour le développement</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5A52999"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3MIRES</w:t>
            </w:r>
          </w:p>
        </w:tc>
      </w:tr>
      <w:tr w:rsidR="00290601" w:rsidRPr="001D56BD" w14:paraId="1E0DF890"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D41E9D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Recherche et enseignement supérieur</w:t>
            </w:r>
          </w:p>
        </w:tc>
        <w:tc>
          <w:tcPr>
            <w:tcW w:w="2960" w:type="dxa"/>
            <w:tcBorders>
              <w:top w:val="nil"/>
              <w:left w:val="nil"/>
              <w:bottom w:val="single" w:sz="4" w:space="0" w:color="auto"/>
              <w:right w:val="single" w:sz="4" w:space="0" w:color="auto"/>
            </w:tcBorders>
            <w:shd w:val="clear" w:color="000000" w:fill="FFFFFF"/>
            <w:vAlign w:val="center"/>
            <w:hideMark/>
          </w:tcPr>
          <w:p w14:paraId="54B4C15C"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Économie, Finances et Souveraineté industrielle et numérique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356AC19C"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193</w:t>
            </w:r>
          </w:p>
        </w:tc>
        <w:tc>
          <w:tcPr>
            <w:tcW w:w="3500" w:type="dxa"/>
            <w:tcBorders>
              <w:top w:val="nil"/>
              <w:left w:val="nil"/>
              <w:bottom w:val="single" w:sz="4" w:space="0" w:color="auto"/>
              <w:right w:val="dashed" w:sz="4" w:space="0" w:color="auto"/>
            </w:tcBorders>
            <w:shd w:val="clear" w:color="000000" w:fill="FFFFFF"/>
            <w:vAlign w:val="center"/>
            <w:hideMark/>
          </w:tcPr>
          <w:p w14:paraId="5B9259A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CNES - Centre national d'études spatiales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18876A84"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3MIRES</w:t>
            </w:r>
          </w:p>
        </w:tc>
      </w:tr>
      <w:tr w:rsidR="00290601" w:rsidRPr="001D56BD" w14:paraId="7941C7D6"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19055F0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Recherche et enseignement supérieur</w:t>
            </w:r>
          </w:p>
        </w:tc>
        <w:tc>
          <w:tcPr>
            <w:tcW w:w="2960" w:type="dxa"/>
            <w:tcBorders>
              <w:top w:val="nil"/>
              <w:left w:val="nil"/>
              <w:bottom w:val="single" w:sz="4" w:space="0" w:color="auto"/>
              <w:right w:val="single" w:sz="4" w:space="0" w:color="auto"/>
            </w:tcBorders>
            <w:shd w:val="clear" w:color="000000" w:fill="FFFFFF"/>
            <w:vAlign w:val="center"/>
            <w:hideMark/>
          </w:tcPr>
          <w:p w14:paraId="7E1BDB5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Enseignement supérieur et recherche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0DBAC192"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172</w:t>
            </w:r>
          </w:p>
        </w:tc>
        <w:tc>
          <w:tcPr>
            <w:tcW w:w="3500" w:type="dxa"/>
            <w:tcBorders>
              <w:top w:val="nil"/>
              <w:left w:val="nil"/>
              <w:bottom w:val="single" w:sz="4" w:space="0" w:color="auto"/>
              <w:right w:val="dashed" w:sz="4" w:space="0" w:color="auto"/>
            </w:tcBorders>
            <w:shd w:val="clear" w:color="000000" w:fill="FFFFFF"/>
            <w:vAlign w:val="center"/>
            <w:hideMark/>
          </w:tcPr>
          <w:p w14:paraId="50A0C89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CNRS - Centre national de la recherche scientifique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433C3ECB"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3MIRES</w:t>
            </w:r>
          </w:p>
        </w:tc>
      </w:tr>
      <w:tr w:rsidR="00290601" w:rsidRPr="001D56BD" w14:paraId="3ED69260"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6B9C51A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Recherche et enseignement supérieur</w:t>
            </w:r>
          </w:p>
        </w:tc>
        <w:tc>
          <w:tcPr>
            <w:tcW w:w="2960" w:type="dxa"/>
            <w:tcBorders>
              <w:top w:val="nil"/>
              <w:left w:val="nil"/>
              <w:bottom w:val="single" w:sz="4" w:space="0" w:color="auto"/>
              <w:right w:val="single" w:sz="4" w:space="0" w:color="auto"/>
            </w:tcBorders>
            <w:shd w:val="clear" w:color="000000" w:fill="FFFFFF"/>
            <w:vAlign w:val="center"/>
            <w:hideMark/>
          </w:tcPr>
          <w:p w14:paraId="66F4751D"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Enseignement supérieur et recherche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4B3DBB77"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150</w:t>
            </w:r>
          </w:p>
        </w:tc>
        <w:tc>
          <w:tcPr>
            <w:tcW w:w="3500" w:type="dxa"/>
            <w:tcBorders>
              <w:top w:val="nil"/>
              <w:left w:val="nil"/>
              <w:bottom w:val="single" w:sz="4" w:space="0" w:color="auto"/>
              <w:right w:val="dashed" w:sz="4" w:space="0" w:color="auto"/>
            </w:tcBorders>
            <w:shd w:val="clear" w:color="000000" w:fill="FFFFFF"/>
            <w:vAlign w:val="center"/>
            <w:hideMark/>
          </w:tcPr>
          <w:p w14:paraId="1A4DAD9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Communautés d'universités et d'établissements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108EF71"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3MIRES</w:t>
            </w:r>
          </w:p>
        </w:tc>
      </w:tr>
      <w:tr w:rsidR="00290601" w:rsidRPr="001D56BD" w14:paraId="4B9A2DE5"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48BA3BED"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Recherche et enseignement supérieur</w:t>
            </w:r>
          </w:p>
        </w:tc>
        <w:tc>
          <w:tcPr>
            <w:tcW w:w="2960" w:type="dxa"/>
            <w:tcBorders>
              <w:top w:val="nil"/>
              <w:left w:val="nil"/>
              <w:bottom w:val="single" w:sz="4" w:space="0" w:color="auto"/>
              <w:right w:val="single" w:sz="4" w:space="0" w:color="auto"/>
            </w:tcBorders>
            <w:shd w:val="clear" w:color="000000" w:fill="FFFFFF"/>
            <w:vAlign w:val="center"/>
            <w:hideMark/>
          </w:tcPr>
          <w:p w14:paraId="2B99BEC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Agriculture et souveraineté alimentaire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44389D4D"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142</w:t>
            </w:r>
          </w:p>
        </w:tc>
        <w:tc>
          <w:tcPr>
            <w:tcW w:w="3500" w:type="dxa"/>
            <w:tcBorders>
              <w:top w:val="nil"/>
              <w:left w:val="nil"/>
              <w:bottom w:val="single" w:sz="4" w:space="0" w:color="auto"/>
              <w:right w:val="dashed" w:sz="4" w:space="0" w:color="auto"/>
            </w:tcBorders>
            <w:shd w:val="clear" w:color="000000" w:fill="FFFFFF"/>
            <w:vAlign w:val="center"/>
            <w:hideMark/>
          </w:tcPr>
          <w:p w14:paraId="4AF777F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Ecoles d'enseignement supérieur agricole et vétérinaire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12C285F8"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7BA</w:t>
            </w:r>
          </w:p>
        </w:tc>
      </w:tr>
      <w:tr w:rsidR="00290601" w:rsidRPr="001D56BD" w14:paraId="09D77331"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74DF89D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Recherche et enseignement supérieur</w:t>
            </w:r>
          </w:p>
        </w:tc>
        <w:tc>
          <w:tcPr>
            <w:tcW w:w="2960" w:type="dxa"/>
            <w:tcBorders>
              <w:top w:val="nil"/>
              <w:left w:val="nil"/>
              <w:bottom w:val="single" w:sz="4" w:space="0" w:color="auto"/>
              <w:right w:val="single" w:sz="4" w:space="0" w:color="auto"/>
            </w:tcBorders>
            <w:shd w:val="clear" w:color="000000" w:fill="FFFFFF"/>
            <w:vAlign w:val="center"/>
            <w:hideMark/>
          </w:tcPr>
          <w:p w14:paraId="3EB92E7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Enseignement supérieur et recherche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613962A0"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150</w:t>
            </w:r>
          </w:p>
        </w:tc>
        <w:tc>
          <w:tcPr>
            <w:tcW w:w="3500" w:type="dxa"/>
            <w:tcBorders>
              <w:top w:val="nil"/>
              <w:left w:val="nil"/>
              <w:bottom w:val="single" w:sz="4" w:space="0" w:color="auto"/>
              <w:right w:val="dashed" w:sz="4" w:space="0" w:color="auto"/>
            </w:tcBorders>
            <w:shd w:val="clear" w:color="000000" w:fill="FFFFFF"/>
            <w:vAlign w:val="center"/>
            <w:hideMark/>
          </w:tcPr>
          <w:p w14:paraId="71897F92"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Ecoles et formations d'ingénieurs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42EFF003"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3MIRES</w:t>
            </w:r>
          </w:p>
        </w:tc>
      </w:tr>
      <w:tr w:rsidR="00290601" w:rsidRPr="001D56BD" w14:paraId="49EE7FB4"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96AD8F2"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Recherche et enseignement supérieur</w:t>
            </w:r>
          </w:p>
        </w:tc>
        <w:tc>
          <w:tcPr>
            <w:tcW w:w="2960" w:type="dxa"/>
            <w:tcBorders>
              <w:top w:val="nil"/>
              <w:left w:val="nil"/>
              <w:bottom w:val="single" w:sz="4" w:space="0" w:color="auto"/>
              <w:right w:val="single" w:sz="4" w:space="0" w:color="auto"/>
            </w:tcBorders>
            <w:shd w:val="clear" w:color="000000" w:fill="FFFFFF"/>
            <w:vAlign w:val="center"/>
            <w:hideMark/>
          </w:tcPr>
          <w:p w14:paraId="031193F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Enseignement supérieur et recherche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5465E1E3"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150</w:t>
            </w:r>
          </w:p>
        </w:tc>
        <w:tc>
          <w:tcPr>
            <w:tcW w:w="3500" w:type="dxa"/>
            <w:tcBorders>
              <w:top w:val="nil"/>
              <w:left w:val="nil"/>
              <w:bottom w:val="single" w:sz="4" w:space="0" w:color="auto"/>
              <w:right w:val="dashed" w:sz="4" w:space="0" w:color="auto"/>
            </w:tcBorders>
            <w:shd w:val="clear" w:color="000000" w:fill="FFFFFF"/>
            <w:vAlign w:val="center"/>
            <w:hideMark/>
          </w:tcPr>
          <w:p w14:paraId="6397B109"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EPAURIF - Etablissement public d'aménagement universitaire de la région Ile-de-France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4D6F8281"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3MIRES</w:t>
            </w:r>
          </w:p>
        </w:tc>
      </w:tr>
      <w:tr w:rsidR="00290601" w:rsidRPr="001D56BD" w14:paraId="0893F13F"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5DA60B5C"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Recherche et enseignement supérieur</w:t>
            </w:r>
          </w:p>
        </w:tc>
        <w:tc>
          <w:tcPr>
            <w:tcW w:w="2960" w:type="dxa"/>
            <w:tcBorders>
              <w:top w:val="nil"/>
              <w:left w:val="nil"/>
              <w:bottom w:val="single" w:sz="4" w:space="0" w:color="auto"/>
              <w:right w:val="single" w:sz="4" w:space="0" w:color="auto"/>
            </w:tcBorders>
            <w:shd w:val="clear" w:color="000000" w:fill="FFFFFF"/>
            <w:vAlign w:val="center"/>
            <w:hideMark/>
          </w:tcPr>
          <w:p w14:paraId="460EA2A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Économie, Finances et Souveraineté industrielle et numérique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3A82155E"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192</w:t>
            </w:r>
          </w:p>
        </w:tc>
        <w:tc>
          <w:tcPr>
            <w:tcW w:w="3500" w:type="dxa"/>
            <w:tcBorders>
              <w:top w:val="nil"/>
              <w:left w:val="nil"/>
              <w:bottom w:val="single" w:sz="4" w:space="0" w:color="auto"/>
              <w:right w:val="dashed" w:sz="4" w:space="0" w:color="auto"/>
            </w:tcBorders>
            <w:shd w:val="clear" w:color="000000" w:fill="FFFFFF"/>
            <w:vAlign w:val="center"/>
            <w:hideMark/>
          </w:tcPr>
          <w:p w14:paraId="2B7A7BE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GENES - Groupe des écoles nationales d'économie et statistique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14F14FED"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3BEPII</w:t>
            </w:r>
          </w:p>
        </w:tc>
      </w:tr>
      <w:tr w:rsidR="00290601" w:rsidRPr="001D56BD" w14:paraId="6BBB781B"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E9AAF9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Recherche et enseignement supérieur</w:t>
            </w:r>
          </w:p>
        </w:tc>
        <w:tc>
          <w:tcPr>
            <w:tcW w:w="2960" w:type="dxa"/>
            <w:tcBorders>
              <w:top w:val="nil"/>
              <w:left w:val="nil"/>
              <w:bottom w:val="single" w:sz="4" w:space="0" w:color="auto"/>
              <w:right w:val="single" w:sz="4" w:space="0" w:color="auto"/>
            </w:tcBorders>
            <w:shd w:val="clear" w:color="000000" w:fill="FFFFFF"/>
            <w:vAlign w:val="center"/>
            <w:hideMark/>
          </w:tcPr>
          <w:p w14:paraId="7F4E118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Enseignement supérieur et recherche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71048A84"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172</w:t>
            </w:r>
          </w:p>
        </w:tc>
        <w:tc>
          <w:tcPr>
            <w:tcW w:w="3500" w:type="dxa"/>
            <w:tcBorders>
              <w:top w:val="nil"/>
              <w:left w:val="nil"/>
              <w:bottom w:val="single" w:sz="4" w:space="0" w:color="auto"/>
              <w:right w:val="dashed" w:sz="4" w:space="0" w:color="auto"/>
            </w:tcBorders>
            <w:shd w:val="clear" w:color="000000" w:fill="FFFFFF"/>
            <w:vAlign w:val="center"/>
            <w:hideMark/>
          </w:tcPr>
          <w:p w14:paraId="5642D5A0" w14:textId="77777777" w:rsidR="00290601" w:rsidRPr="001D56BD" w:rsidRDefault="00290601" w:rsidP="00290601">
            <w:pPr>
              <w:keepLines w:val="0"/>
              <w:spacing w:before="0" w:after="0"/>
              <w:ind w:firstLine="0"/>
              <w:jc w:val="left"/>
              <w:rPr>
                <w:rFonts w:ascii="Arial" w:hAnsi="Arial" w:cs="Arial"/>
                <w:sz w:val="14"/>
                <w:szCs w:val="14"/>
              </w:rPr>
            </w:pPr>
            <w:proofErr w:type="spellStart"/>
            <w:r w:rsidRPr="001D56BD">
              <w:rPr>
                <w:rFonts w:ascii="Arial" w:hAnsi="Arial" w:cs="Arial"/>
                <w:sz w:val="14"/>
                <w:szCs w:val="14"/>
              </w:rPr>
              <w:t>Génopole</w:t>
            </w:r>
            <w:proofErr w:type="spellEnd"/>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5D0A35B6"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3MIRES</w:t>
            </w:r>
          </w:p>
        </w:tc>
      </w:tr>
      <w:tr w:rsidR="00290601" w:rsidRPr="001D56BD" w14:paraId="7E692B32"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11FBA0B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Recherche et enseignement supérieur</w:t>
            </w:r>
          </w:p>
        </w:tc>
        <w:tc>
          <w:tcPr>
            <w:tcW w:w="2960" w:type="dxa"/>
            <w:tcBorders>
              <w:top w:val="nil"/>
              <w:left w:val="nil"/>
              <w:bottom w:val="single" w:sz="4" w:space="0" w:color="auto"/>
              <w:right w:val="single" w:sz="4" w:space="0" w:color="auto"/>
            </w:tcBorders>
            <w:shd w:val="clear" w:color="000000" w:fill="FFFFFF"/>
            <w:vAlign w:val="center"/>
            <w:hideMark/>
          </w:tcPr>
          <w:p w14:paraId="7D515E86"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Économie, Finances et Souveraineté industrielle et numérique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35A436E9"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192</w:t>
            </w:r>
          </w:p>
        </w:tc>
        <w:tc>
          <w:tcPr>
            <w:tcW w:w="3500" w:type="dxa"/>
            <w:tcBorders>
              <w:top w:val="nil"/>
              <w:left w:val="nil"/>
              <w:bottom w:val="single" w:sz="4" w:space="0" w:color="auto"/>
              <w:right w:val="dashed" w:sz="4" w:space="0" w:color="auto"/>
            </w:tcBorders>
            <w:shd w:val="clear" w:color="000000" w:fill="FFFFFF"/>
            <w:vAlign w:val="center"/>
            <w:hideMark/>
          </w:tcPr>
          <w:p w14:paraId="77DB68C6"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Groupe Mines Télécom</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74F75DB"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3BEPII</w:t>
            </w:r>
          </w:p>
        </w:tc>
      </w:tr>
      <w:tr w:rsidR="00290601" w:rsidRPr="001D56BD" w14:paraId="09ABBE42"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3AB18CC"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Recherche et enseignement supérieur</w:t>
            </w:r>
          </w:p>
        </w:tc>
        <w:tc>
          <w:tcPr>
            <w:tcW w:w="2960" w:type="dxa"/>
            <w:tcBorders>
              <w:top w:val="nil"/>
              <w:left w:val="nil"/>
              <w:bottom w:val="single" w:sz="4" w:space="0" w:color="auto"/>
              <w:right w:val="single" w:sz="4" w:space="0" w:color="auto"/>
            </w:tcBorders>
            <w:shd w:val="clear" w:color="000000" w:fill="FFFFFF"/>
            <w:vAlign w:val="center"/>
            <w:hideMark/>
          </w:tcPr>
          <w:p w14:paraId="75E318D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Transition énergétique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243D8617"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190</w:t>
            </w:r>
          </w:p>
        </w:tc>
        <w:tc>
          <w:tcPr>
            <w:tcW w:w="3500" w:type="dxa"/>
            <w:tcBorders>
              <w:top w:val="nil"/>
              <w:left w:val="nil"/>
              <w:bottom w:val="single" w:sz="4" w:space="0" w:color="auto"/>
              <w:right w:val="dashed" w:sz="4" w:space="0" w:color="auto"/>
            </w:tcBorders>
            <w:shd w:val="clear" w:color="000000" w:fill="FFFFFF"/>
            <w:vAlign w:val="center"/>
            <w:hideMark/>
          </w:tcPr>
          <w:p w14:paraId="674DF5F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IFPEN - IFP Energies Nouvelles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4E32914"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3BEPII</w:t>
            </w:r>
          </w:p>
        </w:tc>
      </w:tr>
      <w:tr w:rsidR="00290601" w:rsidRPr="001D56BD" w14:paraId="42CBDCF9"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1CAEA339"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Recherche et enseignement supérieur</w:t>
            </w:r>
          </w:p>
        </w:tc>
        <w:tc>
          <w:tcPr>
            <w:tcW w:w="2960" w:type="dxa"/>
            <w:tcBorders>
              <w:top w:val="nil"/>
              <w:left w:val="nil"/>
              <w:bottom w:val="single" w:sz="4" w:space="0" w:color="auto"/>
              <w:right w:val="single" w:sz="4" w:space="0" w:color="auto"/>
            </w:tcBorders>
            <w:shd w:val="clear" w:color="000000" w:fill="FFFFFF"/>
            <w:vAlign w:val="center"/>
            <w:hideMark/>
          </w:tcPr>
          <w:p w14:paraId="72B892D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Enseignement supérieur et recherche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2DE6AA89"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172</w:t>
            </w:r>
          </w:p>
        </w:tc>
        <w:tc>
          <w:tcPr>
            <w:tcW w:w="3500" w:type="dxa"/>
            <w:tcBorders>
              <w:top w:val="nil"/>
              <w:left w:val="nil"/>
              <w:bottom w:val="single" w:sz="4" w:space="0" w:color="auto"/>
              <w:right w:val="dashed" w:sz="4" w:space="0" w:color="auto"/>
            </w:tcBorders>
            <w:shd w:val="clear" w:color="000000" w:fill="FFFFFF"/>
            <w:vAlign w:val="center"/>
            <w:hideMark/>
          </w:tcPr>
          <w:p w14:paraId="05290EA2"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IFREMER - Institut français de recherche pour l'exploitation de la mer</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13230D8F"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3MIRES</w:t>
            </w:r>
          </w:p>
        </w:tc>
      </w:tr>
      <w:tr w:rsidR="00290601" w:rsidRPr="001D56BD" w14:paraId="02995204"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1E914E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Recherche et enseignement supérieur</w:t>
            </w:r>
          </w:p>
        </w:tc>
        <w:tc>
          <w:tcPr>
            <w:tcW w:w="2960" w:type="dxa"/>
            <w:tcBorders>
              <w:top w:val="nil"/>
              <w:left w:val="nil"/>
              <w:bottom w:val="single" w:sz="4" w:space="0" w:color="auto"/>
              <w:right w:val="single" w:sz="4" w:space="0" w:color="auto"/>
            </w:tcBorders>
            <w:shd w:val="clear" w:color="000000" w:fill="FFFFFF"/>
            <w:vAlign w:val="center"/>
            <w:hideMark/>
          </w:tcPr>
          <w:p w14:paraId="05D295B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Enseignement supérieur et recherche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7AC74E9F"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172</w:t>
            </w:r>
          </w:p>
        </w:tc>
        <w:tc>
          <w:tcPr>
            <w:tcW w:w="3500" w:type="dxa"/>
            <w:tcBorders>
              <w:top w:val="nil"/>
              <w:left w:val="nil"/>
              <w:bottom w:val="single" w:sz="4" w:space="0" w:color="auto"/>
              <w:right w:val="dashed" w:sz="4" w:space="0" w:color="auto"/>
            </w:tcBorders>
            <w:shd w:val="clear" w:color="000000" w:fill="FFFFFF"/>
            <w:vAlign w:val="center"/>
            <w:hideMark/>
          </w:tcPr>
          <w:p w14:paraId="4B20173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IHEST - Institut des Hautes Etudes pour la Science et la Technologie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29281ACF"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3MIRES</w:t>
            </w:r>
          </w:p>
        </w:tc>
      </w:tr>
      <w:tr w:rsidR="00290601" w:rsidRPr="001D56BD" w14:paraId="4568027B"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4EEC1C9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Recherche et enseignement supérieur</w:t>
            </w:r>
          </w:p>
        </w:tc>
        <w:tc>
          <w:tcPr>
            <w:tcW w:w="2960" w:type="dxa"/>
            <w:tcBorders>
              <w:top w:val="nil"/>
              <w:left w:val="nil"/>
              <w:bottom w:val="single" w:sz="4" w:space="0" w:color="auto"/>
              <w:right w:val="single" w:sz="4" w:space="0" w:color="auto"/>
            </w:tcBorders>
            <w:shd w:val="clear" w:color="000000" w:fill="FFFFFF"/>
            <w:vAlign w:val="center"/>
            <w:hideMark/>
          </w:tcPr>
          <w:p w14:paraId="5312F04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Enseignement supérieur et recherche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1899CA70"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172</w:t>
            </w:r>
          </w:p>
        </w:tc>
        <w:tc>
          <w:tcPr>
            <w:tcW w:w="3500" w:type="dxa"/>
            <w:tcBorders>
              <w:top w:val="nil"/>
              <w:left w:val="nil"/>
              <w:bottom w:val="single" w:sz="4" w:space="0" w:color="auto"/>
              <w:right w:val="dashed" w:sz="4" w:space="0" w:color="auto"/>
            </w:tcBorders>
            <w:shd w:val="clear" w:color="000000" w:fill="FFFFFF"/>
            <w:vAlign w:val="center"/>
            <w:hideMark/>
          </w:tcPr>
          <w:p w14:paraId="5EF7E5F4"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INED - Institut national d'études démographiques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673DB57A"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3MIRES</w:t>
            </w:r>
          </w:p>
        </w:tc>
      </w:tr>
      <w:tr w:rsidR="00290601" w:rsidRPr="001D56BD" w14:paraId="03B847D1"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4233F782"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Recherche et enseignement supérieur</w:t>
            </w:r>
          </w:p>
        </w:tc>
        <w:tc>
          <w:tcPr>
            <w:tcW w:w="2960" w:type="dxa"/>
            <w:tcBorders>
              <w:top w:val="nil"/>
              <w:left w:val="nil"/>
              <w:bottom w:val="single" w:sz="4" w:space="0" w:color="auto"/>
              <w:right w:val="single" w:sz="4" w:space="0" w:color="auto"/>
            </w:tcBorders>
            <w:shd w:val="clear" w:color="000000" w:fill="FFFFFF"/>
            <w:vAlign w:val="center"/>
            <w:hideMark/>
          </w:tcPr>
          <w:p w14:paraId="5EAB135C"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Enseignement supérieur et recherche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6412A828"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172</w:t>
            </w:r>
          </w:p>
        </w:tc>
        <w:tc>
          <w:tcPr>
            <w:tcW w:w="3500" w:type="dxa"/>
            <w:tcBorders>
              <w:top w:val="nil"/>
              <w:left w:val="nil"/>
              <w:bottom w:val="single" w:sz="4" w:space="0" w:color="auto"/>
              <w:right w:val="dashed" w:sz="4" w:space="0" w:color="auto"/>
            </w:tcBorders>
            <w:shd w:val="clear" w:color="000000" w:fill="FFFFFF"/>
            <w:vAlign w:val="center"/>
            <w:hideMark/>
          </w:tcPr>
          <w:p w14:paraId="3AC9EA69"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INRAE - Institut national pour la recherche en agriculture, alimentation et environnement</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6F329CDA"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3MIRES</w:t>
            </w:r>
          </w:p>
        </w:tc>
      </w:tr>
      <w:tr w:rsidR="00290601" w:rsidRPr="001D56BD" w14:paraId="35A7DDC0"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4FA7D0B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Recherche et enseignement supérieur</w:t>
            </w:r>
          </w:p>
        </w:tc>
        <w:tc>
          <w:tcPr>
            <w:tcW w:w="2960" w:type="dxa"/>
            <w:tcBorders>
              <w:top w:val="nil"/>
              <w:left w:val="nil"/>
              <w:bottom w:val="single" w:sz="4" w:space="0" w:color="auto"/>
              <w:right w:val="single" w:sz="4" w:space="0" w:color="auto"/>
            </w:tcBorders>
            <w:shd w:val="clear" w:color="000000" w:fill="FFFFFF"/>
            <w:vAlign w:val="center"/>
            <w:hideMark/>
          </w:tcPr>
          <w:p w14:paraId="73FE5092"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Enseignement supérieur et recherche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7E65E04E"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172</w:t>
            </w:r>
          </w:p>
        </w:tc>
        <w:tc>
          <w:tcPr>
            <w:tcW w:w="3500" w:type="dxa"/>
            <w:tcBorders>
              <w:top w:val="nil"/>
              <w:left w:val="nil"/>
              <w:bottom w:val="single" w:sz="4" w:space="0" w:color="auto"/>
              <w:right w:val="dashed" w:sz="4" w:space="0" w:color="auto"/>
            </w:tcBorders>
            <w:shd w:val="clear" w:color="000000" w:fill="FFFFFF"/>
            <w:vAlign w:val="center"/>
            <w:hideMark/>
          </w:tcPr>
          <w:p w14:paraId="255B068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INRIA - Institut national de recherche en informatique et en automatique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0152136"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3MIRES</w:t>
            </w:r>
          </w:p>
        </w:tc>
      </w:tr>
      <w:tr w:rsidR="00290601" w:rsidRPr="001D56BD" w14:paraId="42ADFF3A"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03F2CD0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Recherche et enseignement supérieur</w:t>
            </w:r>
          </w:p>
        </w:tc>
        <w:tc>
          <w:tcPr>
            <w:tcW w:w="2960" w:type="dxa"/>
            <w:tcBorders>
              <w:top w:val="nil"/>
              <w:left w:val="nil"/>
              <w:bottom w:val="single" w:sz="4" w:space="0" w:color="auto"/>
              <w:right w:val="single" w:sz="4" w:space="0" w:color="auto"/>
            </w:tcBorders>
            <w:shd w:val="clear" w:color="000000" w:fill="FFFFFF"/>
            <w:vAlign w:val="center"/>
            <w:hideMark/>
          </w:tcPr>
          <w:p w14:paraId="14AFEA1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Enseignement supérieur et recherche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3BB56EAB"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172</w:t>
            </w:r>
          </w:p>
        </w:tc>
        <w:tc>
          <w:tcPr>
            <w:tcW w:w="3500" w:type="dxa"/>
            <w:tcBorders>
              <w:top w:val="nil"/>
              <w:left w:val="nil"/>
              <w:bottom w:val="single" w:sz="4" w:space="0" w:color="auto"/>
              <w:right w:val="dashed" w:sz="4" w:space="0" w:color="auto"/>
            </w:tcBorders>
            <w:shd w:val="clear" w:color="000000" w:fill="FFFFFF"/>
            <w:vAlign w:val="center"/>
            <w:hideMark/>
          </w:tcPr>
          <w:p w14:paraId="3A6373E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INSERM - Institut national de la santé et de la recherche médicale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14635B30"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3MIRES</w:t>
            </w:r>
          </w:p>
        </w:tc>
      </w:tr>
      <w:tr w:rsidR="00290601" w:rsidRPr="001D56BD" w14:paraId="4ED31129"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825362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Recherche et enseignement supérieur</w:t>
            </w:r>
          </w:p>
        </w:tc>
        <w:tc>
          <w:tcPr>
            <w:tcW w:w="2960" w:type="dxa"/>
            <w:tcBorders>
              <w:top w:val="nil"/>
              <w:left w:val="nil"/>
              <w:bottom w:val="single" w:sz="4" w:space="0" w:color="auto"/>
              <w:right w:val="single" w:sz="4" w:space="0" w:color="auto"/>
            </w:tcBorders>
            <w:shd w:val="clear" w:color="000000" w:fill="FFFFFF"/>
            <w:vAlign w:val="center"/>
            <w:hideMark/>
          </w:tcPr>
          <w:p w14:paraId="369B471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Enseignement supérieur et recherche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7E031DC9"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172</w:t>
            </w:r>
          </w:p>
        </w:tc>
        <w:tc>
          <w:tcPr>
            <w:tcW w:w="3500" w:type="dxa"/>
            <w:tcBorders>
              <w:top w:val="nil"/>
              <w:left w:val="nil"/>
              <w:bottom w:val="single" w:sz="4" w:space="0" w:color="auto"/>
              <w:right w:val="dashed" w:sz="4" w:space="0" w:color="auto"/>
            </w:tcBorders>
            <w:shd w:val="clear" w:color="000000" w:fill="FFFFFF"/>
            <w:vAlign w:val="center"/>
            <w:hideMark/>
          </w:tcPr>
          <w:p w14:paraId="589A9F74"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IPEV - Institut polaire français Paul-Emile Victor</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EE413A9"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3MIRES</w:t>
            </w:r>
          </w:p>
        </w:tc>
      </w:tr>
      <w:tr w:rsidR="00290601" w:rsidRPr="001D56BD" w14:paraId="7BB9FBC5"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124638C6"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Recherche et enseignement supérieur</w:t>
            </w:r>
          </w:p>
        </w:tc>
        <w:tc>
          <w:tcPr>
            <w:tcW w:w="2960" w:type="dxa"/>
            <w:tcBorders>
              <w:top w:val="nil"/>
              <w:left w:val="nil"/>
              <w:bottom w:val="single" w:sz="4" w:space="0" w:color="auto"/>
              <w:right w:val="single" w:sz="4" w:space="0" w:color="auto"/>
            </w:tcBorders>
            <w:shd w:val="clear" w:color="000000" w:fill="FFFFFF"/>
            <w:vAlign w:val="center"/>
            <w:hideMark/>
          </w:tcPr>
          <w:p w14:paraId="2AFCC67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Enseignement supérieur et recherche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3E56A876"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172</w:t>
            </w:r>
          </w:p>
        </w:tc>
        <w:tc>
          <w:tcPr>
            <w:tcW w:w="3500" w:type="dxa"/>
            <w:tcBorders>
              <w:top w:val="nil"/>
              <w:left w:val="nil"/>
              <w:bottom w:val="single" w:sz="4" w:space="0" w:color="auto"/>
              <w:right w:val="dashed" w:sz="4" w:space="0" w:color="auto"/>
            </w:tcBorders>
            <w:shd w:val="clear" w:color="000000" w:fill="FFFFFF"/>
            <w:vAlign w:val="center"/>
            <w:hideMark/>
          </w:tcPr>
          <w:p w14:paraId="1D89798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IRD - Institut de recherche pour le développement</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E090963"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3MIRES</w:t>
            </w:r>
          </w:p>
        </w:tc>
      </w:tr>
      <w:tr w:rsidR="00290601" w:rsidRPr="001D56BD" w14:paraId="48A0C9E1"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8FCA87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Recherche et enseignement supérieur</w:t>
            </w:r>
          </w:p>
        </w:tc>
        <w:tc>
          <w:tcPr>
            <w:tcW w:w="2960" w:type="dxa"/>
            <w:tcBorders>
              <w:top w:val="nil"/>
              <w:left w:val="nil"/>
              <w:bottom w:val="single" w:sz="4" w:space="0" w:color="auto"/>
              <w:right w:val="single" w:sz="4" w:space="0" w:color="auto"/>
            </w:tcBorders>
            <w:shd w:val="clear" w:color="000000" w:fill="FFFFFF"/>
            <w:vAlign w:val="center"/>
            <w:hideMark/>
          </w:tcPr>
          <w:p w14:paraId="7FD8508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Transition énergétique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2895F65A"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190</w:t>
            </w:r>
          </w:p>
        </w:tc>
        <w:tc>
          <w:tcPr>
            <w:tcW w:w="3500" w:type="dxa"/>
            <w:tcBorders>
              <w:top w:val="nil"/>
              <w:left w:val="nil"/>
              <w:bottom w:val="single" w:sz="4" w:space="0" w:color="auto"/>
              <w:right w:val="dashed" w:sz="4" w:space="0" w:color="auto"/>
            </w:tcBorders>
            <w:shd w:val="clear" w:color="000000" w:fill="FFFFFF"/>
            <w:vAlign w:val="center"/>
            <w:hideMark/>
          </w:tcPr>
          <w:p w14:paraId="1C18B43D"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IRSN - Institut de radioprotection et de sûreté nucléaire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AC73DF5"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3BEPII</w:t>
            </w:r>
          </w:p>
        </w:tc>
      </w:tr>
      <w:tr w:rsidR="00290601" w:rsidRPr="001D56BD" w14:paraId="337B924D"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5B6D898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Recherche et enseignement supérieur</w:t>
            </w:r>
          </w:p>
        </w:tc>
        <w:tc>
          <w:tcPr>
            <w:tcW w:w="2960" w:type="dxa"/>
            <w:tcBorders>
              <w:top w:val="nil"/>
              <w:left w:val="nil"/>
              <w:bottom w:val="single" w:sz="4" w:space="0" w:color="auto"/>
              <w:right w:val="single" w:sz="4" w:space="0" w:color="auto"/>
            </w:tcBorders>
            <w:shd w:val="clear" w:color="000000" w:fill="FFFFFF"/>
            <w:vAlign w:val="center"/>
            <w:hideMark/>
          </w:tcPr>
          <w:p w14:paraId="144253F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Économie, Finances et Souveraineté industrielle et numérique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4F9B121A"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192</w:t>
            </w:r>
          </w:p>
        </w:tc>
        <w:tc>
          <w:tcPr>
            <w:tcW w:w="3500" w:type="dxa"/>
            <w:tcBorders>
              <w:top w:val="nil"/>
              <w:left w:val="nil"/>
              <w:bottom w:val="single" w:sz="4" w:space="0" w:color="auto"/>
              <w:right w:val="dashed" w:sz="4" w:space="0" w:color="auto"/>
            </w:tcBorders>
            <w:shd w:val="clear" w:color="000000" w:fill="FFFFFF"/>
            <w:vAlign w:val="center"/>
            <w:hideMark/>
          </w:tcPr>
          <w:p w14:paraId="0B12493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LNE - Laboratoire national de métrologie et d'essais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578F6752"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3BEPII</w:t>
            </w:r>
          </w:p>
        </w:tc>
      </w:tr>
      <w:tr w:rsidR="00290601" w:rsidRPr="001D56BD" w14:paraId="0B648D8A"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6A861D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Recherche et enseignement supérieur</w:t>
            </w:r>
          </w:p>
        </w:tc>
        <w:tc>
          <w:tcPr>
            <w:tcW w:w="2960" w:type="dxa"/>
            <w:tcBorders>
              <w:top w:val="nil"/>
              <w:left w:val="nil"/>
              <w:bottom w:val="single" w:sz="4" w:space="0" w:color="auto"/>
              <w:right w:val="single" w:sz="4" w:space="0" w:color="auto"/>
            </w:tcBorders>
            <w:shd w:val="clear" w:color="000000" w:fill="FFFFFF"/>
            <w:vAlign w:val="center"/>
            <w:hideMark/>
          </w:tcPr>
          <w:p w14:paraId="24BDAAE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Enseignement supérieur et recherche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1B5326AF"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150</w:t>
            </w:r>
          </w:p>
        </w:tc>
        <w:tc>
          <w:tcPr>
            <w:tcW w:w="3500" w:type="dxa"/>
            <w:tcBorders>
              <w:top w:val="nil"/>
              <w:left w:val="nil"/>
              <w:bottom w:val="single" w:sz="4" w:space="0" w:color="auto"/>
              <w:right w:val="dashed" w:sz="4" w:space="0" w:color="auto"/>
            </w:tcBorders>
            <w:shd w:val="clear" w:color="000000" w:fill="FFFFFF"/>
            <w:vAlign w:val="center"/>
            <w:hideMark/>
          </w:tcPr>
          <w:p w14:paraId="5FFFC03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Opérateurs de soutien à l'enseignement supérieur et à la recherche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17E0A78"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3MIRES</w:t>
            </w:r>
          </w:p>
        </w:tc>
      </w:tr>
      <w:tr w:rsidR="00290601" w:rsidRPr="001D56BD" w14:paraId="500DD576"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B96A8F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Recherche et enseignement supérieur</w:t>
            </w:r>
          </w:p>
        </w:tc>
        <w:tc>
          <w:tcPr>
            <w:tcW w:w="2960" w:type="dxa"/>
            <w:tcBorders>
              <w:top w:val="nil"/>
              <w:left w:val="nil"/>
              <w:bottom w:val="single" w:sz="4" w:space="0" w:color="auto"/>
              <w:right w:val="single" w:sz="4" w:space="0" w:color="auto"/>
            </w:tcBorders>
            <w:shd w:val="clear" w:color="000000" w:fill="FFFFFF"/>
            <w:vAlign w:val="center"/>
            <w:hideMark/>
          </w:tcPr>
          <w:p w14:paraId="4DDE0B8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Enseignement supérieur et recherche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5A6C885D"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231</w:t>
            </w:r>
          </w:p>
        </w:tc>
        <w:tc>
          <w:tcPr>
            <w:tcW w:w="3500" w:type="dxa"/>
            <w:tcBorders>
              <w:top w:val="nil"/>
              <w:left w:val="nil"/>
              <w:bottom w:val="single" w:sz="4" w:space="0" w:color="auto"/>
              <w:right w:val="dashed" w:sz="4" w:space="0" w:color="auto"/>
            </w:tcBorders>
            <w:shd w:val="clear" w:color="000000" w:fill="FFFFFF"/>
            <w:vAlign w:val="center"/>
            <w:hideMark/>
          </w:tcPr>
          <w:p w14:paraId="10B8479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Réseau des œuvres universitaires et scolaires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089ED2E8"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3MIRES</w:t>
            </w:r>
          </w:p>
        </w:tc>
      </w:tr>
      <w:tr w:rsidR="00290601" w:rsidRPr="001D56BD" w14:paraId="4CFA66B4"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3DC2FF2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Recherche et enseignement supérieur</w:t>
            </w:r>
          </w:p>
        </w:tc>
        <w:tc>
          <w:tcPr>
            <w:tcW w:w="2960" w:type="dxa"/>
            <w:tcBorders>
              <w:top w:val="nil"/>
              <w:left w:val="nil"/>
              <w:bottom w:val="single" w:sz="4" w:space="0" w:color="auto"/>
              <w:right w:val="single" w:sz="4" w:space="0" w:color="auto"/>
            </w:tcBorders>
            <w:shd w:val="clear" w:color="000000" w:fill="FFFFFF"/>
            <w:vAlign w:val="center"/>
            <w:hideMark/>
          </w:tcPr>
          <w:p w14:paraId="7CC2B16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Enseignement supérieur et recherche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541DF9B7"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150</w:t>
            </w:r>
          </w:p>
        </w:tc>
        <w:tc>
          <w:tcPr>
            <w:tcW w:w="3500" w:type="dxa"/>
            <w:tcBorders>
              <w:top w:val="nil"/>
              <w:left w:val="nil"/>
              <w:bottom w:val="single" w:sz="4" w:space="0" w:color="auto"/>
              <w:right w:val="dashed" w:sz="4" w:space="0" w:color="auto"/>
            </w:tcBorders>
            <w:shd w:val="clear" w:color="000000" w:fill="FFFFFF"/>
            <w:vAlign w:val="center"/>
            <w:hideMark/>
          </w:tcPr>
          <w:p w14:paraId="1D01CE34"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Universités et assimilés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695069DE"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3MIRES</w:t>
            </w:r>
          </w:p>
        </w:tc>
      </w:tr>
      <w:tr w:rsidR="00290601" w:rsidRPr="001D56BD" w14:paraId="2B22F80D"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3D42E74D"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Régimes sociaux et de retraite</w:t>
            </w:r>
          </w:p>
        </w:tc>
        <w:tc>
          <w:tcPr>
            <w:tcW w:w="2960" w:type="dxa"/>
            <w:tcBorders>
              <w:top w:val="nil"/>
              <w:left w:val="nil"/>
              <w:bottom w:val="single" w:sz="4" w:space="0" w:color="auto"/>
              <w:right w:val="single" w:sz="4" w:space="0" w:color="auto"/>
            </w:tcBorders>
            <w:shd w:val="clear" w:color="000000" w:fill="FFFFFF"/>
            <w:vAlign w:val="center"/>
            <w:hideMark/>
          </w:tcPr>
          <w:p w14:paraId="4AB03BA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Services du Premier ministre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65EC7457"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197</w:t>
            </w:r>
          </w:p>
        </w:tc>
        <w:tc>
          <w:tcPr>
            <w:tcW w:w="3500" w:type="dxa"/>
            <w:tcBorders>
              <w:top w:val="nil"/>
              <w:left w:val="nil"/>
              <w:bottom w:val="single" w:sz="4" w:space="0" w:color="auto"/>
              <w:right w:val="dashed" w:sz="4" w:space="0" w:color="auto"/>
            </w:tcBorders>
            <w:shd w:val="clear" w:color="000000" w:fill="FFFFFF"/>
            <w:vAlign w:val="center"/>
            <w:hideMark/>
          </w:tcPr>
          <w:p w14:paraId="3B381A2D"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ENIM - Etablissement national des invalides de la marine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25111C0"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6BRS</w:t>
            </w:r>
          </w:p>
        </w:tc>
      </w:tr>
      <w:tr w:rsidR="00290601" w:rsidRPr="001D56BD" w14:paraId="70EEAFA1"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7792C39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Santé</w:t>
            </w:r>
          </w:p>
        </w:tc>
        <w:tc>
          <w:tcPr>
            <w:tcW w:w="2960" w:type="dxa"/>
            <w:tcBorders>
              <w:top w:val="nil"/>
              <w:left w:val="nil"/>
              <w:bottom w:val="single" w:sz="4" w:space="0" w:color="auto"/>
              <w:right w:val="single" w:sz="4" w:space="0" w:color="auto"/>
            </w:tcBorders>
            <w:shd w:val="clear" w:color="000000" w:fill="FFFFFF"/>
            <w:vAlign w:val="center"/>
            <w:hideMark/>
          </w:tcPr>
          <w:p w14:paraId="546672E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Santé et prévention</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79525231"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204</w:t>
            </w:r>
          </w:p>
        </w:tc>
        <w:tc>
          <w:tcPr>
            <w:tcW w:w="3500" w:type="dxa"/>
            <w:tcBorders>
              <w:top w:val="nil"/>
              <w:left w:val="nil"/>
              <w:bottom w:val="single" w:sz="4" w:space="0" w:color="auto"/>
              <w:right w:val="dashed" w:sz="4" w:space="0" w:color="auto"/>
            </w:tcBorders>
            <w:shd w:val="clear" w:color="000000" w:fill="FFFFFF"/>
            <w:vAlign w:val="center"/>
            <w:hideMark/>
          </w:tcPr>
          <w:p w14:paraId="662818EF" w14:textId="77777777" w:rsidR="00290601" w:rsidRPr="001D56BD" w:rsidRDefault="00290601" w:rsidP="00290601">
            <w:pPr>
              <w:keepLines w:val="0"/>
              <w:spacing w:before="0" w:after="0"/>
              <w:ind w:firstLine="0"/>
              <w:jc w:val="left"/>
              <w:rPr>
                <w:rFonts w:ascii="Arial" w:hAnsi="Arial" w:cs="Arial"/>
                <w:sz w:val="14"/>
                <w:szCs w:val="14"/>
              </w:rPr>
            </w:pPr>
            <w:proofErr w:type="spellStart"/>
            <w:r w:rsidRPr="001D56BD">
              <w:rPr>
                <w:rFonts w:ascii="Arial" w:hAnsi="Arial" w:cs="Arial"/>
                <w:sz w:val="14"/>
                <w:szCs w:val="14"/>
              </w:rPr>
              <w:t>INCa</w:t>
            </w:r>
            <w:proofErr w:type="spellEnd"/>
            <w:r w:rsidRPr="001D56BD">
              <w:rPr>
                <w:rFonts w:ascii="Arial" w:hAnsi="Arial" w:cs="Arial"/>
                <w:sz w:val="14"/>
                <w:szCs w:val="14"/>
              </w:rPr>
              <w:t xml:space="preserve"> - Institut National du Cancer</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2B5181D6"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6BCS</w:t>
            </w:r>
          </w:p>
        </w:tc>
      </w:tr>
      <w:tr w:rsidR="00290601" w:rsidRPr="001D56BD" w14:paraId="142992BC"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0FD498D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Sécurités</w:t>
            </w:r>
          </w:p>
        </w:tc>
        <w:tc>
          <w:tcPr>
            <w:tcW w:w="2960" w:type="dxa"/>
            <w:tcBorders>
              <w:top w:val="nil"/>
              <w:left w:val="nil"/>
              <w:bottom w:val="single" w:sz="4" w:space="0" w:color="auto"/>
              <w:right w:val="single" w:sz="4" w:space="0" w:color="auto"/>
            </w:tcBorders>
            <w:shd w:val="clear" w:color="000000" w:fill="FFFFFF"/>
            <w:vAlign w:val="center"/>
            <w:hideMark/>
          </w:tcPr>
          <w:p w14:paraId="69F94D5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Intérieur et Outre-mer</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1C191ADD"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161</w:t>
            </w:r>
          </w:p>
        </w:tc>
        <w:tc>
          <w:tcPr>
            <w:tcW w:w="3500" w:type="dxa"/>
            <w:tcBorders>
              <w:top w:val="nil"/>
              <w:left w:val="nil"/>
              <w:bottom w:val="single" w:sz="4" w:space="0" w:color="auto"/>
              <w:right w:val="dashed" w:sz="4" w:space="0" w:color="auto"/>
            </w:tcBorders>
            <w:shd w:val="clear" w:color="000000" w:fill="FFFFFF"/>
            <w:vAlign w:val="center"/>
            <w:hideMark/>
          </w:tcPr>
          <w:p w14:paraId="0A28475C"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ANSC - Agence nationale du numérique de la sécurité civile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46465B4E"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5BIAG</w:t>
            </w:r>
          </w:p>
        </w:tc>
      </w:tr>
      <w:tr w:rsidR="00290601" w:rsidRPr="001D56BD" w14:paraId="644FB402"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19EEF02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Sécurités</w:t>
            </w:r>
          </w:p>
        </w:tc>
        <w:tc>
          <w:tcPr>
            <w:tcW w:w="2960" w:type="dxa"/>
            <w:tcBorders>
              <w:top w:val="nil"/>
              <w:left w:val="nil"/>
              <w:bottom w:val="single" w:sz="4" w:space="0" w:color="auto"/>
              <w:right w:val="single" w:sz="4" w:space="0" w:color="auto"/>
            </w:tcBorders>
            <w:shd w:val="clear" w:color="000000" w:fill="FFFFFF"/>
            <w:vAlign w:val="center"/>
            <w:hideMark/>
          </w:tcPr>
          <w:p w14:paraId="7E7F779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Intérieur et Outre-mer</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7B1C700A"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176</w:t>
            </w:r>
          </w:p>
        </w:tc>
        <w:tc>
          <w:tcPr>
            <w:tcW w:w="3500" w:type="dxa"/>
            <w:tcBorders>
              <w:top w:val="nil"/>
              <w:left w:val="nil"/>
              <w:bottom w:val="single" w:sz="4" w:space="0" w:color="auto"/>
              <w:right w:val="dashed" w:sz="4" w:space="0" w:color="auto"/>
            </w:tcBorders>
            <w:shd w:val="clear" w:color="000000" w:fill="FFFFFF"/>
            <w:vAlign w:val="center"/>
            <w:hideMark/>
          </w:tcPr>
          <w:p w14:paraId="0D031DDB" w14:textId="77777777" w:rsidR="00290601" w:rsidRPr="001D56BD" w:rsidRDefault="00290601" w:rsidP="00290601">
            <w:pPr>
              <w:keepLines w:val="0"/>
              <w:spacing w:before="0" w:after="0"/>
              <w:ind w:firstLine="0"/>
              <w:jc w:val="left"/>
              <w:rPr>
                <w:rFonts w:ascii="Arial" w:hAnsi="Arial" w:cs="Arial"/>
                <w:sz w:val="14"/>
                <w:szCs w:val="14"/>
              </w:rPr>
            </w:pPr>
            <w:proofErr w:type="spellStart"/>
            <w:r w:rsidRPr="001D56BD">
              <w:rPr>
                <w:rFonts w:ascii="Arial" w:hAnsi="Arial" w:cs="Arial"/>
                <w:sz w:val="14"/>
                <w:szCs w:val="14"/>
              </w:rPr>
              <w:t>ENSPolice</w:t>
            </w:r>
            <w:proofErr w:type="spellEnd"/>
            <w:r w:rsidRPr="001D56BD">
              <w:rPr>
                <w:rFonts w:ascii="Arial" w:hAnsi="Arial" w:cs="Arial"/>
                <w:sz w:val="14"/>
                <w:szCs w:val="14"/>
              </w:rPr>
              <w:t xml:space="preserve"> - Ecole nationale supérieure de la police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4B9D1587"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5BIAG</w:t>
            </w:r>
          </w:p>
        </w:tc>
      </w:tr>
      <w:tr w:rsidR="00290601" w:rsidRPr="001D56BD" w14:paraId="4CC6A774"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60B9940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Solidarité, insertion et égalité des chances</w:t>
            </w:r>
          </w:p>
        </w:tc>
        <w:tc>
          <w:tcPr>
            <w:tcW w:w="2960" w:type="dxa"/>
            <w:tcBorders>
              <w:top w:val="nil"/>
              <w:left w:val="nil"/>
              <w:bottom w:val="single" w:sz="4" w:space="0" w:color="auto"/>
              <w:right w:val="single" w:sz="4" w:space="0" w:color="auto"/>
            </w:tcBorders>
            <w:shd w:val="clear" w:color="000000" w:fill="FFFFFF"/>
            <w:vAlign w:val="center"/>
            <w:hideMark/>
          </w:tcPr>
          <w:p w14:paraId="4A6FDE0D"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Solidarités, autonomie et personnes handicapées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40A683F2"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124</w:t>
            </w:r>
          </w:p>
        </w:tc>
        <w:tc>
          <w:tcPr>
            <w:tcW w:w="3500" w:type="dxa"/>
            <w:tcBorders>
              <w:top w:val="nil"/>
              <w:left w:val="nil"/>
              <w:bottom w:val="single" w:sz="4" w:space="0" w:color="auto"/>
              <w:right w:val="dashed" w:sz="4" w:space="0" w:color="auto"/>
            </w:tcBorders>
            <w:shd w:val="clear" w:color="000000" w:fill="FFFFFF"/>
            <w:vAlign w:val="center"/>
            <w:hideMark/>
          </w:tcPr>
          <w:p w14:paraId="4F20B1F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ARS - Agences régionales de santé</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458C692"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6BSI</w:t>
            </w:r>
          </w:p>
        </w:tc>
      </w:tr>
      <w:tr w:rsidR="00290601" w:rsidRPr="001D56BD" w14:paraId="6FAA1D94"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7C12F3DD"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Sport, jeunesse et vie associative</w:t>
            </w:r>
          </w:p>
        </w:tc>
        <w:tc>
          <w:tcPr>
            <w:tcW w:w="2960" w:type="dxa"/>
            <w:tcBorders>
              <w:top w:val="nil"/>
              <w:left w:val="nil"/>
              <w:bottom w:val="single" w:sz="4" w:space="0" w:color="auto"/>
              <w:right w:val="single" w:sz="4" w:space="0" w:color="auto"/>
            </w:tcBorders>
            <w:shd w:val="clear" w:color="000000" w:fill="FFFFFF"/>
            <w:vAlign w:val="center"/>
            <w:hideMark/>
          </w:tcPr>
          <w:p w14:paraId="7E22669C"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Sports et Jeux Olympiques et paralympiques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08C75C4C"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219</w:t>
            </w:r>
          </w:p>
        </w:tc>
        <w:tc>
          <w:tcPr>
            <w:tcW w:w="3500" w:type="dxa"/>
            <w:tcBorders>
              <w:top w:val="nil"/>
              <w:left w:val="nil"/>
              <w:bottom w:val="single" w:sz="4" w:space="0" w:color="auto"/>
              <w:right w:val="dashed" w:sz="4" w:space="0" w:color="auto"/>
            </w:tcBorders>
            <w:shd w:val="clear" w:color="000000" w:fill="FFFFFF"/>
            <w:vAlign w:val="center"/>
            <w:hideMark/>
          </w:tcPr>
          <w:p w14:paraId="632C793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ANS - Agence nationale du sport</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C3245BC"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0BAF9827"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6C3DA04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Sport, jeunesse et vie associative</w:t>
            </w:r>
          </w:p>
        </w:tc>
        <w:tc>
          <w:tcPr>
            <w:tcW w:w="2960" w:type="dxa"/>
            <w:tcBorders>
              <w:top w:val="nil"/>
              <w:left w:val="nil"/>
              <w:bottom w:val="single" w:sz="4" w:space="0" w:color="auto"/>
              <w:right w:val="single" w:sz="4" w:space="0" w:color="auto"/>
            </w:tcBorders>
            <w:shd w:val="clear" w:color="000000" w:fill="FFFFFF"/>
            <w:vAlign w:val="center"/>
            <w:hideMark/>
          </w:tcPr>
          <w:p w14:paraId="133A20F4"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Éducation nationale et  jeunesse</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380EF8CC"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163</w:t>
            </w:r>
          </w:p>
        </w:tc>
        <w:tc>
          <w:tcPr>
            <w:tcW w:w="3500" w:type="dxa"/>
            <w:tcBorders>
              <w:top w:val="nil"/>
              <w:left w:val="nil"/>
              <w:bottom w:val="single" w:sz="4" w:space="0" w:color="auto"/>
              <w:right w:val="dashed" w:sz="4" w:space="0" w:color="auto"/>
            </w:tcBorders>
            <w:shd w:val="clear" w:color="000000" w:fill="FFFFFF"/>
            <w:vAlign w:val="center"/>
            <w:hideMark/>
          </w:tcPr>
          <w:p w14:paraId="316B80E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ASC - Agence du service civique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043BF841"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0DDE646E"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6A6CCF0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Sport, jeunesse et vie associative</w:t>
            </w:r>
          </w:p>
        </w:tc>
        <w:tc>
          <w:tcPr>
            <w:tcW w:w="2960" w:type="dxa"/>
            <w:tcBorders>
              <w:top w:val="nil"/>
              <w:left w:val="nil"/>
              <w:bottom w:val="single" w:sz="4" w:space="0" w:color="auto"/>
              <w:right w:val="single" w:sz="4" w:space="0" w:color="auto"/>
            </w:tcBorders>
            <w:shd w:val="clear" w:color="000000" w:fill="FFFFFF"/>
            <w:vAlign w:val="center"/>
            <w:hideMark/>
          </w:tcPr>
          <w:p w14:paraId="6B4F4EF4"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Sports et Jeux Olympiques et paralympiques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5C94D9CE"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219</w:t>
            </w:r>
          </w:p>
        </w:tc>
        <w:tc>
          <w:tcPr>
            <w:tcW w:w="3500" w:type="dxa"/>
            <w:tcBorders>
              <w:top w:val="nil"/>
              <w:left w:val="nil"/>
              <w:bottom w:val="single" w:sz="4" w:space="0" w:color="auto"/>
              <w:right w:val="dashed" w:sz="4" w:space="0" w:color="auto"/>
            </w:tcBorders>
            <w:shd w:val="clear" w:color="000000" w:fill="FFFFFF"/>
            <w:vAlign w:val="center"/>
            <w:hideMark/>
          </w:tcPr>
          <w:p w14:paraId="557494B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Ecoles nationales des sports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47A2B5C"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60CFE404"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7BF9B1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Sport, jeunesse et vie associative</w:t>
            </w:r>
          </w:p>
        </w:tc>
        <w:tc>
          <w:tcPr>
            <w:tcW w:w="2960" w:type="dxa"/>
            <w:tcBorders>
              <w:top w:val="nil"/>
              <w:left w:val="nil"/>
              <w:bottom w:val="single" w:sz="4" w:space="0" w:color="auto"/>
              <w:right w:val="single" w:sz="4" w:space="0" w:color="auto"/>
            </w:tcBorders>
            <w:shd w:val="clear" w:color="000000" w:fill="FFFFFF"/>
            <w:vAlign w:val="center"/>
            <w:hideMark/>
          </w:tcPr>
          <w:p w14:paraId="7CAE887D"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Sports et Jeux Olympiques et paralympiques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4EB72543"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219</w:t>
            </w:r>
          </w:p>
        </w:tc>
        <w:tc>
          <w:tcPr>
            <w:tcW w:w="3500" w:type="dxa"/>
            <w:tcBorders>
              <w:top w:val="nil"/>
              <w:left w:val="nil"/>
              <w:bottom w:val="single" w:sz="4" w:space="0" w:color="auto"/>
              <w:right w:val="dashed" w:sz="4" w:space="0" w:color="auto"/>
            </w:tcBorders>
            <w:shd w:val="clear" w:color="000000" w:fill="FFFFFF"/>
            <w:vAlign w:val="center"/>
            <w:hideMark/>
          </w:tcPr>
          <w:p w14:paraId="631D4CE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INSEP - Institut national du sport, de l'expertise et de la performance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61D659B"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02D5AB81"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26B5F4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Sport, jeunesse et vie associative</w:t>
            </w:r>
          </w:p>
        </w:tc>
        <w:tc>
          <w:tcPr>
            <w:tcW w:w="2960" w:type="dxa"/>
            <w:tcBorders>
              <w:top w:val="nil"/>
              <w:left w:val="nil"/>
              <w:bottom w:val="single" w:sz="4" w:space="0" w:color="auto"/>
              <w:right w:val="single" w:sz="4" w:space="0" w:color="auto"/>
            </w:tcBorders>
            <w:shd w:val="clear" w:color="000000" w:fill="FFFFFF"/>
            <w:vAlign w:val="center"/>
            <w:hideMark/>
          </w:tcPr>
          <w:p w14:paraId="0C32B08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Sports et Jeux Olympiques et paralympiques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0FAB42C7"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219</w:t>
            </w:r>
          </w:p>
        </w:tc>
        <w:tc>
          <w:tcPr>
            <w:tcW w:w="3500" w:type="dxa"/>
            <w:tcBorders>
              <w:top w:val="nil"/>
              <w:left w:val="nil"/>
              <w:bottom w:val="single" w:sz="4" w:space="0" w:color="auto"/>
              <w:right w:val="dashed" w:sz="4" w:space="0" w:color="auto"/>
            </w:tcBorders>
            <w:shd w:val="clear" w:color="000000" w:fill="FFFFFF"/>
            <w:vAlign w:val="center"/>
            <w:hideMark/>
          </w:tcPr>
          <w:p w14:paraId="382D78F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MNS - Musée national du sport</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4385E602"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3871D5F7"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5A211FF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Sport, jeunesse et vie associative</w:t>
            </w:r>
          </w:p>
        </w:tc>
        <w:tc>
          <w:tcPr>
            <w:tcW w:w="2960" w:type="dxa"/>
            <w:tcBorders>
              <w:top w:val="nil"/>
              <w:left w:val="nil"/>
              <w:bottom w:val="single" w:sz="4" w:space="0" w:color="auto"/>
              <w:right w:val="single" w:sz="4" w:space="0" w:color="auto"/>
            </w:tcBorders>
            <w:shd w:val="clear" w:color="000000" w:fill="FFFFFF"/>
            <w:vAlign w:val="center"/>
            <w:hideMark/>
          </w:tcPr>
          <w:p w14:paraId="43D552F4"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Sports et Jeux Olympiques et paralympiques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69DC38E6"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350</w:t>
            </w:r>
          </w:p>
        </w:tc>
        <w:tc>
          <w:tcPr>
            <w:tcW w:w="3500" w:type="dxa"/>
            <w:tcBorders>
              <w:top w:val="nil"/>
              <w:left w:val="nil"/>
              <w:bottom w:val="single" w:sz="4" w:space="0" w:color="auto"/>
              <w:right w:val="dashed" w:sz="4" w:space="0" w:color="auto"/>
            </w:tcBorders>
            <w:shd w:val="clear" w:color="000000" w:fill="FFFFFF"/>
            <w:vAlign w:val="center"/>
            <w:hideMark/>
          </w:tcPr>
          <w:p w14:paraId="407FBCB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SOLIDEO - Société de livraison des équipements olympiques et paralympiques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F77F7FE"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8BCJS</w:t>
            </w:r>
          </w:p>
        </w:tc>
      </w:tr>
      <w:tr w:rsidR="00290601" w:rsidRPr="001D56BD" w14:paraId="68D56796"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022A46F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Transformation et fonction publiques</w:t>
            </w:r>
          </w:p>
        </w:tc>
        <w:tc>
          <w:tcPr>
            <w:tcW w:w="2960" w:type="dxa"/>
            <w:tcBorders>
              <w:top w:val="nil"/>
              <w:left w:val="nil"/>
              <w:bottom w:val="single" w:sz="4" w:space="0" w:color="auto"/>
              <w:right w:val="single" w:sz="4" w:space="0" w:color="auto"/>
            </w:tcBorders>
            <w:shd w:val="clear" w:color="000000" w:fill="FFFFFF"/>
            <w:vAlign w:val="center"/>
            <w:hideMark/>
          </w:tcPr>
          <w:p w14:paraId="2AF12A3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Transformation et fonction publiques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00EDCB44"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148</w:t>
            </w:r>
          </w:p>
        </w:tc>
        <w:tc>
          <w:tcPr>
            <w:tcW w:w="3500" w:type="dxa"/>
            <w:tcBorders>
              <w:top w:val="nil"/>
              <w:left w:val="nil"/>
              <w:bottom w:val="single" w:sz="4" w:space="0" w:color="auto"/>
              <w:right w:val="dashed" w:sz="4" w:space="0" w:color="auto"/>
            </w:tcBorders>
            <w:shd w:val="clear" w:color="000000" w:fill="FFFFFF"/>
            <w:vAlign w:val="center"/>
            <w:hideMark/>
          </w:tcPr>
          <w:p w14:paraId="3D9BB22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INSP - Institut national du service public</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190ED385"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2BPSS</w:t>
            </w:r>
          </w:p>
        </w:tc>
      </w:tr>
      <w:tr w:rsidR="00290601" w:rsidRPr="001D56BD" w14:paraId="51D9FD71"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5DF3D043"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Transformation et fonction publiques</w:t>
            </w:r>
          </w:p>
        </w:tc>
        <w:tc>
          <w:tcPr>
            <w:tcW w:w="2960" w:type="dxa"/>
            <w:tcBorders>
              <w:top w:val="nil"/>
              <w:left w:val="nil"/>
              <w:bottom w:val="single" w:sz="4" w:space="0" w:color="auto"/>
              <w:right w:val="single" w:sz="4" w:space="0" w:color="auto"/>
            </w:tcBorders>
            <w:shd w:val="clear" w:color="000000" w:fill="FFFFFF"/>
            <w:vAlign w:val="center"/>
            <w:hideMark/>
          </w:tcPr>
          <w:p w14:paraId="6D899452"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Transformation et fonction publiques</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520C02E7"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148</w:t>
            </w:r>
          </w:p>
        </w:tc>
        <w:tc>
          <w:tcPr>
            <w:tcW w:w="3500" w:type="dxa"/>
            <w:tcBorders>
              <w:top w:val="nil"/>
              <w:left w:val="nil"/>
              <w:bottom w:val="single" w:sz="4" w:space="0" w:color="auto"/>
              <w:right w:val="dashed" w:sz="4" w:space="0" w:color="auto"/>
            </w:tcBorders>
            <w:shd w:val="clear" w:color="000000" w:fill="FFFFFF"/>
            <w:vAlign w:val="center"/>
            <w:hideMark/>
          </w:tcPr>
          <w:p w14:paraId="31D82E29"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IRA - Instituts régionaux d'administration</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4D6FB75B"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2BPSS</w:t>
            </w:r>
          </w:p>
        </w:tc>
      </w:tr>
      <w:tr w:rsidR="00290601" w:rsidRPr="001D56BD" w14:paraId="6A04A922"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32DCBAA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Travail et emploi</w:t>
            </w:r>
          </w:p>
        </w:tc>
        <w:tc>
          <w:tcPr>
            <w:tcW w:w="2960" w:type="dxa"/>
            <w:tcBorders>
              <w:top w:val="nil"/>
              <w:left w:val="nil"/>
              <w:bottom w:val="single" w:sz="4" w:space="0" w:color="auto"/>
              <w:right w:val="single" w:sz="4" w:space="0" w:color="auto"/>
            </w:tcBorders>
            <w:shd w:val="clear" w:color="000000" w:fill="FFFFFF"/>
            <w:vAlign w:val="center"/>
            <w:hideMark/>
          </w:tcPr>
          <w:p w14:paraId="58F19A5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Travail, plein emploi et insertion</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47BBF219"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103</w:t>
            </w:r>
          </w:p>
        </w:tc>
        <w:tc>
          <w:tcPr>
            <w:tcW w:w="3500" w:type="dxa"/>
            <w:tcBorders>
              <w:top w:val="nil"/>
              <w:left w:val="nil"/>
              <w:bottom w:val="single" w:sz="4" w:space="0" w:color="auto"/>
              <w:right w:val="dashed" w:sz="4" w:space="0" w:color="auto"/>
            </w:tcBorders>
            <w:shd w:val="clear" w:color="000000" w:fill="FFFFFF"/>
            <w:vAlign w:val="center"/>
            <w:hideMark/>
          </w:tcPr>
          <w:p w14:paraId="10437CC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AFPA - Agence nationale pour la formation professionnelle des adultes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0816B404"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6BEFP</w:t>
            </w:r>
          </w:p>
        </w:tc>
      </w:tr>
      <w:tr w:rsidR="00290601" w:rsidRPr="001D56BD" w14:paraId="69419F6C"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4FD9799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Travail et emploi</w:t>
            </w:r>
          </w:p>
        </w:tc>
        <w:tc>
          <w:tcPr>
            <w:tcW w:w="2960" w:type="dxa"/>
            <w:tcBorders>
              <w:top w:val="nil"/>
              <w:left w:val="nil"/>
              <w:bottom w:val="single" w:sz="4" w:space="0" w:color="auto"/>
              <w:right w:val="single" w:sz="4" w:space="0" w:color="auto"/>
            </w:tcBorders>
            <w:shd w:val="clear" w:color="000000" w:fill="FFFFFF"/>
            <w:vAlign w:val="center"/>
            <w:hideMark/>
          </w:tcPr>
          <w:p w14:paraId="651A291C"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Travail, plein emploi et insertion</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37A80B29"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111</w:t>
            </w:r>
          </w:p>
        </w:tc>
        <w:tc>
          <w:tcPr>
            <w:tcW w:w="3500" w:type="dxa"/>
            <w:tcBorders>
              <w:top w:val="nil"/>
              <w:left w:val="nil"/>
              <w:bottom w:val="single" w:sz="4" w:space="0" w:color="auto"/>
              <w:right w:val="dashed" w:sz="4" w:space="0" w:color="auto"/>
            </w:tcBorders>
            <w:shd w:val="clear" w:color="000000" w:fill="FFFFFF"/>
            <w:vAlign w:val="center"/>
            <w:hideMark/>
          </w:tcPr>
          <w:p w14:paraId="44C104A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ANACT - Agence nationale pour l'amélioration des conditions de travail</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BDB5B12"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6BEFP</w:t>
            </w:r>
          </w:p>
        </w:tc>
      </w:tr>
      <w:tr w:rsidR="00290601" w:rsidRPr="001D56BD" w14:paraId="19CF40B7"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158DE2E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Travail et emploi</w:t>
            </w:r>
          </w:p>
        </w:tc>
        <w:tc>
          <w:tcPr>
            <w:tcW w:w="2960" w:type="dxa"/>
            <w:tcBorders>
              <w:top w:val="nil"/>
              <w:left w:val="nil"/>
              <w:bottom w:val="single" w:sz="4" w:space="0" w:color="auto"/>
              <w:right w:val="single" w:sz="4" w:space="0" w:color="auto"/>
            </w:tcBorders>
            <w:shd w:val="clear" w:color="000000" w:fill="FFFFFF"/>
            <w:vAlign w:val="center"/>
            <w:hideMark/>
          </w:tcPr>
          <w:p w14:paraId="7F477F20"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Travail, plein emploi et insertion</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74E4F771"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103</w:t>
            </w:r>
          </w:p>
        </w:tc>
        <w:tc>
          <w:tcPr>
            <w:tcW w:w="3500" w:type="dxa"/>
            <w:tcBorders>
              <w:top w:val="nil"/>
              <w:left w:val="nil"/>
              <w:bottom w:val="single" w:sz="4" w:space="0" w:color="auto"/>
              <w:right w:val="dashed" w:sz="4" w:space="0" w:color="auto"/>
            </w:tcBorders>
            <w:shd w:val="clear" w:color="000000" w:fill="FFFFFF"/>
            <w:vAlign w:val="center"/>
            <w:hideMark/>
          </w:tcPr>
          <w:p w14:paraId="0EF59DF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Centre info - Centre pour le développement de l'information sur la formation permanente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FB9E691"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6BEFP</w:t>
            </w:r>
          </w:p>
        </w:tc>
      </w:tr>
      <w:tr w:rsidR="00290601" w:rsidRPr="001D56BD" w14:paraId="5C6A1516"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3EF25FA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Travail et emploi</w:t>
            </w:r>
          </w:p>
        </w:tc>
        <w:tc>
          <w:tcPr>
            <w:tcW w:w="2960" w:type="dxa"/>
            <w:tcBorders>
              <w:top w:val="nil"/>
              <w:left w:val="nil"/>
              <w:bottom w:val="single" w:sz="4" w:space="0" w:color="auto"/>
              <w:right w:val="single" w:sz="4" w:space="0" w:color="auto"/>
            </w:tcBorders>
            <w:shd w:val="clear" w:color="000000" w:fill="FFFFFF"/>
            <w:vAlign w:val="center"/>
            <w:hideMark/>
          </w:tcPr>
          <w:p w14:paraId="734C8C3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Travail, plein emploi et insertion</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5AAB1DAC"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102</w:t>
            </w:r>
          </w:p>
        </w:tc>
        <w:tc>
          <w:tcPr>
            <w:tcW w:w="3500" w:type="dxa"/>
            <w:tcBorders>
              <w:top w:val="nil"/>
              <w:left w:val="nil"/>
              <w:bottom w:val="single" w:sz="4" w:space="0" w:color="auto"/>
              <w:right w:val="dashed" w:sz="4" w:space="0" w:color="auto"/>
            </w:tcBorders>
            <w:shd w:val="clear" w:color="000000" w:fill="FFFFFF"/>
            <w:vAlign w:val="center"/>
            <w:hideMark/>
          </w:tcPr>
          <w:p w14:paraId="719E42A5"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EPIDE - Etablissement pour l'insertion dans l'emploi</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5F6FBB1C"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6BEFP</w:t>
            </w:r>
          </w:p>
        </w:tc>
      </w:tr>
      <w:tr w:rsidR="00290601" w:rsidRPr="001D56BD" w14:paraId="6E2F817D"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6CB7C6C1"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Travail et emploi</w:t>
            </w:r>
          </w:p>
        </w:tc>
        <w:tc>
          <w:tcPr>
            <w:tcW w:w="2960" w:type="dxa"/>
            <w:tcBorders>
              <w:top w:val="nil"/>
              <w:left w:val="nil"/>
              <w:bottom w:val="single" w:sz="4" w:space="0" w:color="auto"/>
              <w:right w:val="single" w:sz="4" w:space="0" w:color="auto"/>
            </w:tcBorders>
            <w:shd w:val="clear" w:color="000000" w:fill="FFFFFF"/>
            <w:vAlign w:val="center"/>
            <w:hideMark/>
          </w:tcPr>
          <w:p w14:paraId="6150CB2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Travail, plein emploi et insertion</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738F814B"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103</w:t>
            </w:r>
          </w:p>
        </w:tc>
        <w:tc>
          <w:tcPr>
            <w:tcW w:w="3500" w:type="dxa"/>
            <w:tcBorders>
              <w:top w:val="nil"/>
              <w:left w:val="nil"/>
              <w:bottom w:val="single" w:sz="4" w:space="0" w:color="auto"/>
              <w:right w:val="dashed" w:sz="4" w:space="0" w:color="auto"/>
            </w:tcBorders>
            <w:shd w:val="clear" w:color="000000" w:fill="FFFFFF"/>
            <w:vAlign w:val="center"/>
            <w:hideMark/>
          </w:tcPr>
          <w:p w14:paraId="6360156D"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France Compétences</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822E81C"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6BEFP</w:t>
            </w:r>
          </w:p>
        </w:tc>
      </w:tr>
      <w:tr w:rsidR="00290601" w:rsidRPr="001D56BD" w14:paraId="5C0C32AB"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F879A69"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Travail et emploi</w:t>
            </w:r>
          </w:p>
        </w:tc>
        <w:tc>
          <w:tcPr>
            <w:tcW w:w="2960" w:type="dxa"/>
            <w:tcBorders>
              <w:top w:val="nil"/>
              <w:left w:val="nil"/>
              <w:bottom w:val="single" w:sz="4" w:space="0" w:color="auto"/>
              <w:right w:val="single" w:sz="4" w:space="0" w:color="auto"/>
            </w:tcBorders>
            <w:shd w:val="clear" w:color="000000" w:fill="FFFFFF"/>
            <w:vAlign w:val="center"/>
            <w:hideMark/>
          </w:tcPr>
          <w:p w14:paraId="003B8DAF"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Travail, plein emploi et insertion</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07B71665"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103</w:t>
            </w:r>
          </w:p>
        </w:tc>
        <w:tc>
          <w:tcPr>
            <w:tcW w:w="3500" w:type="dxa"/>
            <w:tcBorders>
              <w:top w:val="nil"/>
              <w:left w:val="nil"/>
              <w:bottom w:val="single" w:sz="4" w:space="0" w:color="auto"/>
              <w:right w:val="dashed" w:sz="4" w:space="0" w:color="auto"/>
            </w:tcBorders>
            <w:shd w:val="clear" w:color="000000" w:fill="FFFFFF"/>
            <w:vAlign w:val="center"/>
            <w:hideMark/>
          </w:tcPr>
          <w:p w14:paraId="15E2CD6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GIP Les entreprises s’engagent</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8EFA14F"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6BEFP</w:t>
            </w:r>
          </w:p>
        </w:tc>
      </w:tr>
      <w:tr w:rsidR="00290601" w:rsidRPr="001D56BD" w14:paraId="798FE3D9"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5B00BFE8"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Travail et emploi</w:t>
            </w:r>
          </w:p>
        </w:tc>
        <w:tc>
          <w:tcPr>
            <w:tcW w:w="2960" w:type="dxa"/>
            <w:tcBorders>
              <w:top w:val="nil"/>
              <w:left w:val="nil"/>
              <w:bottom w:val="single" w:sz="4" w:space="0" w:color="auto"/>
              <w:right w:val="single" w:sz="4" w:space="0" w:color="auto"/>
            </w:tcBorders>
            <w:shd w:val="clear" w:color="000000" w:fill="FFFFFF"/>
            <w:vAlign w:val="center"/>
            <w:hideMark/>
          </w:tcPr>
          <w:p w14:paraId="46CF15CD"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Travail, plein emploi et insertion</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1184303E"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102</w:t>
            </w:r>
          </w:p>
        </w:tc>
        <w:tc>
          <w:tcPr>
            <w:tcW w:w="3500" w:type="dxa"/>
            <w:tcBorders>
              <w:top w:val="nil"/>
              <w:left w:val="nil"/>
              <w:bottom w:val="single" w:sz="4" w:space="0" w:color="auto"/>
              <w:right w:val="dashed" w:sz="4" w:space="0" w:color="auto"/>
            </w:tcBorders>
            <w:shd w:val="clear" w:color="000000" w:fill="FFFFFF"/>
            <w:vAlign w:val="center"/>
            <w:hideMark/>
          </w:tcPr>
          <w:p w14:paraId="173B7B0A"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GIP Plateforme de l’inclusion</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5FEBF12B"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6BEFP</w:t>
            </w:r>
          </w:p>
        </w:tc>
      </w:tr>
      <w:tr w:rsidR="00290601" w:rsidRPr="001D56BD" w14:paraId="09A3B1DC" w14:textId="77777777" w:rsidTr="00A03000">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024E4E2"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Travail et emploi</w:t>
            </w:r>
          </w:p>
        </w:tc>
        <w:tc>
          <w:tcPr>
            <w:tcW w:w="2960" w:type="dxa"/>
            <w:tcBorders>
              <w:top w:val="nil"/>
              <w:left w:val="nil"/>
              <w:bottom w:val="single" w:sz="4" w:space="0" w:color="auto"/>
              <w:right w:val="single" w:sz="4" w:space="0" w:color="auto"/>
            </w:tcBorders>
            <w:shd w:val="clear" w:color="000000" w:fill="FFFFFF"/>
            <w:vAlign w:val="center"/>
            <w:hideMark/>
          </w:tcPr>
          <w:p w14:paraId="426D7F0E"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Travail, plein emploi et insertion</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7DB00477"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155</w:t>
            </w:r>
          </w:p>
        </w:tc>
        <w:tc>
          <w:tcPr>
            <w:tcW w:w="3500" w:type="dxa"/>
            <w:tcBorders>
              <w:top w:val="nil"/>
              <w:left w:val="nil"/>
              <w:bottom w:val="single" w:sz="4" w:space="0" w:color="auto"/>
              <w:right w:val="dashed" w:sz="4" w:space="0" w:color="auto"/>
            </w:tcBorders>
            <w:shd w:val="clear" w:color="000000" w:fill="FFFFFF"/>
            <w:vAlign w:val="center"/>
            <w:hideMark/>
          </w:tcPr>
          <w:p w14:paraId="64A834E7"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INTEFP - Institut national du travail, de l'emploi et de la formation professionnelle</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24025C82"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6BEFP</w:t>
            </w:r>
          </w:p>
        </w:tc>
      </w:tr>
      <w:tr w:rsidR="00290601" w:rsidRPr="001D56BD" w14:paraId="6A0F538C" w14:textId="77777777" w:rsidTr="00A03000">
        <w:trPr>
          <w:trHeight w:val="2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67EAF519"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lastRenderedPageBreak/>
              <w:t>Travail et emploi</w:t>
            </w:r>
          </w:p>
        </w:tc>
        <w:tc>
          <w:tcPr>
            <w:tcW w:w="2960" w:type="dxa"/>
            <w:tcBorders>
              <w:top w:val="nil"/>
              <w:left w:val="nil"/>
              <w:bottom w:val="single" w:sz="4" w:space="0" w:color="auto"/>
              <w:right w:val="single" w:sz="4" w:space="0" w:color="auto"/>
            </w:tcBorders>
            <w:shd w:val="clear" w:color="000000" w:fill="FFFFFF"/>
            <w:vAlign w:val="center"/>
            <w:hideMark/>
          </w:tcPr>
          <w:p w14:paraId="3BC9B86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Travail, plein emploi et insertion</w:t>
            </w:r>
          </w:p>
        </w:tc>
        <w:tc>
          <w:tcPr>
            <w:tcW w:w="860" w:type="dxa"/>
            <w:tcBorders>
              <w:top w:val="nil"/>
              <w:left w:val="dashed" w:sz="4" w:space="0" w:color="auto"/>
              <w:bottom w:val="single" w:sz="4" w:space="0" w:color="auto"/>
              <w:right w:val="dashed" w:sz="4" w:space="0" w:color="auto"/>
            </w:tcBorders>
            <w:shd w:val="clear" w:color="000000" w:fill="FFFFFF"/>
            <w:noWrap/>
            <w:vAlign w:val="center"/>
            <w:hideMark/>
          </w:tcPr>
          <w:p w14:paraId="44B4AFC5"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102</w:t>
            </w:r>
          </w:p>
        </w:tc>
        <w:tc>
          <w:tcPr>
            <w:tcW w:w="3500" w:type="dxa"/>
            <w:tcBorders>
              <w:top w:val="nil"/>
              <w:left w:val="nil"/>
              <w:bottom w:val="single" w:sz="4" w:space="0" w:color="auto"/>
              <w:right w:val="dashed" w:sz="4" w:space="0" w:color="auto"/>
            </w:tcBorders>
            <w:shd w:val="clear" w:color="000000" w:fill="FFFFFF"/>
            <w:vAlign w:val="center"/>
            <w:hideMark/>
          </w:tcPr>
          <w:p w14:paraId="62C7FCAB" w14:textId="77777777" w:rsidR="00290601" w:rsidRPr="001D56BD" w:rsidRDefault="00290601" w:rsidP="00290601">
            <w:pPr>
              <w:keepLines w:val="0"/>
              <w:spacing w:before="0" w:after="0"/>
              <w:ind w:firstLine="0"/>
              <w:jc w:val="left"/>
              <w:rPr>
                <w:rFonts w:ascii="Arial" w:hAnsi="Arial" w:cs="Arial"/>
                <w:sz w:val="14"/>
                <w:szCs w:val="14"/>
              </w:rPr>
            </w:pPr>
            <w:r w:rsidRPr="001D56BD">
              <w:rPr>
                <w:rFonts w:ascii="Arial" w:hAnsi="Arial" w:cs="Arial"/>
                <w:sz w:val="14"/>
                <w:szCs w:val="14"/>
              </w:rPr>
              <w:t>Pôle emploi</w:t>
            </w:r>
          </w:p>
        </w:tc>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2D351FBD" w14:textId="77777777" w:rsidR="00290601" w:rsidRPr="001D56BD" w:rsidRDefault="00290601" w:rsidP="00290601">
            <w:pPr>
              <w:keepLines w:val="0"/>
              <w:spacing w:before="0" w:after="0"/>
              <w:ind w:firstLine="0"/>
              <w:jc w:val="center"/>
              <w:rPr>
                <w:rFonts w:ascii="Arial" w:hAnsi="Arial" w:cs="Arial"/>
                <w:sz w:val="14"/>
                <w:szCs w:val="14"/>
              </w:rPr>
            </w:pPr>
            <w:r w:rsidRPr="001D56BD">
              <w:rPr>
                <w:rFonts w:ascii="Arial" w:hAnsi="Arial" w:cs="Arial"/>
                <w:sz w:val="14"/>
                <w:szCs w:val="14"/>
              </w:rPr>
              <w:t>6BEFP</w:t>
            </w:r>
          </w:p>
        </w:tc>
      </w:tr>
    </w:tbl>
    <w:p w14:paraId="24FA5C17" w14:textId="56A83772" w:rsidR="00642DB0" w:rsidRPr="00290601" w:rsidRDefault="00642DB0" w:rsidP="002419AA">
      <w:pPr>
        <w:pStyle w:val="Retraitcorpsdetexte"/>
        <w:suppressAutoHyphens/>
        <w:spacing w:after="120"/>
        <w:ind w:firstLine="0"/>
        <w:rPr>
          <w:rFonts w:ascii="Marianne" w:hAnsi="Marianne"/>
          <w:sz w:val="22"/>
          <w:szCs w:val="22"/>
        </w:rPr>
      </w:pPr>
      <w:bookmarkStart w:id="0" w:name="_GoBack"/>
      <w:bookmarkEnd w:id="0"/>
    </w:p>
    <w:sectPr w:rsidR="00642DB0" w:rsidRPr="00290601" w:rsidSect="002419AA">
      <w:pgSz w:w="11907" w:h="16840" w:code="9"/>
      <w:pgMar w:top="244" w:right="567" w:bottom="851" w:left="851" w:header="720" w:footer="3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626F6" w14:textId="77777777" w:rsidR="009566FC" w:rsidRDefault="009566FC">
      <w:r>
        <w:separator/>
      </w:r>
    </w:p>
  </w:endnote>
  <w:endnote w:type="continuationSeparator" w:id="0">
    <w:p w14:paraId="400C15F0" w14:textId="77777777" w:rsidR="009566FC" w:rsidRDefault="0095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E34F2" w14:textId="77777777" w:rsidR="009566FC" w:rsidRDefault="009566FC" w:rsidP="00E14EF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2B120CFE" w14:textId="77777777" w:rsidR="009566FC" w:rsidRDefault="009566FC" w:rsidP="0085360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47603" w14:textId="77777777" w:rsidR="009566FC" w:rsidRDefault="009566FC" w:rsidP="00E14EF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B6BE9">
      <w:rPr>
        <w:rStyle w:val="Numrodepage"/>
        <w:noProof/>
      </w:rPr>
      <w:t>10</w:t>
    </w:r>
    <w:r>
      <w:rPr>
        <w:rStyle w:val="Numrodepage"/>
      </w:rPr>
      <w:fldChar w:fldCharType="end"/>
    </w:r>
  </w:p>
  <w:p w14:paraId="2BB00ADC" w14:textId="77777777" w:rsidR="009566FC" w:rsidRPr="00F74667" w:rsidRDefault="009566FC" w:rsidP="00853607">
    <w:pPr>
      <w:pStyle w:val="Pieddepage"/>
      <w:ind w:right="360"/>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0EE8B" w14:textId="77777777" w:rsidR="009566FC" w:rsidRDefault="009566FC">
    <w:pPr>
      <w:pStyle w:val="Pieddepage"/>
      <w:tabs>
        <w:tab w:val="center" w:pos="3686"/>
        <w:tab w:val="right" w:pos="8789"/>
      </w:tabs>
      <w:ind w:right="-1"/>
      <w:jc w:val="right"/>
      <w:rPr>
        <w:smallCaps/>
        <w:sz w:val="16"/>
      </w:rPr>
    </w:pPr>
    <w:r>
      <w:rPr>
        <w:smallCaps/>
        <w:sz w:val="16"/>
      </w:rPr>
      <w:fldChar w:fldCharType="begin"/>
    </w:r>
    <w:r>
      <w:rPr>
        <w:smallCaps/>
        <w:sz w:val="16"/>
      </w:rPr>
      <w:instrText xml:space="preserve"> TITLE  \* MERGEFORMAT </w:instrText>
    </w:r>
    <w:r>
      <w:rPr>
        <w:smallCaps/>
        <w:sz w:val="16"/>
      </w:rPr>
      <w:fldChar w:fldCharType="separate"/>
    </w:r>
    <w:r w:rsidR="000B6BE9">
      <w:rPr>
        <w:smallCaps/>
        <w:sz w:val="16"/>
      </w:rPr>
      <w:t>REF-1232703246976-72</w:t>
    </w:r>
    <w:r>
      <w:rPr>
        <w:smallCap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F2585" w14:textId="77777777" w:rsidR="009566FC" w:rsidRDefault="009566FC">
      <w:r>
        <w:separator/>
      </w:r>
    </w:p>
  </w:footnote>
  <w:footnote w:type="continuationSeparator" w:id="0">
    <w:p w14:paraId="558A6E84" w14:textId="77777777" w:rsidR="009566FC" w:rsidRDefault="009566FC">
      <w:r>
        <w:continuationSeparator/>
      </w:r>
    </w:p>
  </w:footnote>
  <w:footnote w:id="1">
    <w:p w14:paraId="3FC6B663" w14:textId="2E35F561" w:rsidR="009566FC" w:rsidRPr="009E08F9" w:rsidRDefault="009566FC" w:rsidP="004150E4">
      <w:pPr>
        <w:pStyle w:val="Notedebasdepage"/>
        <w:rPr>
          <w:rFonts w:ascii="Marianne" w:hAnsi="Marianne"/>
          <w:sz w:val="14"/>
          <w:szCs w:val="18"/>
        </w:rPr>
      </w:pPr>
      <w:r w:rsidRPr="009E08F9">
        <w:rPr>
          <w:rStyle w:val="Appelnotedebasdep"/>
          <w:rFonts w:ascii="Marianne" w:hAnsi="Marianne"/>
          <w:sz w:val="14"/>
          <w:szCs w:val="18"/>
        </w:rPr>
        <w:footnoteRef/>
      </w:r>
      <w:r w:rsidRPr="009E08F9">
        <w:rPr>
          <w:rFonts w:ascii="Marianne" w:hAnsi="Marianne"/>
          <w:sz w:val="14"/>
          <w:szCs w:val="18"/>
        </w:rPr>
        <w:t xml:space="preserve"> Présentée dans les PAP 2022.</w:t>
      </w:r>
    </w:p>
  </w:footnote>
  <w:footnote w:id="2">
    <w:p w14:paraId="454FCFAD" w14:textId="77777777" w:rsidR="009566FC" w:rsidRPr="009E08F9" w:rsidRDefault="009566FC" w:rsidP="00253C37">
      <w:pPr>
        <w:ind w:firstLine="0"/>
        <w:rPr>
          <w:rFonts w:ascii="Marianne" w:hAnsi="Marianne"/>
          <w:sz w:val="14"/>
        </w:rPr>
      </w:pPr>
      <w:r w:rsidRPr="009E08F9">
        <w:rPr>
          <w:rStyle w:val="Appelnotedebasdep"/>
          <w:rFonts w:ascii="Marianne" w:hAnsi="Marianne"/>
          <w:sz w:val="14"/>
        </w:rPr>
        <w:footnoteRef/>
      </w:r>
      <w:r w:rsidRPr="009E08F9">
        <w:rPr>
          <w:rFonts w:ascii="Marianne" w:hAnsi="Marianne"/>
          <w:sz w:val="14"/>
        </w:rPr>
        <w:t xml:space="preserve"> Il s’agit de présenter l'impact de facteurs, autres que les déterminants de la dépense, sur l'exécution : facteurs qui ont accéléré la consommation des crédits (consommation supérieure à la prévision ; par exemple la mise en place d'un service facturier qui accélère le traitement des factures) ou au contraire, facteurs qui en ont ralenti la consommation (par exemple réorganisations de services ou de processus d’exécution comptables qui a modifié le rythme des dépenses...).</w:t>
      </w:r>
    </w:p>
  </w:footnote>
  <w:footnote w:id="3">
    <w:p w14:paraId="14833138" w14:textId="77777777" w:rsidR="009566FC" w:rsidRPr="009E08F9" w:rsidRDefault="009566FC" w:rsidP="00B72F92">
      <w:pPr>
        <w:ind w:firstLine="0"/>
        <w:rPr>
          <w:rFonts w:ascii="Marianne" w:hAnsi="Marianne"/>
          <w:sz w:val="14"/>
        </w:rPr>
      </w:pPr>
      <w:r w:rsidRPr="009E08F9">
        <w:rPr>
          <w:rStyle w:val="Appelnotedebasdep"/>
          <w:rFonts w:ascii="Marianne" w:hAnsi="Marianne"/>
          <w:sz w:val="14"/>
        </w:rPr>
        <w:footnoteRef/>
      </w:r>
      <w:r w:rsidRPr="009E08F9">
        <w:rPr>
          <w:rFonts w:ascii="Marianne" w:hAnsi="Marianne"/>
          <w:sz w:val="14"/>
        </w:rPr>
        <w:t xml:space="preserve"> Il s’agit de présenter l'impact de facteurs, autres que les déterminants de la dépense, sur l'exécution : facteurs qui ont accéléré la consommation des crédits (consommation supérieure à la prévision ; par exemple la mise en place d'un service facturier qui accélère le traitement des factures) ou au contraire, facteurs qui en ont ralenti la consommation (par exemple réorganisations de services ou de processus d’exécution comptables qui a modifié le rythme des dépenses...).</w:t>
      </w:r>
    </w:p>
  </w:footnote>
  <w:footnote w:id="4">
    <w:p w14:paraId="50E934B7" w14:textId="5B1FADB2" w:rsidR="009566FC" w:rsidRPr="009E08F9" w:rsidRDefault="009566FC" w:rsidP="006C44C4">
      <w:pPr>
        <w:pStyle w:val="Notedebasdepage"/>
        <w:jc w:val="both"/>
        <w:rPr>
          <w:rFonts w:ascii="Marianne" w:hAnsi="Marianne"/>
          <w:sz w:val="14"/>
        </w:rPr>
      </w:pPr>
      <w:r w:rsidRPr="009E08F9">
        <w:rPr>
          <w:rStyle w:val="Appelnotedebasdep"/>
          <w:rFonts w:ascii="Marianne" w:hAnsi="Marianne"/>
          <w:sz w:val="14"/>
        </w:rPr>
        <w:footnoteRef/>
      </w:r>
      <w:r w:rsidRPr="009E08F9">
        <w:rPr>
          <w:rFonts w:ascii="Marianne" w:hAnsi="Marianne"/>
          <w:sz w:val="14"/>
        </w:rPr>
        <w:t xml:space="preserve"> Les restes à payer correspondent à la différence entre, d’une part, les engagements juridiques réalisés et matérialisés par une consommation d’autorisations d’engagement et, d’autre part, les paiements opérés qui se sont traduits par une consommation de crédits de paiement.</w:t>
      </w:r>
    </w:p>
  </w:footnote>
  <w:footnote w:id="5">
    <w:p w14:paraId="5722F31B" w14:textId="5CB81809" w:rsidR="009566FC" w:rsidRPr="009E08F9" w:rsidRDefault="009566FC">
      <w:pPr>
        <w:pStyle w:val="Notedebasdepage"/>
        <w:rPr>
          <w:rFonts w:ascii="Marianne" w:hAnsi="Marianne"/>
          <w:sz w:val="14"/>
        </w:rPr>
      </w:pPr>
      <w:r w:rsidRPr="009E08F9">
        <w:rPr>
          <w:rStyle w:val="Appelnotedebasdep"/>
          <w:rFonts w:ascii="Marianne" w:hAnsi="Marianne"/>
          <w:sz w:val="14"/>
        </w:rPr>
        <w:footnoteRef/>
      </w:r>
      <w:r w:rsidRPr="009E08F9">
        <w:rPr>
          <w:rFonts w:ascii="Marianne" w:hAnsi="Marianne"/>
          <w:sz w:val="14"/>
        </w:rPr>
        <w:t xml:space="preserve"> Les charges à payer sont des futures dépenses dont le service fait a été constaté au 31/12 mais pour lesquelles la demande de paiement n’a pas été comptabilisée par le comptable à cette même date.</w:t>
      </w:r>
    </w:p>
  </w:footnote>
  <w:footnote w:id="6">
    <w:p w14:paraId="59594EEE" w14:textId="7B8259E9" w:rsidR="009566FC" w:rsidRPr="009E08F9" w:rsidRDefault="009566FC" w:rsidP="006C44C4">
      <w:pPr>
        <w:pStyle w:val="Notedebasdepage"/>
        <w:rPr>
          <w:rFonts w:ascii="Marianne" w:hAnsi="Marianne"/>
          <w:sz w:val="14"/>
        </w:rPr>
      </w:pPr>
      <w:r w:rsidRPr="009E08F9">
        <w:rPr>
          <w:rStyle w:val="Appelnotedebasdep"/>
          <w:rFonts w:ascii="Marianne" w:hAnsi="Marianne"/>
          <w:sz w:val="14"/>
        </w:rPr>
        <w:footnoteRef/>
      </w:r>
      <w:r w:rsidRPr="009E08F9">
        <w:rPr>
          <w:rFonts w:ascii="Marianne" w:hAnsi="Marianne"/>
          <w:sz w:val="14"/>
        </w:rPr>
        <w:t xml:space="preserve"> Les dettes fournisseurs sont les dettes issues d'obligations liant l’État avec un tiers dont il ne pourra se libérer que par une sortie de ressources (cf. notamment les charges et immobilisations dont le service fait a été constaté).</w:t>
      </w:r>
    </w:p>
    <w:p w14:paraId="2D63F0ED" w14:textId="5235F845" w:rsidR="009566FC" w:rsidRPr="009E08F9" w:rsidRDefault="009566FC" w:rsidP="006C44C4">
      <w:pPr>
        <w:pStyle w:val="Notedebasdepage"/>
        <w:rPr>
          <w:rFonts w:ascii="Marianne" w:hAnsi="Marianne"/>
          <w:sz w:val="14"/>
          <w:szCs w:val="14"/>
        </w:rPr>
      </w:pPr>
      <w:r w:rsidRPr="009E08F9">
        <w:rPr>
          <w:rFonts w:ascii="Marianne" w:hAnsi="Marianne"/>
          <w:sz w:val="14"/>
        </w:rPr>
        <w:t xml:space="preserve">Elles sont la contrepartie de charges (ou d’immobilisations) comptabilisées par le comptable mais qui n'ont pas donné lieu au décaissement </w:t>
      </w:r>
      <w:r w:rsidRPr="009E08F9">
        <w:rPr>
          <w:rFonts w:ascii="Marianne" w:hAnsi="Marianne"/>
          <w:sz w:val="14"/>
          <w:szCs w:val="14"/>
        </w:rPr>
        <w:t>libératoire de l'obligation constatée</w:t>
      </w:r>
    </w:p>
  </w:footnote>
  <w:footnote w:id="7">
    <w:p w14:paraId="21DF0647" w14:textId="77777777" w:rsidR="009566FC" w:rsidRPr="009E08F9" w:rsidRDefault="009566FC" w:rsidP="006C2125">
      <w:pPr>
        <w:pStyle w:val="Notedebasdepage"/>
        <w:jc w:val="both"/>
        <w:rPr>
          <w:rFonts w:ascii="Marianne" w:hAnsi="Marianne"/>
          <w:sz w:val="14"/>
          <w:szCs w:val="14"/>
        </w:rPr>
      </w:pPr>
      <w:r w:rsidRPr="009E08F9">
        <w:rPr>
          <w:rStyle w:val="Appelnotedebasdep"/>
          <w:rFonts w:ascii="Marianne" w:hAnsi="Marianne"/>
          <w:sz w:val="14"/>
          <w:szCs w:val="14"/>
        </w:rPr>
        <w:footnoteRef/>
      </w:r>
      <w:r w:rsidRPr="009E08F9">
        <w:rPr>
          <w:rFonts w:ascii="Marianne" w:hAnsi="Marianne"/>
          <w:sz w:val="14"/>
          <w:szCs w:val="14"/>
        </w:rPr>
        <w:t xml:space="preserve"> Dès lors qu’ils rémunèrent directement des fonctionnaires titulaires, les opérateurs effectuent des versements au compte d’affectation spéciale (CAS) « Pensions ». Ces versements directs des opérateurs au CAS Pensions s’effectuent selon les modalités suivantes qui peuvent être combinées au sein d’un même opérateur :</w:t>
      </w:r>
    </w:p>
    <w:p w14:paraId="040090E3" w14:textId="77777777" w:rsidR="009566FC" w:rsidRPr="009E08F9" w:rsidRDefault="009566FC" w:rsidP="006C2125">
      <w:pPr>
        <w:pStyle w:val="Notedebasdepage"/>
        <w:jc w:val="both"/>
        <w:rPr>
          <w:rFonts w:ascii="Marianne" w:hAnsi="Marianne"/>
          <w:sz w:val="14"/>
          <w:szCs w:val="14"/>
        </w:rPr>
      </w:pPr>
      <w:r w:rsidRPr="009E08F9">
        <w:rPr>
          <w:rFonts w:ascii="Marianne" w:hAnsi="Marianne"/>
          <w:sz w:val="14"/>
          <w:szCs w:val="14"/>
        </w:rPr>
        <w:t>-</w:t>
      </w:r>
      <w:r w:rsidRPr="009E08F9">
        <w:rPr>
          <w:rFonts w:ascii="Marianne" w:hAnsi="Marianne"/>
          <w:sz w:val="14"/>
          <w:szCs w:val="14"/>
        </w:rPr>
        <w:tab/>
        <w:t>par le comptable assignataire de l’agent dans le cadre de la paye sans ordonnancement préalable (PSOP) ;</w:t>
      </w:r>
    </w:p>
    <w:p w14:paraId="24C305B2" w14:textId="77777777" w:rsidR="009566FC" w:rsidRPr="009E08F9" w:rsidRDefault="009566FC" w:rsidP="006C2125">
      <w:pPr>
        <w:pStyle w:val="Notedebasdepage"/>
        <w:jc w:val="both"/>
        <w:rPr>
          <w:rFonts w:ascii="Marianne" w:hAnsi="Marianne"/>
          <w:sz w:val="14"/>
          <w:szCs w:val="14"/>
        </w:rPr>
      </w:pPr>
      <w:r w:rsidRPr="009E08F9">
        <w:rPr>
          <w:rFonts w:ascii="Marianne" w:hAnsi="Marianne"/>
          <w:sz w:val="14"/>
          <w:szCs w:val="14"/>
        </w:rPr>
        <w:t>-</w:t>
      </w:r>
      <w:r w:rsidRPr="009E08F9">
        <w:rPr>
          <w:rFonts w:ascii="Marianne" w:hAnsi="Marianne"/>
          <w:sz w:val="14"/>
          <w:szCs w:val="14"/>
        </w:rPr>
        <w:tab/>
        <w:t>par une direction régionale des finances publiques (</w:t>
      </w:r>
      <w:proofErr w:type="spellStart"/>
      <w:r w:rsidRPr="009E08F9">
        <w:rPr>
          <w:rFonts w:ascii="Marianne" w:hAnsi="Marianne"/>
          <w:sz w:val="14"/>
          <w:szCs w:val="14"/>
        </w:rPr>
        <w:t>DRFiP</w:t>
      </w:r>
      <w:proofErr w:type="spellEnd"/>
      <w:r w:rsidRPr="009E08F9">
        <w:rPr>
          <w:rFonts w:ascii="Marianne" w:hAnsi="Marianne"/>
          <w:sz w:val="14"/>
          <w:szCs w:val="14"/>
        </w:rPr>
        <w:t>) dans le cadre d’une convention de paye à façon qui est un service de prise en charge de la paye proposé aux opérateurs par la direction générale des finances publiques (DGFiP) moyennant rémunération ;</w:t>
      </w:r>
    </w:p>
    <w:p w14:paraId="68BE3E1A" w14:textId="77777777" w:rsidR="009566FC" w:rsidRPr="009E08F9" w:rsidRDefault="009566FC" w:rsidP="006C2125">
      <w:pPr>
        <w:pStyle w:val="Notedebasdepage"/>
        <w:jc w:val="both"/>
        <w:rPr>
          <w:rFonts w:ascii="Marianne" w:hAnsi="Marianne"/>
          <w:sz w:val="14"/>
          <w:szCs w:val="14"/>
        </w:rPr>
      </w:pPr>
      <w:r w:rsidRPr="009E08F9">
        <w:rPr>
          <w:rFonts w:ascii="Marianne" w:hAnsi="Marianne"/>
          <w:sz w:val="14"/>
          <w:szCs w:val="14"/>
        </w:rPr>
        <w:t>-</w:t>
      </w:r>
      <w:r w:rsidRPr="009E08F9">
        <w:rPr>
          <w:rFonts w:ascii="Marianne" w:hAnsi="Marianne"/>
          <w:sz w:val="14"/>
          <w:szCs w:val="14"/>
        </w:rPr>
        <w:tab/>
        <w:t>par l’opérateur lui-même s’il dispose d’un système de paye propre.</w:t>
      </w:r>
    </w:p>
    <w:p w14:paraId="65614D60" w14:textId="77777777" w:rsidR="009566FC" w:rsidRPr="009E08F9" w:rsidRDefault="009566FC" w:rsidP="006C2125">
      <w:pPr>
        <w:pStyle w:val="Notedebasdepage"/>
        <w:jc w:val="both"/>
        <w:rPr>
          <w:sz w:val="18"/>
        </w:rPr>
      </w:pPr>
      <w:r w:rsidRPr="009E08F9">
        <w:rPr>
          <w:rFonts w:ascii="Marianne" w:hAnsi="Marianne"/>
          <w:sz w:val="14"/>
        </w:rPr>
        <w:t>Les contributions indirectes au CAS « Pensions » versées par les ministères sur leurs crédits de titre 2 au titre d’agents affectés dans les opérateurs et les remboursements par l’opérateur à l’Etat de la rémunération d’agents mis à disposition (par rétablissements de crédits) ne doivent en revanche pas être pris en compte.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A9484" w14:textId="77777777" w:rsidR="009566FC" w:rsidRDefault="009566F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1DA09260" w14:textId="77777777" w:rsidR="009566FC" w:rsidRDefault="009566FC">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9FB"/>
    <w:multiLevelType w:val="multilevel"/>
    <w:tmpl w:val="78F6D66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595568E"/>
    <w:multiLevelType w:val="singleLevel"/>
    <w:tmpl w:val="B6322726"/>
    <w:lvl w:ilvl="0">
      <w:start w:val="1"/>
      <w:numFmt w:val="decimal"/>
      <w:lvlText w:val="%1)"/>
      <w:lvlJc w:val="left"/>
      <w:pPr>
        <w:tabs>
          <w:tab w:val="num" w:pos="1494"/>
        </w:tabs>
        <w:ind w:left="1494" w:hanging="360"/>
      </w:pPr>
      <w:rPr>
        <w:rFonts w:hint="default"/>
      </w:rPr>
    </w:lvl>
  </w:abstractNum>
  <w:abstractNum w:abstractNumId="2" w15:restartNumberingAfterBreak="0">
    <w:nsid w:val="09F937E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585B46"/>
    <w:multiLevelType w:val="hybridMultilevel"/>
    <w:tmpl w:val="E4228A7E"/>
    <w:lvl w:ilvl="0" w:tplc="16D2F31A">
      <w:start w:val="1"/>
      <w:numFmt w:val="bullet"/>
      <w:lvlText w:val=""/>
      <w:lvlJc w:val="left"/>
      <w:pPr>
        <w:tabs>
          <w:tab w:val="num" w:pos="1494"/>
        </w:tabs>
        <w:ind w:left="1494" w:hanging="360"/>
      </w:pPr>
      <w:rPr>
        <w:rFonts w:ascii="Symbol" w:hAnsi="Symbol" w:hint="default"/>
        <w:sz w:val="20"/>
      </w:rPr>
    </w:lvl>
    <w:lvl w:ilvl="1" w:tplc="040C0003">
      <w:start w:val="1"/>
      <w:numFmt w:val="bullet"/>
      <w:lvlText w:val="o"/>
      <w:lvlJc w:val="left"/>
      <w:pPr>
        <w:tabs>
          <w:tab w:val="num" w:pos="1857"/>
        </w:tabs>
        <w:ind w:left="1857" w:hanging="360"/>
      </w:pPr>
      <w:rPr>
        <w:rFonts w:ascii="Courier New" w:hAnsi="Courier New" w:cs="Courier New" w:hint="default"/>
      </w:rPr>
    </w:lvl>
    <w:lvl w:ilvl="2" w:tplc="040C0005" w:tentative="1">
      <w:start w:val="1"/>
      <w:numFmt w:val="bullet"/>
      <w:lvlText w:val=""/>
      <w:lvlJc w:val="left"/>
      <w:pPr>
        <w:tabs>
          <w:tab w:val="num" w:pos="2577"/>
        </w:tabs>
        <w:ind w:left="2577" w:hanging="360"/>
      </w:pPr>
      <w:rPr>
        <w:rFonts w:ascii="Wingdings" w:hAnsi="Wingdings" w:hint="default"/>
      </w:rPr>
    </w:lvl>
    <w:lvl w:ilvl="3" w:tplc="040C0001" w:tentative="1">
      <w:start w:val="1"/>
      <w:numFmt w:val="bullet"/>
      <w:lvlText w:val=""/>
      <w:lvlJc w:val="left"/>
      <w:pPr>
        <w:tabs>
          <w:tab w:val="num" w:pos="3297"/>
        </w:tabs>
        <w:ind w:left="3297" w:hanging="360"/>
      </w:pPr>
      <w:rPr>
        <w:rFonts w:ascii="Symbol" w:hAnsi="Symbol" w:hint="default"/>
      </w:rPr>
    </w:lvl>
    <w:lvl w:ilvl="4" w:tplc="040C0003" w:tentative="1">
      <w:start w:val="1"/>
      <w:numFmt w:val="bullet"/>
      <w:lvlText w:val="o"/>
      <w:lvlJc w:val="left"/>
      <w:pPr>
        <w:tabs>
          <w:tab w:val="num" w:pos="4017"/>
        </w:tabs>
        <w:ind w:left="4017" w:hanging="360"/>
      </w:pPr>
      <w:rPr>
        <w:rFonts w:ascii="Courier New" w:hAnsi="Courier New" w:cs="Courier New" w:hint="default"/>
      </w:rPr>
    </w:lvl>
    <w:lvl w:ilvl="5" w:tplc="040C0005" w:tentative="1">
      <w:start w:val="1"/>
      <w:numFmt w:val="bullet"/>
      <w:lvlText w:val=""/>
      <w:lvlJc w:val="left"/>
      <w:pPr>
        <w:tabs>
          <w:tab w:val="num" w:pos="4737"/>
        </w:tabs>
        <w:ind w:left="4737" w:hanging="360"/>
      </w:pPr>
      <w:rPr>
        <w:rFonts w:ascii="Wingdings" w:hAnsi="Wingdings" w:hint="default"/>
      </w:rPr>
    </w:lvl>
    <w:lvl w:ilvl="6" w:tplc="040C0001" w:tentative="1">
      <w:start w:val="1"/>
      <w:numFmt w:val="bullet"/>
      <w:lvlText w:val=""/>
      <w:lvlJc w:val="left"/>
      <w:pPr>
        <w:tabs>
          <w:tab w:val="num" w:pos="5457"/>
        </w:tabs>
        <w:ind w:left="5457" w:hanging="360"/>
      </w:pPr>
      <w:rPr>
        <w:rFonts w:ascii="Symbol" w:hAnsi="Symbol" w:hint="default"/>
      </w:rPr>
    </w:lvl>
    <w:lvl w:ilvl="7" w:tplc="040C0003" w:tentative="1">
      <w:start w:val="1"/>
      <w:numFmt w:val="bullet"/>
      <w:lvlText w:val="o"/>
      <w:lvlJc w:val="left"/>
      <w:pPr>
        <w:tabs>
          <w:tab w:val="num" w:pos="6177"/>
        </w:tabs>
        <w:ind w:left="6177" w:hanging="360"/>
      </w:pPr>
      <w:rPr>
        <w:rFonts w:ascii="Courier New" w:hAnsi="Courier New" w:cs="Courier New" w:hint="default"/>
      </w:rPr>
    </w:lvl>
    <w:lvl w:ilvl="8" w:tplc="040C0005" w:tentative="1">
      <w:start w:val="1"/>
      <w:numFmt w:val="bullet"/>
      <w:lvlText w:val=""/>
      <w:lvlJc w:val="left"/>
      <w:pPr>
        <w:tabs>
          <w:tab w:val="num" w:pos="6897"/>
        </w:tabs>
        <w:ind w:left="6897" w:hanging="360"/>
      </w:pPr>
      <w:rPr>
        <w:rFonts w:ascii="Wingdings" w:hAnsi="Wingdings" w:hint="default"/>
      </w:rPr>
    </w:lvl>
  </w:abstractNum>
  <w:abstractNum w:abstractNumId="4" w15:restartNumberingAfterBreak="0">
    <w:nsid w:val="102805A0"/>
    <w:multiLevelType w:val="multilevel"/>
    <w:tmpl w:val="0FEAED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91EB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AE40FB"/>
    <w:multiLevelType w:val="singleLevel"/>
    <w:tmpl w:val="902ECBA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117601"/>
    <w:multiLevelType w:val="singleLevel"/>
    <w:tmpl w:val="993863DE"/>
    <w:lvl w:ilvl="0">
      <w:start w:val="1"/>
      <w:numFmt w:val="decimal"/>
      <w:lvlText w:val="%1)"/>
      <w:lvlJc w:val="left"/>
      <w:pPr>
        <w:tabs>
          <w:tab w:val="num" w:pos="1494"/>
        </w:tabs>
        <w:ind w:left="1494" w:hanging="360"/>
      </w:pPr>
      <w:rPr>
        <w:rFonts w:hint="default"/>
      </w:rPr>
    </w:lvl>
  </w:abstractNum>
  <w:abstractNum w:abstractNumId="8" w15:restartNumberingAfterBreak="0">
    <w:nsid w:val="15B61F38"/>
    <w:multiLevelType w:val="multilevel"/>
    <w:tmpl w:val="FE86DFA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06"/>
        </w:tabs>
        <w:ind w:left="306" w:hanging="360"/>
      </w:pPr>
      <w:rPr>
        <w:rFonts w:ascii="Courier New" w:hAnsi="Courier New" w:cs="Tahoma" w:hint="default"/>
      </w:rPr>
    </w:lvl>
    <w:lvl w:ilvl="2">
      <w:start w:val="1"/>
      <w:numFmt w:val="bullet"/>
      <w:lvlText w:val=""/>
      <w:lvlJc w:val="left"/>
      <w:pPr>
        <w:tabs>
          <w:tab w:val="num" w:pos="1026"/>
        </w:tabs>
        <w:ind w:left="1026" w:hanging="360"/>
      </w:pPr>
      <w:rPr>
        <w:rFonts w:ascii="Wingdings" w:hAnsi="Wingdings" w:hint="default"/>
      </w:rPr>
    </w:lvl>
    <w:lvl w:ilvl="3" w:tentative="1">
      <w:start w:val="1"/>
      <w:numFmt w:val="bullet"/>
      <w:lvlText w:val=""/>
      <w:lvlJc w:val="left"/>
      <w:pPr>
        <w:tabs>
          <w:tab w:val="num" w:pos="1746"/>
        </w:tabs>
        <w:ind w:left="1746" w:hanging="360"/>
      </w:pPr>
      <w:rPr>
        <w:rFonts w:ascii="Symbol" w:hAnsi="Symbol" w:hint="default"/>
      </w:rPr>
    </w:lvl>
    <w:lvl w:ilvl="4" w:tentative="1">
      <w:start w:val="1"/>
      <w:numFmt w:val="bullet"/>
      <w:lvlText w:val="o"/>
      <w:lvlJc w:val="left"/>
      <w:pPr>
        <w:tabs>
          <w:tab w:val="num" w:pos="2466"/>
        </w:tabs>
        <w:ind w:left="2466" w:hanging="360"/>
      </w:pPr>
      <w:rPr>
        <w:rFonts w:ascii="Courier New" w:hAnsi="Courier New" w:cs="Tahoma" w:hint="default"/>
      </w:rPr>
    </w:lvl>
    <w:lvl w:ilvl="5" w:tentative="1">
      <w:start w:val="1"/>
      <w:numFmt w:val="bullet"/>
      <w:lvlText w:val=""/>
      <w:lvlJc w:val="left"/>
      <w:pPr>
        <w:tabs>
          <w:tab w:val="num" w:pos="3186"/>
        </w:tabs>
        <w:ind w:left="3186" w:hanging="360"/>
      </w:pPr>
      <w:rPr>
        <w:rFonts w:ascii="Wingdings" w:hAnsi="Wingdings" w:hint="default"/>
      </w:rPr>
    </w:lvl>
    <w:lvl w:ilvl="6" w:tentative="1">
      <w:start w:val="1"/>
      <w:numFmt w:val="bullet"/>
      <w:lvlText w:val=""/>
      <w:lvlJc w:val="left"/>
      <w:pPr>
        <w:tabs>
          <w:tab w:val="num" w:pos="3906"/>
        </w:tabs>
        <w:ind w:left="3906" w:hanging="360"/>
      </w:pPr>
      <w:rPr>
        <w:rFonts w:ascii="Symbol" w:hAnsi="Symbol" w:hint="default"/>
      </w:rPr>
    </w:lvl>
    <w:lvl w:ilvl="7" w:tentative="1">
      <w:start w:val="1"/>
      <w:numFmt w:val="bullet"/>
      <w:lvlText w:val="o"/>
      <w:lvlJc w:val="left"/>
      <w:pPr>
        <w:tabs>
          <w:tab w:val="num" w:pos="4626"/>
        </w:tabs>
        <w:ind w:left="4626" w:hanging="360"/>
      </w:pPr>
      <w:rPr>
        <w:rFonts w:ascii="Courier New" w:hAnsi="Courier New" w:cs="Tahoma" w:hint="default"/>
      </w:rPr>
    </w:lvl>
    <w:lvl w:ilvl="8" w:tentative="1">
      <w:start w:val="1"/>
      <w:numFmt w:val="bullet"/>
      <w:lvlText w:val=""/>
      <w:lvlJc w:val="left"/>
      <w:pPr>
        <w:tabs>
          <w:tab w:val="num" w:pos="5346"/>
        </w:tabs>
        <w:ind w:left="5346" w:hanging="360"/>
      </w:pPr>
      <w:rPr>
        <w:rFonts w:ascii="Wingdings" w:hAnsi="Wingdings" w:hint="default"/>
      </w:rPr>
    </w:lvl>
  </w:abstractNum>
  <w:abstractNum w:abstractNumId="9" w15:restartNumberingAfterBreak="0">
    <w:nsid w:val="16073F17"/>
    <w:multiLevelType w:val="hybridMultilevel"/>
    <w:tmpl w:val="2E56E628"/>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77CE6"/>
    <w:multiLevelType w:val="singleLevel"/>
    <w:tmpl w:val="88D4B1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876FA8"/>
    <w:multiLevelType w:val="multilevel"/>
    <w:tmpl w:val="CD724A0E"/>
    <w:lvl w:ilvl="0">
      <w:start w:val="1"/>
      <w:numFmt w:val="bullet"/>
      <w:lvlText w:val="o"/>
      <w:lvlJc w:val="left"/>
      <w:pPr>
        <w:tabs>
          <w:tab w:val="num" w:pos="1720"/>
        </w:tabs>
        <w:ind w:left="1720" w:hanging="360"/>
      </w:pPr>
      <w:rPr>
        <w:rFonts w:ascii="Courier New" w:hAnsi="Courier New" w:cs="Courier New" w:hint="default"/>
      </w:rPr>
    </w:lvl>
    <w:lvl w:ilvl="1">
      <w:start w:val="1"/>
      <w:numFmt w:val="bullet"/>
      <w:lvlText w:val="o"/>
      <w:lvlJc w:val="left"/>
      <w:pPr>
        <w:tabs>
          <w:tab w:val="num" w:pos="2440"/>
        </w:tabs>
        <w:ind w:left="2440" w:hanging="360"/>
      </w:pPr>
      <w:rPr>
        <w:rFonts w:ascii="Courier New" w:hAnsi="Courier New" w:cs="Courier New" w:hint="default"/>
      </w:rPr>
    </w:lvl>
    <w:lvl w:ilvl="2">
      <w:start w:val="1"/>
      <w:numFmt w:val="bullet"/>
      <w:lvlText w:val=""/>
      <w:lvlJc w:val="left"/>
      <w:pPr>
        <w:tabs>
          <w:tab w:val="num" w:pos="3160"/>
        </w:tabs>
        <w:ind w:left="3160" w:hanging="360"/>
      </w:pPr>
      <w:rPr>
        <w:rFonts w:ascii="Wingdings" w:hAnsi="Wingdings" w:hint="default"/>
      </w:rPr>
    </w:lvl>
    <w:lvl w:ilvl="3">
      <w:start w:val="1"/>
      <w:numFmt w:val="bullet"/>
      <w:lvlText w:val=""/>
      <w:lvlJc w:val="left"/>
      <w:pPr>
        <w:tabs>
          <w:tab w:val="num" w:pos="3880"/>
        </w:tabs>
        <w:ind w:left="3880" w:hanging="360"/>
      </w:pPr>
      <w:rPr>
        <w:rFonts w:ascii="Symbol" w:hAnsi="Symbol" w:hint="default"/>
      </w:rPr>
    </w:lvl>
    <w:lvl w:ilvl="4">
      <w:start w:val="1"/>
      <w:numFmt w:val="bullet"/>
      <w:lvlText w:val="o"/>
      <w:lvlJc w:val="left"/>
      <w:pPr>
        <w:tabs>
          <w:tab w:val="num" w:pos="4600"/>
        </w:tabs>
        <w:ind w:left="4600" w:hanging="360"/>
      </w:pPr>
      <w:rPr>
        <w:rFonts w:ascii="Courier New" w:hAnsi="Courier New" w:cs="Courier New" w:hint="default"/>
      </w:rPr>
    </w:lvl>
    <w:lvl w:ilvl="5">
      <w:start w:val="1"/>
      <w:numFmt w:val="bullet"/>
      <w:lvlText w:val=""/>
      <w:lvlJc w:val="left"/>
      <w:pPr>
        <w:tabs>
          <w:tab w:val="num" w:pos="5320"/>
        </w:tabs>
        <w:ind w:left="5320" w:hanging="360"/>
      </w:pPr>
      <w:rPr>
        <w:rFonts w:ascii="Wingdings" w:hAnsi="Wingdings" w:hint="default"/>
      </w:rPr>
    </w:lvl>
    <w:lvl w:ilvl="6">
      <w:start w:val="1"/>
      <w:numFmt w:val="bullet"/>
      <w:lvlText w:val=""/>
      <w:lvlJc w:val="left"/>
      <w:pPr>
        <w:tabs>
          <w:tab w:val="num" w:pos="6040"/>
        </w:tabs>
        <w:ind w:left="6040" w:hanging="360"/>
      </w:pPr>
      <w:rPr>
        <w:rFonts w:ascii="Symbol" w:hAnsi="Symbol" w:hint="default"/>
      </w:rPr>
    </w:lvl>
    <w:lvl w:ilvl="7">
      <w:start w:val="1"/>
      <w:numFmt w:val="bullet"/>
      <w:lvlText w:val="o"/>
      <w:lvlJc w:val="left"/>
      <w:pPr>
        <w:tabs>
          <w:tab w:val="num" w:pos="6760"/>
        </w:tabs>
        <w:ind w:left="6760" w:hanging="360"/>
      </w:pPr>
      <w:rPr>
        <w:rFonts w:ascii="Courier New" w:hAnsi="Courier New" w:cs="Courier New" w:hint="default"/>
      </w:rPr>
    </w:lvl>
    <w:lvl w:ilvl="8">
      <w:start w:val="1"/>
      <w:numFmt w:val="bullet"/>
      <w:lvlText w:val=""/>
      <w:lvlJc w:val="left"/>
      <w:pPr>
        <w:tabs>
          <w:tab w:val="num" w:pos="7480"/>
        </w:tabs>
        <w:ind w:left="7480" w:hanging="360"/>
      </w:pPr>
      <w:rPr>
        <w:rFonts w:ascii="Wingdings" w:hAnsi="Wingdings" w:hint="default"/>
      </w:rPr>
    </w:lvl>
  </w:abstractNum>
  <w:abstractNum w:abstractNumId="12" w15:restartNumberingAfterBreak="0">
    <w:nsid w:val="1DCC40B0"/>
    <w:multiLevelType w:val="hybridMultilevel"/>
    <w:tmpl w:val="602AB1F6"/>
    <w:lvl w:ilvl="0" w:tplc="FB188A48">
      <w:start w:val="1"/>
      <w:numFmt w:val="upperRoman"/>
      <w:lvlText w:val="%1."/>
      <w:lvlJc w:val="left"/>
      <w:pPr>
        <w:tabs>
          <w:tab w:val="num" w:pos="1854"/>
        </w:tabs>
        <w:ind w:left="1854" w:hanging="72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3" w15:restartNumberingAfterBreak="0">
    <w:nsid w:val="1F484CDA"/>
    <w:multiLevelType w:val="hybridMultilevel"/>
    <w:tmpl w:val="2CAE9850"/>
    <w:lvl w:ilvl="0" w:tplc="77C2D160">
      <w:start w:val="4"/>
      <w:numFmt w:val="bullet"/>
      <w:lvlText w:val="-"/>
      <w:lvlJc w:val="left"/>
      <w:pPr>
        <w:tabs>
          <w:tab w:val="num" w:pos="1854"/>
        </w:tabs>
        <w:ind w:left="1854" w:hanging="360"/>
      </w:pPr>
      <w:rPr>
        <w:rFonts w:ascii="Times New Roman" w:eastAsia="Times New Roman" w:hAnsi="Times New Roman" w:cs="Times New Roman"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20FB07A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2E613E5"/>
    <w:multiLevelType w:val="singleLevel"/>
    <w:tmpl w:val="2124E2B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37165E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256012"/>
    <w:multiLevelType w:val="hybridMultilevel"/>
    <w:tmpl w:val="B352EB0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27115F1E"/>
    <w:multiLevelType w:val="singleLevel"/>
    <w:tmpl w:val="201E7A3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E00C2D"/>
    <w:multiLevelType w:val="hybridMultilevel"/>
    <w:tmpl w:val="A492FA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33BD220D"/>
    <w:multiLevelType w:val="singleLevel"/>
    <w:tmpl w:val="01323BE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538544E"/>
    <w:multiLevelType w:val="hybridMultilevel"/>
    <w:tmpl w:val="CC126580"/>
    <w:lvl w:ilvl="0" w:tplc="77C2D160">
      <w:start w:val="4"/>
      <w:numFmt w:val="bullet"/>
      <w:lvlText w:val="-"/>
      <w:lvlJc w:val="left"/>
      <w:pPr>
        <w:tabs>
          <w:tab w:val="num" w:pos="1854"/>
        </w:tabs>
        <w:ind w:left="1854" w:hanging="360"/>
      </w:pPr>
      <w:rPr>
        <w:rFonts w:ascii="Times New Roman" w:eastAsia="Times New Roman" w:hAnsi="Times New Roman" w:cs="Times New Roman" w:hint="default"/>
      </w:rPr>
    </w:lvl>
    <w:lvl w:ilvl="1" w:tplc="040C0003">
      <w:start w:val="1"/>
      <w:numFmt w:val="bullet"/>
      <w:lvlText w:val="o"/>
      <w:lvlJc w:val="left"/>
      <w:pPr>
        <w:tabs>
          <w:tab w:val="num" w:pos="2574"/>
        </w:tabs>
        <w:ind w:left="2574" w:hanging="360"/>
      </w:pPr>
      <w:rPr>
        <w:rFonts w:ascii="Courier New" w:hAnsi="Courier New" w:cs="Courier New" w:hint="default"/>
      </w:rPr>
    </w:lvl>
    <w:lvl w:ilvl="2" w:tplc="77C2D160">
      <w:start w:val="4"/>
      <w:numFmt w:val="bullet"/>
      <w:lvlText w:val="-"/>
      <w:lvlJc w:val="left"/>
      <w:pPr>
        <w:tabs>
          <w:tab w:val="num" w:pos="3294"/>
        </w:tabs>
        <w:ind w:left="3294" w:hanging="360"/>
      </w:pPr>
      <w:rPr>
        <w:rFonts w:ascii="Times New Roman" w:eastAsia="Times New Roman" w:hAnsi="Times New Roman" w:cs="Times New Roman"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2" w15:restartNumberingAfterBreak="0">
    <w:nsid w:val="3BF26DE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C873FBC"/>
    <w:multiLevelType w:val="hybridMultilevel"/>
    <w:tmpl w:val="941674A6"/>
    <w:lvl w:ilvl="0" w:tplc="C5BC7562">
      <w:start w:val="1"/>
      <w:numFmt w:val="bullet"/>
      <w:lvlText w:val="-"/>
      <w:lvlJc w:val="left"/>
      <w:pPr>
        <w:tabs>
          <w:tab w:val="num" w:pos="720"/>
        </w:tabs>
        <w:ind w:left="720" w:hanging="360"/>
      </w:pPr>
      <w:rPr>
        <w:rFonts w:ascii="Times New Roman" w:eastAsia="PMingLiU"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3024BA"/>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06B7C0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2B3199E"/>
    <w:multiLevelType w:val="multilevel"/>
    <w:tmpl w:val="4BAEB3C8"/>
    <w:lvl w:ilvl="0">
      <w:start w:val="1"/>
      <w:numFmt w:val="lowerLetter"/>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2DF302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8465BD2"/>
    <w:multiLevelType w:val="hybridMultilevel"/>
    <w:tmpl w:val="C23AA53C"/>
    <w:lvl w:ilvl="0" w:tplc="040C000F">
      <w:start w:val="1"/>
      <w:numFmt w:val="decimal"/>
      <w:lvlText w:val="%1."/>
      <w:lvlJc w:val="left"/>
      <w:pPr>
        <w:tabs>
          <w:tab w:val="num" w:pos="1494"/>
        </w:tabs>
        <w:ind w:left="1494" w:hanging="360"/>
      </w:p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9" w15:restartNumberingAfterBreak="0">
    <w:nsid w:val="49266C6C"/>
    <w:multiLevelType w:val="singleLevel"/>
    <w:tmpl w:val="72F0DF76"/>
    <w:lvl w:ilvl="0">
      <w:start w:val="1"/>
      <w:numFmt w:val="decimal"/>
      <w:lvlText w:val="%1)"/>
      <w:lvlJc w:val="left"/>
      <w:pPr>
        <w:tabs>
          <w:tab w:val="num" w:pos="644"/>
        </w:tabs>
        <w:ind w:left="644" w:hanging="360"/>
      </w:pPr>
      <w:rPr>
        <w:rFonts w:hint="default"/>
      </w:rPr>
    </w:lvl>
  </w:abstractNum>
  <w:abstractNum w:abstractNumId="30" w15:restartNumberingAfterBreak="0">
    <w:nsid w:val="49E77502"/>
    <w:multiLevelType w:val="hybridMultilevel"/>
    <w:tmpl w:val="1CB6BD2C"/>
    <w:lvl w:ilvl="0" w:tplc="34A05EB0">
      <w:start w:val="1"/>
      <w:numFmt w:val="bullet"/>
      <w:lvlText w:val=""/>
      <w:lvlJc w:val="left"/>
      <w:pPr>
        <w:tabs>
          <w:tab w:val="num" w:pos="491"/>
        </w:tabs>
        <w:ind w:left="491" w:hanging="491"/>
      </w:pPr>
      <w:rPr>
        <w:rFonts w:ascii="Symbol" w:hAnsi="Symbol" w:hint="default"/>
      </w:rPr>
    </w:lvl>
    <w:lvl w:ilvl="1" w:tplc="040C0003" w:tentative="1">
      <w:start w:val="1"/>
      <w:numFmt w:val="bullet"/>
      <w:lvlText w:val="o"/>
      <w:lvlJc w:val="left"/>
      <w:pPr>
        <w:tabs>
          <w:tab w:val="num" w:pos="1288"/>
        </w:tabs>
        <w:ind w:left="1288" w:hanging="360"/>
      </w:pPr>
      <w:rPr>
        <w:rFonts w:ascii="Courier New" w:hAnsi="Courier New" w:hint="default"/>
      </w:rPr>
    </w:lvl>
    <w:lvl w:ilvl="2" w:tplc="040C0005" w:tentative="1">
      <w:start w:val="1"/>
      <w:numFmt w:val="bullet"/>
      <w:lvlText w:val=""/>
      <w:lvlJc w:val="left"/>
      <w:pPr>
        <w:tabs>
          <w:tab w:val="num" w:pos="2008"/>
        </w:tabs>
        <w:ind w:left="2008" w:hanging="360"/>
      </w:pPr>
      <w:rPr>
        <w:rFonts w:ascii="Wingdings" w:hAnsi="Wingdings" w:hint="default"/>
      </w:rPr>
    </w:lvl>
    <w:lvl w:ilvl="3" w:tplc="040C0001" w:tentative="1">
      <w:start w:val="1"/>
      <w:numFmt w:val="bullet"/>
      <w:lvlText w:val=""/>
      <w:lvlJc w:val="left"/>
      <w:pPr>
        <w:tabs>
          <w:tab w:val="num" w:pos="2728"/>
        </w:tabs>
        <w:ind w:left="2728" w:hanging="360"/>
      </w:pPr>
      <w:rPr>
        <w:rFonts w:ascii="Symbol" w:hAnsi="Symbol" w:hint="default"/>
      </w:rPr>
    </w:lvl>
    <w:lvl w:ilvl="4" w:tplc="040C0003" w:tentative="1">
      <w:start w:val="1"/>
      <w:numFmt w:val="bullet"/>
      <w:lvlText w:val="o"/>
      <w:lvlJc w:val="left"/>
      <w:pPr>
        <w:tabs>
          <w:tab w:val="num" w:pos="3448"/>
        </w:tabs>
        <w:ind w:left="3448" w:hanging="360"/>
      </w:pPr>
      <w:rPr>
        <w:rFonts w:ascii="Courier New" w:hAnsi="Courier New" w:hint="default"/>
      </w:rPr>
    </w:lvl>
    <w:lvl w:ilvl="5" w:tplc="040C0005" w:tentative="1">
      <w:start w:val="1"/>
      <w:numFmt w:val="bullet"/>
      <w:lvlText w:val=""/>
      <w:lvlJc w:val="left"/>
      <w:pPr>
        <w:tabs>
          <w:tab w:val="num" w:pos="4168"/>
        </w:tabs>
        <w:ind w:left="4168" w:hanging="360"/>
      </w:pPr>
      <w:rPr>
        <w:rFonts w:ascii="Wingdings" w:hAnsi="Wingdings" w:hint="default"/>
      </w:rPr>
    </w:lvl>
    <w:lvl w:ilvl="6" w:tplc="040C0001" w:tentative="1">
      <w:start w:val="1"/>
      <w:numFmt w:val="bullet"/>
      <w:lvlText w:val=""/>
      <w:lvlJc w:val="left"/>
      <w:pPr>
        <w:tabs>
          <w:tab w:val="num" w:pos="4888"/>
        </w:tabs>
        <w:ind w:left="4888" w:hanging="360"/>
      </w:pPr>
      <w:rPr>
        <w:rFonts w:ascii="Symbol" w:hAnsi="Symbol" w:hint="default"/>
      </w:rPr>
    </w:lvl>
    <w:lvl w:ilvl="7" w:tplc="040C0003" w:tentative="1">
      <w:start w:val="1"/>
      <w:numFmt w:val="bullet"/>
      <w:lvlText w:val="o"/>
      <w:lvlJc w:val="left"/>
      <w:pPr>
        <w:tabs>
          <w:tab w:val="num" w:pos="5608"/>
        </w:tabs>
        <w:ind w:left="5608" w:hanging="360"/>
      </w:pPr>
      <w:rPr>
        <w:rFonts w:ascii="Courier New" w:hAnsi="Courier New" w:hint="default"/>
      </w:rPr>
    </w:lvl>
    <w:lvl w:ilvl="8" w:tplc="040C0005" w:tentative="1">
      <w:start w:val="1"/>
      <w:numFmt w:val="bullet"/>
      <w:lvlText w:val=""/>
      <w:lvlJc w:val="left"/>
      <w:pPr>
        <w:tabs>
          <w:tab w:val="num" w:pos="6328"/>
        </w:tabs>
        <w:ind w:left="6328" w:hanging="360"/>
      </w:pPr>
      <w:rPr>
        <w:rFonts w:ascii="Wingdings" w:hAnsi="Wingdings" w:hint="default"/>
      </w:rPr>
    </w:lvl>
  </w:abstractNum>
  <w:abstractNum w:abstractNumId="31" w15:restartNumberingAfterBreak="0">
    <w:nsid w:val="4A683D78"/>
    <w:multiLevelType w:val="hybridMultilevel"/>
    <w:tmpl w:val="CD724A0E"/>
    <w:lvl w:ilvl="0" w:tplc="040C0003">
      <w:start w:val="1"/>
      <w:numFmt w:val="bullet"/>
      <w:lvlText w:val="o"/>
      <w:lvlJc w:val="left"/>
      <w:pPr>
        <w:tabs>
          <w:tab w:val="num" w:pos="1720"/>
        </w:tabs>
        <w:ind w:left="1720" w:hanging="360"/>
      </w:pPr>
      <w:rPr>
        <w:rFonts w:ascii="Courier New" w:hAnsi="Courier New" w:cs="Courier New" w:hint="default"/>
      </w:rPr>
    </w:lvl>
    <w:lvl w:ilvl="1" w:tplc="040C0003" w:tentative="1">
      <w:start w:val="1"/>
      <w:numFmt w:val="bullet"/>
      <w:lvlText w:val="o"/>
      <w:lvlJc w:val="left"/>
      <w:pPr>
        <w:tabs>
          <w:tab w:val="num" w:pos="2440"/>
        </w:tabs>
        <w:ind w:left="2440" w:hanging="360"/>
      </w:pPr>
      <w:rPr>
        <w:rFonts w:ascii="Courier New" w:hAnsi="Courier New" w:cs="Courier New" w:hint="default"/>
      </w:rPr>
    </w:lvl>
    <w:lvl w:ilvl="2" w:tplc="040C0005" w:tentative="1">
      <w:start w:val="1"/>
      <w:numFmt w:val="bullet"/>
      <w:lvlText w:val=""/>
      <w:lvlJc w:val="left"/>
      <w:pPr>
        <w:tabs>
          <w:tab w:val="num" w:pos="3160"/>
        </w:tabs>
        <w:ind w:left="3160" w:hanging="360"/>
      </w:pPr>
      <w:rPr>
        <w:rFonts w:ascii="Wingdings" w:hAnsi="Wingdings" w:hint="default"/>
      </w:rPr>
    </w:lvl>
    <w:lvl w:ilvl="3" w:tplc="040C0001" w:tentative="1">
      <w:start w:val="1"/>
      <w:numFmt w:val="bullet"/>
      <w:lvlText w:val=""/>
      <w:lvlJc w:val="left"/>
      <w:pPr>
        <w:tabs>
          <w:tab w:val="num" w:pos="3880"/>
        </w:tabs>
        <w:ind w:left="3880" w:hanging="360"/>
      </w:pPr>
      <w:rPr>
        <w:rFonts w:ascii="Symbol" w:hAnsi="Symbol" w:hint="default"/>
      </w:rPr>
    </w:lvl>
    <w:lvl w:ilvl="4" w:tplc="040C0003" w:tentative="1">
      <w:start w:val="1"/>
      <w:numFmt w:val="bullet"/>
      <w:lvlText w:val="o"/>
      <w:lvlJc w:val="left"/>
      <w:pPr>
        <w:tabs>
          <w:tab w:val="num" w:pos="4600"/>
        </w:tabs>
        <w:ind w:left="4600" w:hanging="360"/>
      </w:pPr>
      <w:rPr>
        <w:rFonts w:ascii="Courier New" w:hAnsi="Courier New" w:cs="Courier New" w:hint="default"/>
      </w:rPr>
    </w:lvl>
    <w:lvl w:ilvl="5" w:tplc="040C0005" w:tentative="1">
      <w:start w:val="1"/>
      <w:numFmt w:val="bullet"/>
      <w:lvlText w:val=""/>
      <w:lvlJc w:val="left"/>
      <w:pPr>
        <w:tabs>
          <w:tab w:val="num" w:pos="5320"/>
        </w:tabs>
        <w:ind w:left="5320" w:hanging="360"/>
      </w:pPr>
      <w:rPr>
        <w:rFonts w:ascii="Wingdings" w:hAnsi="Wingdings" w:hint="default"/>
      </w:rPr>
    </w:lvl>
    <w:lvl w:ilvl="6" w:tplc="040C0001" w:tentative="1">
      <w:start w:val="1"/>
      <w:numFmt w:val="bullet"/>
      <w:lvlText w:val=""/>
      <w:lvlJc w:val="left"/>
      <w:pPr>
        <w:tabs>
          <w:tab w:val="num" w:pos="6040"/>
        </w:tabs>
        <w:ind w:left="6040" w:hanging="360"/>
      </w:pPr>
      <w:rPr>
        <w:rFonts w:ascii="Symbol" w:hAnsi="Symbol" w:hint="default"/>
      </w:rPr>
    </w:lvl>
    <w:lvl w:ilvl="7" w:tplc="040C0003" w:tentative="1">
      <w:start w:val="1"/>
      <w:numFmt w:val="bullet"/>
      <w:lvlText w:val="o"/>
      <w:lvlJc w:val="left"/>
      <w:pPr>
        <w:tabs>
          <w:tab w:val="num" w:pos="6760"/>
        </w:tabs>
        <w:ind w:left="6760" w:hanging="360"/>
      </w:pPr>
      <w:rPr>
        <w:rFonts w:ascii="Courier New" w:hAnsi="Courier New" w:cs="Courier New" w:hint="default"/>
      </w:rPr>
    </w:lvl>
    <w:lvl w:ilvl="8" w:tplc="040C0005" w:tentative="1">
      <w:start w:val="1"/>
      <w:numFmt w:val="bullet"/>
      <w:lvlText w:val=""/>
      <w:lvlJc w:val="left"/>
      <w:pPr>
        <w:tabs>
          <w:tab w:val="num" w:pos="7480"/>
        </w:tabs>
        <w:ind w:left="7480" w:hanging="360"/>
      </w:pPr>
      <w:rPr>
        <w:rFonts w:ascii="Wingdings" w:hAnsi="Wingdings" w:hint="default"/>
      </w:rPr>
    </w:lvl>
  </w:abstractNum>
  <w:abstractNum w:abstractNumId="32" w15:restartNumberingAfterBreak="0">
    <w:nsid w:val="4C24344A"/>
    <w:multiLevelType w:val="multilevel"/>
    <w:tmpl w:val="4E521D5E"/>
    <w:lvl w:ilvl="0">
      <w:start w:val="1"/>
      <w:numFmt w:val="bullet"/>
      <w:lvlText w:val=""/>
      <w:lvlJc w:val="left"/>
      <w:pPr>
        <w:tabs>
          <w:tab w:val="num" w:pos="1777"/>
        </w:tabs>
        <w:ind w:left="1777" w:hanging="491"/>
      </w:pPr>
      <w:rPr>
        <w:rFonts w:ascii="Symbol" w:hAnsi="Symbol" w:hint="default"/>
      </w:rPr>
    </w:lvl>
    <w:lvl w:ilvl="1" w:tentative="1">
      <w:start w:val="1"/>
      <w:numFmt w:val="bullet"/>
      <w:lvlText w:val="o"/>
      <w:lvlJc w:val="left"/>
      <w:pPr>
        <w:tabs>
          <w:tab w:val="num" w:pos="2574"/>
        </w:tabs>
        <w:ind w:left="2574" w:hanging="360"/>
      </w:pPr>
      <w:rPr>
        <w:rFonts w:ascii="Courier New" w:hAnsi="Courier New" w:hint="default"/>
      </w:rPr>
    </w:lvl>
    <w:lvl w:ilvl="2" w:tentative="1">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33" w15:restartNumberingAfterBreak="0">
    <w:nsid w:val="4D12686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3D260B3"/>
    <w:multiLevelType w:val="multilevel"/>
    <w:tmpl w:val="0DB09C3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380CF7"/>
    <w:multiLevelType w:val="singleLevel"/>
    <w:tmpl w:val="17DCB736"/>
    <w:lvl w:ilvl="0">
      <w:start w:val="1"/>
      <w:numFmt w:val="bullet"/>
      <w:lvlText w:val="-"/>
      <w:lvlJc w:val="left"/>
      <w:pPr>
        <w:tabs>
          <w:tab w:val="num" w:pos="1494"/>
        </w:tabs>
        <w:ind w:left="1494" w:hanging="360"/>
      </w:pPr>
      <w:rPr>
        <w:rFonts w:hint="default"/>
      </w:rPr>
    </w:lvl>
  </w:abstractNum>
  <w:abstractNum w:abstractNumId="36" w15:restartNumberingAfterBreak="0">
    <w:nsid w:val="5A391632"/>
    <w:multiLevelType w:val="hybridMultilevel"/>
    <w:tmpl w:val="6C5A41B0"/>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5A787936"/>
    <w:multiLevelType w:val="hybridMultilevel"/>
    <w:tmpl w:val="BCBABFD0"/>
    <w:lvl w:ilvl="0" w:tplc="40D47C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5B41C7"/>
    <w:multiLevelType w:val="singleLevel"/>
    <w:tmpl w:val="53903F4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0F156EA"/>
    <w:multiLevelType w:val="hybridMultilevel"/>
    <w:tmpl w:val="4F945108"/>
    <w:lvl w:ilvl="0" w:tplc="040C0001">
      <w:start w:val="1"/>
      <w:numFmt w:val="bullet"/>
      <w:lvlText w:val=""/>
      <w:lvlJc w:val="left"/>
      <w:pPr>
        <w:tabs>
          <w:tab w:val="num" w:pos="1720"/>
        </w:tabs>
        <w:ind w:left="1720" w:hanging="360"/>
      </w:pPr>
      <w:rPr>
        <w:rFonts w:ascii="Symbol" w:hAnsi="Symbol" w:hint="default"/>
      </w:rPr>
    </w:lvl>
    <w:lvl w:ilvl="1" w:tplc="040C0003" w:tentative="1">
      <w:start w:val="1"/>
      <w:numFmt w:val="bullet"/>
      <w:lvlText w:val="o"/>
      <w:lvlJc w:val="left"/>
      <w:pPr>
        <w:tabs>
          <w:tab w:val="num" w:pos="2440"/>
        </w:tabs>
        <w:ind w:left="2440" w:hanging="360"/>
      </w:pPr>
      <w:rPr>
        <w:rFonts w:ascii="Courier New" w:hAnsi="Courier New" w:cs="Courier New" w:hint="default"/>
      </w:rPr>
    </w:lvl>
    <w:lvl w:ilvl="2" w:tplc="040C0005" w:tentative="1">
      <w:start w:val="1"/>
      <w:numFmt w:val="bullet"/>
      <w:lvlText w:val=""/>
      <w:lvlJc w:val="left"/>
      <w:pPr>
        <w:tabs>
          <w:tab w:val="num" w:pos="3160"/>
        </w:tabs>
        <w:ind w:left="3160" w:hanging="360"/>
      </w:pPr>
      <w:rPr>
        <w:rFonts w:ascii="Wingdings" w:hAnsi="Wingdings" w:hint="default"/>
      </w:rPr>
    </w:lvl>
    <w:lvl w:ilvl="3" w:tplc="040C0001" w:tentative="1">
      <w:start w:val="1"/>
      <w:numFmt w:val="bullet"/>
      <w:lvlText w:val=""/>
      <w:lvlJc w:val="left"/>
      <w:pPr>
        <w:tabs>
          <w:tab w:val="num" w:pos="3880"/>
        </w:tabs>
        <w:ind w:left="3880" w:hanging="360"/>
      </w:pPr>
      <w:rPr>
        <w:rFonts w:ascii="Symbol" w:hAnsi="Symbol" w:hint="default"/>
      </w:rPr>
    </w:lvl>
    <w:lvl w:ilvl="4" w:tplc="040C0003" w:tentative="1">
      <w:start w:val="1"/>
      <w:numFmt w:val="bullet"/>
      <w:lvlText w:val="o"/>
      <w:lvlJc w:val="left"/>
      <w:pPr>
        <w:tabs>
          <w:tab w:val="num" w:pos="4600"/>
        </w:tabs>
        <w:ind w:left="4600" w:hanging="360"/>
      </w:pPr>
      <w:rPr>
        <w:rFonts w:ascii="Courier New" w:hAnsi="Courier New" w:cs="Courier New" w:hint="default"/>
      </w:rPr>
    </w:lvl>
    <w:lvl w:ilvl="5" w:tplc="040C0005" w:tentative="1">
      <w:start w:val="1"/>
      <w:numFmt w:val="bullet"/>
      <w:lvlText w:val=""/>
      <w:lvlJc w:val="left"/>
      <w:pPr>
        <w:tabs>
          <w:tab w:val="num" w:pos="5320"/>
        </w:tabs>
        <w:ind w:left="5320" w:hanging="360"/>
      </w:pPr>
      <w:rPr>
        <w:rFonts w:ascii="Wingdings" w:hAnsi="Wingdings" w:hint="default"/>
      </w:rPr>
    </w:lvl>
    <w:lvl w:ilvl="6" w:tplc="040C0001" w:tentative="1">
      <w:start w:val="1"/>
      <w:numFmt w:val="bullet"/>
      <w:lvlText w:val=""/>
      <w:lvlJc w:val="left"/>
      <w:pPr>
        <w:tabs>
          <w:tab w:val="num" w:pos="6040"/>
        </w:tabs>
        <w:ind w:left="6040" w:hanging="360"/>
      </w:pPr>
      <w:rPr>
        <w:rFonts w:ascii="Symbol" w:hAnsi="Symbol" w:hint="default"/>
      </w:rPr>
    </w:lvl>
    <w:lvl w:ilvl="7" w:tplc="040C0003" w:tentative="1">
      <w:start w:val="1"/>
      <w:numFmt w:val="bullet"/>
      <w:lvlText w:val="o"/>
      <w:lvlJc w:val="left"/>
      <w:pPr>
        <w:tabs>
          <w:tab w:val="num" w:pos="6760"/>
        </w:tabs>
        <w:ind w:left="6760" w:hanging="360"/>
      </w:pPr>
      <w:rPr>
        <w:rFonts w:ascii="Courier New" w:hAnsi="Courier New" w:cs="Courier New" w:hint="default"/>
      </w:rPr>
    </w:lvl>
    <w:lvl w:ilvl="8" w:tplc="040C0005" w:tentative="1">
      <w:start w:val="1"/>
      <w:numFmt w:val="bullet"/>
      <w:lvlText w:val=""/>
      <w:lvlJc w:val="left"/>
      <w:pPr>
        <w:tabs>
          <w:tab w:val="num" w:pos="7480"/>
        </w:tabs>
        <w:ind w:left="7480" w:hanging="360"/>
      </w:pPr>
      <w:rPr>
        <w:rFonts w:ascii="Wingdings" w:hAnsi="Wingdings" w:hint="default"/>
      </w:rPr>
    </w:lvl>
  </w:abstractNum>
  <w:abstractNum w:abstractNumId="40" w15:restartNumberingAfterBreak="0">
    <w:nsid w:val="6ADE2046"/>
    <w:multiLevelType w:val="hybridMultilevel"/>
    <w:tmpl w:val="321470F6"/>
    <w:lvl w:ilvl="0" w:tplc="040C0011">
      <w:start w:val="1"/>
      <w:numFmt w:val="decimal"/>
      <w:lvlText w:val="%1)"/>
      <w:lvlJc w:val="left"/>
      <w:pPr>
        <w:tabs>
          <w:tab w:val="num" w:pos="1068"/>
        </w:tabs>
        <w:ind w:left="1068" w:hanging="360"/>
      </w:pPr>
      <w:rPr>
        <w:rFonts w:hint="default"/>
        <w:color w:val="auto"/>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41" w15:restartNumberingAfterBreak="0">
    <w:nsid w:val="707039A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23D5692"/>
    <w:multiLevelType w:val="singleLevel"/>
    <w:tmpl w:val="E5B29DFE"/>
    <w:lvl w:ilvl="0">
      <w:start w:val="1"/>
      <w:numFmt w:val="decimal"/>
      <w:lvlText w:val="%1)"/>
      <w:lvlJc w:val="left"/>
      <w:pPr>
        <w:tabs>
          <w:tab w:val="num" w:pos="1494"/>
        </w:tabs>
        <w:ind w:left="1494" w:hanging="360"/>
      </w:pPr>
      <w:rPr>
        <w:rFonts w:hint="default"/>
      </w:rPr>
    </w:lvl>
  </w:abstractNum>
  <w:abstractNum w:abstractNumId="43" w15:restartNumberingAfterBreak="0">
    <w:nsid w:val="755503B5"/>
    <w:multiLevelType w:val="multilevel"/>
    <w:tmpl w:val="5414E05E"/>
    <w:lvl w:ilvl="0">
      <w:start w:val="1"/>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35"/>
  </w:num>
  <w:num w:numId="3">
    <w:abstractNumId w:val="1"/>
  </w:num>
  <w:num w:numId="4">
    <w:abstractNumId w:val="5"/>
  </w:num>
  <w:num w:numId="5">
    <w:abstractNumId w:val="2"/>
  </w:num>
  <w:num w:numId="6">
    <w:abstractNumId w:val="8"/>
  </w:num>
  <w:num w:numId="7">
    <w:abstractNumId w:val="4"/>
  </w:num>
  <w:num w:numId="8">
    <w:abstractNumId w:val="0"/>
  </w:num>
  <w:num w:numId="9">
    <w:abstractNumId w:val="26"/>
  </w:num>
  <w:num w:numId="10">
    <w:abstractNumId w:val="34"/>
  </w:num>
  <w:num w:numId="11">
    <w:abstractNumId w:val="43"/>
  </w:num>
  <w:num w:numId="12">
    <w:abstractNumId w:val="15"/>
  </w:num>
  <w:num w:numId="13">
    <w:abstractNumId w:val="27"/>
  </w:num>
  <w:num w:numId="14">
    <w:abstractNumId w:val="33"/>
  </w:num>
  <w:num w:numId="15">
    <w:abstractNumId w:val="32"/>
  </w:num>
  <w:num w:numId="16">
    <w:abstractNumId w:val="7"/>
  </w:num>
  <w:num w:numId="17">
    <w:abstractNumId w:val="41"/>
  </w:num>
  <w:num w:numId="18">
    <w:abstractNumId w:val="22"/>
  </w:num>
  <w:num w:numId="19">
    <w:abstractNumId w:val="16"/>
  </w:num>
  <w:num w:numId="20">
    <w:abstractNumId w:val="24"/>
  </w:num>
  <w:num w:numId="21">
    <w:abstractNumId w:val="14"/>
  </w:num>
  <w:num w:numId="22">
    <w:abstractNumId w:val="25"/>
  </w:num>
  <w:num w:numId="23">
    <w:abstractNumId w:val="20"/>
  </w:num>
  <w:num w:numId="24">
    <w:abstractNumId w:val="18"/>
  </w:num>
  <w:num w:numId="25">
    <w:abstractNumId w:val="6"/>
  </w:num>
  <w:num w:numId="26">
    <w:abstractNumId w:val="38"/>
  </w:num>
  <w:num w:numId="27">
    <w:abstractNumId w:val="10"/>
  </w:num>
  <w:num w:numId="28">
    <w:abstractNumId w:val="30"/>
  </w:num>
  <w:num w:numId="29">
    <w:abstractNumId w:val="19"/>
  </w:num>
  <w:num w:numId="30">
    <w:abstractNumId w:val="36"/>
  </w:num>
  <w:num w:numId="31">
    <w:abstractNumId w:val="37"/>
  </w:num>
  <w:num w:numId="32">
    <w:abstractNumId w:val="40"/>
  </w:num>
  <w:num w:numId="33">
    <w:abstractNumId w:val="29"/>
  </w:num>
  <w:num w:numId="34">
    <w:abstractNumId w:val="12"/>
  </w:num>
  <w:num w:numId="35">
    <w:abstractNumId w:val="3"/>
  </w:num>
  <w:num w:numId="36">
    <w:abstractNumId w:val="31"/>
  </w:num>
  <w:num w:numId="37">
    <w:abstractNumId w:val="11"/>
  </w:num>
  <w:num w:numId="38">
    <w:abstractNumId w:val="39"/>
  </w:num>
  <w:num w:numId="39">
    <w:abstractNumId w:val="21"/>
  </w:num>
  <w:num w:numId="40">
    <w:abstractNumId w:val="28"/>
  </w:num>
  <w:num w:numId="41">
    <w:abstractNumId w:val="17"/>
  </w:num>
  <w:num w:numId="42">
    <w:abstractNumId w:val="23"/>
  </w:num>
  <w:num w:numId="43">
    <w:abstractNumId w:val="9"/>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BA"/>
    <w:rsid w:val="000016CB"/>
    <w:rsid w:val="00015DAC"/>
    <w:rsid w:val="0001714B"/>
    <w:rsid w:val="00024B10"/>
    <w:rsid w:val="000252CB"/>
    <w:rsid w:val="00025F7F"/>
    <w:rsid w:val="000319FF"/>
    <w:rsid w:val="000323BB"/>
    <w:rsid w:val="00032924"/>
    <w:rsid w:val="00032FAB"/>
    <w:rsid w:val="000332C7"/>
    <w:rsid w:val="00033FCE"/>
    <w:rsid w:val="00036002"/>
    <w:rsid w:val="00037E0D"/>
    <w:rsid w:val="00043216"/>
    <w:rsid w:val="00045A2C"/>
    <w:rsid w:val="00046561"/>
    <w:rsid w:val="000474D7"/>
    <w:rsid w:val="000534BF"/>
    <w:rsid w:val="000560CF"/>
    <w:rsid w:val="00056653"/>
    <w:rsid w:val="00056F50"/>
    <w:rsid w:val="000644E8"/>
    <w:rsid w:val="000644F4"/>
    <w:rsid w:val="00066139"/>
    <w:rsid w:val="000701FC"/>
    <w:rsid w:val="00075A29"/>
    <w:rsid w:val="00075B0C"/>
    <w:rsid w:val="00075C71"/>
    <w:rsid w:val="000837ED"/>
    <w:rsid w:val="00086C15"/>
    <w:rsid w:val="00090402"/>
    <w:rsid w:val="00090AB1"/>
    <w:rsid w:val="00097B14"/>
    <w:rsid w:val="000A167B"/>
    <w:rsid w:val="000A2B00"/>
    <w:rsid w:val="000A3F3F"/>
    <w:rsid w:val="000A44F6"/>
    <w:rsid w:val="000A55C3"/>
    <w:rsid w:val="000A6A25"/>
    <w:rsid w:val="000B0234"/>
    <w:rsid w:val="000B1A35"/>
    <w:rsid w:val="000B1D4A"/>
    <w:rsid w:val="000B32B0"/>
    <w:rsid w:val="000B3EF2"/>
    <w:rsid w:val="000B4BE4"/>
    <w:rsid w:val="000B66C6"/>
    <w:rsid w:val="000B6BE9"/>
    <w:rsid w:val="000B7AFF"/>
    <w:rsid w:val="000C2663"/>
    <w:rsid w:val="000C4FCA"/>
    <w:rsid w:val="000C5FCF"/>
    <w:rsid w:val="000C668B"/>
    <w:rsid w:val="000D14AA"/>
    <w:rsid w:val="000D335A"/>
    <w:rsid w:val="000D36EB"/>
    <w:rsid w:val="000D4064"/>
    <w:rsid w:val="000D6BA9"/>
    <w:rsid w:val="000D7EF8"/>
    <w:rsid w:val="000E7287"/>
    <w:rsid w:val="000E7CA5"/>
    <w:rsid w:val="000F0DC6"/>
    <w:rsid w:val="000F2394"/>
    <w:rsid w:val="000F270F"/>
    <w:rsid w:val="000F347B"/>
    <w:rsid w:val="00102780"/>
    <w:rsid w:val="001038B3"/>
    <w:rsid w:val="00106370"/>
    <w:rsid w:val="00110C86"/>
    <w:rsid w:val="001115BC"/>
    <w:rsid w:val="00111C1F"/>
    <w:rsid w:val="00114B60"/>
    <w:rsid w:val="00116E69"/>
    <w:rsid w:val="00124461"/>
    <w:rsid w:val="00124D99"/>
    <w:rsid w:val="001260EC"/>
    <w:rsid w:val="0012619D"/>
    <w:rsid w:val="001266CF"/>
    <w:rsid w:val="0013076C"/>
    <w:rsid w:val="00136A0F"/>
    <w:rsid w:val="00136D99"/>
    <w:rsid w:val="001373A9"/>
    <w:rsid w:val="001425E8"/>
    <w:rsid w:val="00142F56"/>
    <w:rsid w:val="00151872"/>
    <w:rsid w:val="0015209B"/>
    <w:rsid w:val="001554EB"/>
    <w:rsid w:val="00157ED8"/>
    <w:rsid w:val="001622AF"/>
    <w:rsid w:val="001704DB"/>
    <w:rsid w:val="001730F0"/>
    <w:rsid w:val="00176129"/>
    <w:rsid w:val="001770EE"/>
    <w:rsid w:val="001801CB"/>
    <w:rsid w:val="00183E38"/>
    <w:rsid w:val="0018579B"/>
    <w:rsid w:val="00192ED2"/>
    <w:rsid w:val="00193DA5"/>
    <w:rsid w:val="0019556E"/>
    <w:rsid w:val="001A3C34"/>
    <w:rsid w:val="001A3C87"/>
    <w:rsid w:val="001A3C91"/>
    <w:rsid w:val="001A4B48"/>
    <w:rsid w:val="001B5953"/>
    <w:rsid w:val="001C3125"/>
    <w:rsid w:val="001C37A3"/>
    <w:rsid w:val="001C4DD6"/>
    <w:rsid w:val="001C5638"/>
    <w:rsid w:val="001C77E1"/>
    <w:rsid w:val="001D144F"/>
    <w:rsid w:val="001D1763"/>
    <w:rsid w:val="001D57DD"/>
    <w:rsid w:val="001D7E6E"/>
    <w:rsid w:val="001E281C"/>
    <w:rsid w:val="001E3D4D"/>
    <w:rsid w:val="001E463B"/>
    <w:rsid w:val="001E4899"/>
    <w:rsid w:val="001E4B1B"/>
    <w:rsid w:val="001E5564"/>
    <w:rsid w:val="001F14BC"/>
    <w:rsid w:val="001F29F4"/>
    <w:rsid w:val="001F72AD"/>
    <w:rsid w:val="00206BD4"/>
    <w:rsid w:val="00214FA4"/>
    <w:rsid w:val="002155CF"/>
    <w:rsid w:val="00216A28"/>
    <w:rsid w:val="00221DE0"/>
    <w:rsid w:val="002261C2"/>
    <w:rsid w:val="00231AA9"/>
    <w:rsid w:val="0023357F"/>
    <w:rsid w:val="00237CB7"/>
    <w:rsid w:val="002419AA"/>
    <w:rsid w:val="002429E7"/>
    <w:rsid w:val="002430AE"/>
    <w:rsid w:val="00253C37"/>
    <w:rsid w:val="00260562"/>
    <w:rsid w:val="002608D6"/>
    <w:rsid w:val="002627E2"/>
    <w:rsid w:val="00264A15"/>
    <w:rsid w:val="00265969"/>
    <w:rsid w:val="002675E6"/>
    <w:rsid w:val="0027360B"/>
    <w:rsid w:val="00275EC4"/>
    <w:rsid w:val="00276290"/>
    <w:rsid w:val="002806CE"/>
    <w:rsid w:val="002806F9"/>
    <w:rsid w:val="00290601"/>
    <w:rsid w:val="00291D01"/>
    <w:rsid w:val="002A17EE"/>
    <w:rsid w:val="002B2251"/>
    <w:rsid w:val="002B305C"/>
    <w:rsid w:val="002B6AE4"/>
    <w:rsid w:val="002B768B"/>
    <w:rsid w:val="002B778A"/>
    <w:rsid w:val="002C7B5E"/>
    <w:rsid w:val="002D6D69"/>
    <w:rsid w:val="002E54BD"/>
    <w:rsid w:val="002F60B0"/>
    <w:rsid w:val="00304771"/>
    <w:rsid w:val="00305118"/>
    <w:rsid w:val="00305C10"/>
    <w:rsid w:val="00312874"/>
    <w:rsid w:val="00313AC5"/>
    <w:rsid w:val="00316970"/>
    <w:rsid w:val="00316D44"/>
    <w:rsid w:val="00316F92"/>
    <w:rsid w:val="00317D05"/>
    <w:rsid w:val="0032375B"/>
    <w:rsid w:val="00324201"/>
    <w:rsid w:val="003248BA"/>
    <w:rsid w:val="003249A2"/>
    <w:rsid w:val="00332ACA"/>
    <w:rsid w:val="003355C8"/>
    <w:rsid w:val="00335E06"/>
    <w:rsid w:val="00336387"/>
    <w:rsid w:val="0033792D"/>
    <w:rsid w:val="00337E37"/>
    <w:rsid w:val="00345C1B"/>
    <w:rsid w:val="003502F3"/>
    <w:rsid w:val="003558CA"/>
    <w:rsid w:val="003648C4"/>
    <w:rsid w:val="0036575E"/>
    <w:rsid w:val="00365EC5"/>
    <w:rsid w:val="00370B58"/>
    <w:rsid w:val="00371702"/>
    <w:rsid w:val="0037374E"/>
    <w:rsid w:val="0037548D"/>
    <w:rsid w:val="00377DF4"/>
    <w:rsid w:val="00381A82"/>
    <w:rsid w:val="003848DB"/>
    <w:rsid w:val="003873AA"/>
    <w:rsid w:val="003874DF"/>
    <w:rsid w:val="003876B3"/>
    <w:rsid w:val="00391B34"/>
    <w:rsid w:val="00393A14"/>
    <w:rsid w:val="0039414E"/>
    <w:rsid w:val="00394BB7"/>
    <w:rsid w:val="00395282"/>
    <w:rsid w:val="00395A3D"/>
    <w:rsid w:val="003A22D6"/>
    <w:rsid w:val="003A31CC"/>
    <w:rsid w:val="003B40D9"/>
    <w:rsid w:val="003B5EC6"/>
    <w:rsid w:val="003B6494"/>
    <w:rsid w:val="003B65BA"/>
    <w:rsid w:val="003B6EAF"/>
    <w:rsid w:val="003C37C2"/>
    <w:rsid w:val="003C481A"/>
    <w:rsid w:val="003C4DF3"/>
    <w:rsid w:val="003D0A8D"/>
    <w:rsid w:val="003D4EAF"/>
    <w:rsid w:val="003E1712"/>
    <w:rsid w:val="003E4396"/>
    <w:rsid w:val="003E4FB0"/>
    <w:rsid w:val="003F27CD"/>
    <w:rsid w:val="003F3214"/>
    <w:rsid w:val="003F3987"/>
    <w:rsid w:val="003F5236"/>
    <w:rsid w:val="003F6A3D"/>
    <w:rsid w:val="003F6C38"/>
    <w:rsid w:val="003F76E8"/>
    <w:rsid w:val="00404447"/>
    <w:rsid w:val="00411666"/>
    <w:rsid w:val="00414634"/>
    <w:rsid w:val="004150E4"/>
    <w:rsid w:val="00416BD0"/>
    <w:rsid w:val="004217B6"/>
    <w:rsid w:val="00423B04"/>
    <w:rsid w:val="00430F39"/>
    <w:rsid w:val="00433B4B"/>
    <w:rsid w:val="00434C09"/>
    <w:rsid w:val="0043645D"/>
    <w:rsid w:val="00440B9A"/>
    <w:rsid w:val="00442D1C"/>
    <w:rsid w:val="00443849"/>
    <w:rsid w:val="00451830"/>
    <w:rsid w:val="004564D0"/>
    <w:rsid w:val="00460967"/>
    <w:rsid w:val="00460CED"/>
    <w:rsid w:val="004651C5"/>
    <w:rsid w:val="00465DD4"/>
    <w:rsid w:val="00467D32"/>
    <w:rsid w:val="00472538"/>
    <w:rsid w:val="00473D3F"/>
    <w:rsid w:val="00474684"/>
    <w:rsid w:val="00474F95"/>
    <w:rsid w:val="004750DD"/>
    <w:rsid w:val="0048298E"/>
    <w:rsid w:val="00484859"/>
    <w:rsid w:val="00485941"/>
    <w:rsid w:val="00487FC7"/>
    <w:rsid w:val="004904C5"/>
    <w:rsid w:val="00496AFF"/>
    <w:rsid w:val="004A0AC3"/>
    <w:rsid w:val="004A145F"/>
    <w:rsid w:val="004A3DA6"/>
    <w:rsid w:val="004B0787"/>
    <w:rsid w:val="004B120E"/>
    <w:rsid w:val="004B23CF"/>
    <w:rsid w:val="004B2F6E"/>
    <w:rsid w:val="004B6BF6"/>
    <w:rsid w:val="004B7A35"/>
    <w:rsid w:val="004C5010"/>
    <w:rsid w:val="004C6B1D"/>
    <w:rsid w:val="004D0C95"/>
    <w:rsid w:val="004D1601"/>
    <w:rsid w:val="004D1C0D"/>
    <w:rsid w:val="004D1D11"/>
    <w:rsid w:val="004D42A9"/>
    <w:rsid w:val="004D757E"/>
    <w:rsid w:val="004D768E"/>
    <w:rsid w:val="004E678B"/>
    <w:rsid w:val="004F41C4"/>
    <w:rsid w:val="004F480B"/>
    <w:rsid w:val="00501CBA"/>
    <w:rsid w:val="0050293B"/>
    <w:rsid w:val="00503E2C"/>
    <w:rsid w:val="00511FFB"/>
    <w:rsid w:val="00512199"/>
    <w:rsid w:val="005123CB"/>
    <w:rsid w:val="00514352"/>
    <w:rsid w:val="005151EC"/>
    <w:rsid w:val="00515D77"/>
    <w:rsid w:val="00517432"/>
    <w:rsid w:val="00521C79"/>
    <w:rsid w:val="00524DEC"/>
    <w:rsid w:val="0052699D"/>
    <w:rsid w:val="00530D11"/>
    <w:rsid w:val="005359A9"/>
    <w:rsid w:val="00536B12"/>
    <w:rsid w:val="0054072A"/>
    <w:rsid w:val="0054472E"/>
    <w:rsid w:val="005450A8"/>
    <w:rsid w:val="00550B19"/>
    <w:rsid w:val="005709B9"/>
    <w:rsid w:val="005713EE"/>
    <w:rsid w:val="00572001"/>
    <w:rsid w:val="00572370"/>
    <w:rsid w:val="00575429"/>
    <w:rsid w:val="00577C06"/>
    <w:rsid w:val="0058299E"/>
    <w:rsid w:val="00584DDB"/>
    <w:rsid w:val="00585026"/>
    <w:rsid w:val="005866D0"/>
    <w:rsid w:val="00590223"/>
    <w:rsid w:val="0059208B"/>
    <w:rsid w:val="005A041D"/>
    <w:rsid w:val="005A13F1"/>
    <w:rsid w:val="005A2837"/>
    <w:rsid w:val="005A3729"/>
    <w:rsid w:val="005A4FFF"/>
    <w:rsid w:val="005B1D3E"/>
    <w:rsid w:val="005B2578"/>
    <w:rsid w:val="005B3D4F"/>
    <w:rsid w:val="005B3E9E"/>
    <w:rsid w:val="005B472B"/>
    <w:rsid w:val="005B68CC"/>
    <w:rsid w:val="005B6DC6"/>
    <w:rsid w:val="005B7FD6"/>
    <w:rsid w:val="005C3D8E"/>
    <w:rsid w:val="005D3823"/>
    <w:rsid w:val="005D7DF0"/>
    <w:rsid w:val="005E4816"/>
    <w:rsid w:val="005E7192"/>
    <w:rsid w:val="005F14CB"/>
    <w:rsid w:val="005F2902"/>
    <w:rsid w:val="00606139"/>
    <w:rsid w:val="00607F8E"/>
    <w:rsid w:val="006126ED"/>
    <w:rsid w:val="006139BF"/>
    <w:rsid w:val="00615DF0"/>
    <w:rsid w:val="00617450"/>
    <w:rsid w:val="00620E62"/>
    <w:rsid w:val="00627283"/>
    <w:rsid w:val="00627AF0"/>
    <w:rsid w:val="0063209E"/>
    <w:rsid w:val="00641289"/>
    <w:rsid w:val="00642DB0"/>
    <w:rsid w:val="006438F2"/>
    <w:rsid w:val="00644000"/>
    <w:rsid w:val="00647A25"/>
    <w:rsid w:val="006529C6"/>
    <w:rsid w:val="0065323C"/>
    <w:rsid w:val="0066484C"/>
    <w:rsid w:val="00664868"/>
    <w:rsid w:val="006662EF"/>
    <w:rsid w:val="006711E7"/>
    <w:rsid w:val="00673AC1"/>
    <w:rsid w:val="006800C9"/>
    <w:rsid w:val="00680FDE"/>
    <w:rsid w:val="00682445"/>
    <w:rsid w:val="006909DC"/>
    <w:rsid w:val="006A3BC3"/>
    <w:rsid w:val="006A4281"/>
    <w:rsid w:val="006B083B"/>
    <w:rsid w:val="006B100C"/>
    <w:rsid w:val="006C117D"/>
    <w:rsid w:val="006C2125"/>
    <w:rsid w:val="006C2426"/>
    <w:rsid w:val="006C4105"/>
    <w:rsid w:val="006C44C4"/>
    <w:rsid w:val="006C5C54"/>
    <w:rsid w:val="006C5E3A"/>
    <w:rsid w:val="006C7AB3"/>
    <w:rsid w:val="006C7D88"/>
    <w:rsid w:val="006D496B"/>
    <w:rsid w:val="006D7FF8"/>
    <w:rsid w:val="006E5CD7"/>
    <w:rsid w:val="006E7747"/>
    <w:rsid w:val="006F487F"/>
    <w:rsid w:val="006F7AEF"/>
    <w:rsid w:val="007026B8"/>
    <w:rsid w:val="00703018"/>
    <w:rsid w:val="0070543E"/>
    <w:rsid w:val="0070622A"/>
    <w:rsid w:val="00707D5A"/>
    <w:rsid w:val="0071533A"/>
    <w:rsid w:val="007153C6"/>
    <w:rsid w:val="007177D8"/>
    <w:rsid w:val="007209FB"/>
    <w:rsid w:val="00734FCB"/>
    <w:rsid w:val="00735D0E"/>
    <w:rsid w:val="00735D11"/>
    <w:rsid w:val="00737C9E"/>
    <w:rsid w:val="007419E7"/>
    <w:rsid w:val="00742C4B"/>
    <w:rsid w:val="00744E18"/>
    <w:rsid w:val="00747016"/>
    <w:rsid w:val="007626D2"/>
    <w:rsid w:val="00763184"/>
    <w:rsid w:val="00764624"/>
    <w:rsid w:val="007665F2"/>
    <w:rsid w:val="0077060A"/>
    <w:rsid w:val="00770D3E"/>
    <w:rsid w:val="0077636D"/>
    <w:rsid w:val="00780792"/>
    <w:rsid w:val="00780D4D"/>
    <w:rsid w:val="00781B64"/>
    <w:rsid w:val="00784851"/>
    <w:rsid w:val="007878A8"/>
    <w:rsid w:val="00793CE1"/>
    <w:rsid w:val="007945A9"/>
    <w:rsid w:val="00794881"/>
    <w:rsid w:val="0079725D"/>
    <w:rsid w:val="007A0124"/>
    <w:rsid w:val="007A0761"/>
    <w:rsid w:val="007A3BF7"/>
    <w:rsid w:val="007B6250"/>
    <w:rsid w:val="007B706A"/>
    <w:rsid w:val="007C3059"/>
    <w:rsid w:val="007C32BF"/>
    <w:rsid w:val="007D0324"/>
    <w:rsid w:val="007D76C2"/>
    <w:rsid w:val="007E261B"/>
    <w:rsid w:val="007E2B4F"/>
    <w:rsid w:val="007E2D3A"/>
    <w:rsid w:val="007E76BA"/>
    <w:rsid w:val="007E7A73"/>
    <w:rsid w:val="007F3A94"/>
    <w:rsid w:val="007F3DD7"/>
    <w:rsid w:val="007F65B2"/>
    <w:rsid w:val="00803536"/>
    <w:rsid w:val="00804AF0"/>
    <w:rsid w:val="00804FF0"/>
    <w:rsid w:val="00811182"/>
    <w:rsid w:val="008128BC"/>
    <w:rsid w:val="00812EDF"/>
    <w:rsid w:val="00817377"/>
    <w:rsid w:val="00820257"/>
    <w:rsid w:val="00823FCD"/>
    <w:rsid w:val="00824AD1"/>
    <w:rsid w:val="00826050"/>
    <w:rsid w:val="008313ED"/>
    <w:rsid w:val="008335E0"/>
    <w:rsid w:val="00837625"/>
    <w:rsid w:val="008509D7"/>
    <w:rsid w:val="00853607"/>
    <w:rsid w:val="0085411F"/>
    <w:rsid w:val="00854264"/>
    <w:rsid w:val="00854537"/>
    <w:rsid w:val="00855D01"/>
    <w:rsid w:val="00855D4B"/>
    <w:rsid w:val="0085724F"/>
    <w:rsid w:val="00857F11"/>
    <w:rsid w:val="00860785"/>
    <w:rsid w:val="008634AC"/>
    <w:rsid w:val="008638BB"/>
    <w:rsid w:val="00863FC4"/>
    <w:rsid w:val="00865428"/>
    <w:rsid w:val="00871D71"/>
    <w:rsid w:val="008737D3"/>
    <w:rsid w:val="00875EF2"/>
    <w:rsid w:val="00876E5C"/>
    <w:rsid w:val="00880C64"/>
    <w:rsid w:val="00887E85"/>
    <w:rsid w:val="00890799"/>
    <w:rsid w:val="00890B00"/>
    <w:rsid w:val="00895E8B"/>
    <w:rsid w:val="00896273"/>
    <w:rsid w:val="008A1EFF"/>
    <w:rsid w:val="008A2566"/>
    <w:rsid w:val="008A3E15"/>
    <w:rsid w:val="008B07CE"/>
    <w:rsid w:val="008B3014"/>
    <w:rsid w:val="008B36F8"/>
    <w:rsid w:val="008B3831"/>
    <w:rsid w:val="008B4653"/>
    <w:rsid w:val="008B5B65"/>
    <w:rsid w:val="008B6236"/>
    <w:rsid w:val="008C1824"/>
    <w:rsid w:val="008C2C43"/>
    <w:rsid w:val="008C5BB9"/>
    <w:rsid w:val="008C5CF3"/>
    <w:rsid w:val="008C72A0"/>
    <w:rsid w:val="008D0011"/>
    <w:rsid w:val="008D55DA"/>
    <w:rsid w:val="008D77E8"/>
    <w:rsid w:val="008E6946"/>
    <w:rsid w:val="008F1BA9"/>
    <w:rsid w:val="008F2AAF"/>
    <w:rsid w:val="008F597A"/>
    <w:rsid w:val="008F658F"/>
    <w:rsid w:val="008F774F"/>
    <w:rsid w:val="0090151A"/>
    <w:rsid w:val="009018FF"/>
    <w:rsid w:val="00905A95"/>
    <w:rsid w:val="009074F5"/>
    <w:rsid w:val="0090766B"/>
    <w:rsid w:val="009105B3"/>
    <w:rsid w:val="00912718"/>
    <w:rsid w:val="00916F53"/>
    <w:rsid w:val="00917256"/>
    <w:rsid w:val="009237F7"/>
    <w:rsid w:val="00932916"/>
    <w:rsid w:val="00941515"/>
    <w:rsid w:val="00941E74"/>
    <w:rsid w:val="00942916"/>
    <w:rsid w:val="00942987"/>
    <w:rsid w:val="00942BA7"/>
    <w:rsid w:val="00944EF4"/>
    <w:rsid w:val="00946BE5"/>
    <w:rsid w:val="009478DE"/>
    <w:rsid w:val="00951D8B"/>
    <w:rsid w:val="009566FC"/>
    <w:rsid w:val="00956B78"/>
    <w:rsid w:val="0095789E"/>
    <w:rsid w:val="0096034B"/>
    <w:rsid w:val="00960447"/>
    <w:rsid w:val="00961509"/>
    <w:rsid w:val="00962167"/>
    <w:rsid w:val="0096625A"/>
    <w:rsid w:val="009666C9"/>
    <w:rsid w:val="00966ED6"/>
    <w:rsid w:val="00967396"/>
    <w:rsid w:val="009674D4"/>
    <w:rsid w:val="00975046"/>
    <w:rsid w:val="00975F36"/>
    <w:rsid w:val="0098010E"/>
    <w:rsid w:val="009831E1"/>
    <w:rsid w:val="00983632"/>
    <w:rsid w:val="00983992"/>
    <w:rsid w:val="00983B2F"/>
    <w:rsid w:val="00983E86"/>
    <w:rsid w:val="009842DE"/>
    <w:rsid w:val="009864B7"/>
    <w:rsid w:val="00986F8F"/>
    <w:rsid w:val="00990392"/>
    <w:rsid w:val="00995B75"/>
    <w:rsid w:val="009A25AE"/>
    <w:rsid w:val="009A28BD"/>
    <w:rsid w:val="009A387C"/>
    <w:rsid w:val="009A3F54"/>
    <w:rsid w:val="009A426E"/>
    <w:rsid w:val="009A6846"/>
    <w:rsid w:val="009A7A8F"/>
    <w:rsid w:val="009D0715"/>
    <w:rsid w:val="009D144A"/>
    <w:rsid w:val="009D4DB1"/>
    <w:rsid w:val="009D4F3B"/>
    <w:rsid w:val="009D7686"/>
    <w:rsid w:val="009E08F9"/>
    <w:rsid w:val="009E29C0"/>
    <w:rsid w:val="009E52A7"/>
    <w:rsid w:val="009E5E2B"/>
    <w:rsid w:val="009F0940"/>
    <w:rsid w:val="009F29DD"/>
    <w:rsid w:val="009F300A"/>
    <w:rsid w:val="009F3A31"/>
    <w:rsid w:val="00A02BE5"/>
    <w:rsid w:val="00A02C94"/>
    <w:rsid w:val="00A0574A"/>
    <w:rsid w:val="00A1144A"/>
    <w:rsid w:val="00A13926"/>
    <w:rsid w:val="00A14433"/>
    <w:rsid w:val="00A15C6F"/>
    <w:rsid w:val="00A162DE"/>
    <w:rsid w:val="00A2022B"/>
    <w:rsid w:val="00A31231"/>
    <w:rsid w:val="00A313A4"/>
    <w:rsid w:val="00A31EFD"/>
    <w:rsid w:val="00A3276C"/>
    <w:rsid w:val="00A35C73"/>
    <w:rsid w:val="00A3712F"/>
    <w:rsid w:val="00A37C62"/>
    <w:rsid w:val="00A402AB"/>
    <w:rsid w:val="00A41ED4"/>
    <w:rsid w:val="00A43157"/>
    <w:rsid w:val="00A46687"/>
    <w:rsid w:val="00A46F98"/>
    <w:rsid w:val="00A47C5F"/>
    <w:rsid w:val="00A510A9"/>
    <w:rsid w:val="00A511CB"/>
    <w:rsid w:val="00A544A7"/>
    <w:rsid w:val="00A614AA"/>
    <w:rsid w:val="00A61B23"/>
    <w:rsid w:val="00A63054"/>
    <w:rsid w:val="00A652FC"/>
    <w:rsid w:val="00A67DAA"/>
    <w:rsid w:val="00A71562"/>
    <w:rsid w:val="00A71D70"/>
    <w:rsid w:val="00A7354F"/>
    <w:rsid w:val="00A741A5"/>
    <w:rsid w:val="00A76D3A"/>
    <w:rsid w:val="00A80C44"/>
    <w:rsid w:val="00A8290C"/>
    <w:rsid w:val="00A84A66"/>
    <w:rsid w:val="00A85C60"/>
    <w:rsid w:val="00A85E68"/>
    <w:rsid w:val="00A90AA1"/>
    <w:rsid w:val="00A9199C"/>
    <w:rsid w:val="00A95C15"/>
    <w:rsid w:val="00A96223"/>
    <w:rsid w:val="00A97554"/>
    <w:rsid w:val="00AA3BA8"/>
    <w:rsid w:val="00AA4D45"/>
    <w:rsid w:val="00AA6AE4"/>
    <w:rsid w:val="00AA73FA"/>
    <w:rsid w:val="00AB162E"/>
    <w:rsid w:val="00AB2656"/>
    <w:rsid w:val="00AB706A"/>
    <w:rsid w:val="00AC06E9"/>
    <w:rsid w:val="00AC33D1"/>
    <w:rsid w:val="00AC3C91"/>
    <w:rsid w:val="00AC6721"/>
    <w:rsid w:val="00AC6E45"/>
    <w:rsid w:val="00AC705E"/>
    <w:rsid w:val="00AD00ED"/>
    <w:rsid w:val="00AD11EA"/>
    <w:rsid w:val="00AD11F7"/>
    <w:rsid w:val="00AD7790"/>
    <w:rsid w:val="00AD7C9B"/>
    <w:rsid w:val="00AF291B"/>
    <w:rsid w:val="00AF5664"/>
    <w:rsid w:val="00AF6C27"/>
    <w:rsid w:val="00B04308"/>
    <w:rsid w:val="00B075E9"/>
    <w:rsid w:val="00B11571"/>
    <w:rsid w:val="00B127C0"/>
    <w:rsid w:val="00B15B43"/>
    <w:rsid w:val="00B166C7"/>
    <w:rsid w:val="00B211F3"/>
    <w:rsid w:val="00B22A11"/>
    <w:rsid w:val="00B248DB"/>
    <w:rsid w:val="00B2492B"/>
    <w:rsid w:val="00B30CDE"/>
    <w:rsid w:val="00B31D19"/>
    <w:rsid w:val="00B335FC"/>
    <w:rsid w:val="00B35378"/>
    <w:rsid w:val="00B35B92"/>
    <w:rsid w:val="00B363A4"/>
    <w:rsid w:val="00B37483"/>
    <w:rsid w:val="00B4207F"/>
    <w:rsid w:val="00B452EA"/>
    <w:rsid w:val="00B50499"/>
    <w:rsid w:val="00B50D13"/>
    <w:rsid w:val="00B539D8"/>
    <w:rsid w:val="00B54F37"/>
    <w:rsid w:val="00B552C5"/>
    <w:rsid w:val="00B557E9"/>
    <w:rsid w:val="00B57A27"/>
    <w:rsid w:val="00B61AF5"/>
    <w:rsid w:val="00B628D1"/>
    <w:rsid w:val="00B62CBB"/>
    <w:rsid w:val="00B64792"/>
    <w:rsid w:val="00B71FCA"/>
    <w:rsid w:val="00B72F92"/>
    <w:rsid w:val="00B75618"/>
    <w:rsid w:val="00B75AA4"/>
    <w:rsid w:val="00B761AC"/>
    <w:rsid w:val="00B7674E"/>
    <w:rsid w:val="00B77EEC"/>
    <w:rsid w:val="00B80311"/>
    <w:rsid w:val="00B81C43"/>
    <w:rsid w:val="00B82581"/>
    <w:rsid w:val="00B82B28"/>
    <w:rsid w:val="00B83EDE"/>
    <w:rsid w:val="00B9014B"/>
    <w:rsid w:val="00B908AE"/>
    <w:rsid w:val="00B93928"/>
    <w:rsid w:val="00B95FB8"/>
    <w:rsid w:val="00B966D2"/>
    <w:rsid w:val="00B9755B"/>
    <w:rsid w:val="00B97AE1"/>
    <w:rsid w:val="00B97DFF"/>
    <w:rsid w:val="00BA3BCD"/>
    <w:rsid w:val="00BA4FF4"/>
    <w:rsid w:val="00BB16E9"/>
    <w:rsid w:val="00BB2AD2"/>
    <w:rsid w:val="00BB365E"/>
    <w:rsid w:val="00BB3D64"/>
    <w:rsid w:val="00BB6928"/>
    <w:rsid w:val="00BC3F4D"/>
    <w:rsid w:val="00BC48FE"/>
    <w:rsid w:val="00BD037F"/>
    <w:rsid w:val="00BD16EE"/>
    <w:rsid w:val="00BD3ABD"/>
    <w:rsid w:val="00BD4138"/>
    <w:rsid w:val="00BE119F"/>
    <w:rsid w:val="00BE222D"/>
    <w:rsid w:val="00BE27B4"/>
    <w:rsid w:val="00BE2C73"/>
    <w:rsid w:val="00BE31E5"/>
    <w:rsid w:val="00BE73B7"/>
    <w:rsid w:val="00BE7D0E"/>
    <w:rsid w:val="00BF1E72"/>
    <w:rsid w:val="00BF293C"/>
    <w:rsid w:val="00BF3C0B"/>
    <w:rsid w:val="00BF65B4"/>
    <w:rsid w:val="00BF6B97"/>
    <w:rsid w:val="00BF720F"/>
    <w:rsid w:val="00C01A9B"/>
    <w:rsid w:val="00C01D72"/>
    <w:rsid w:val="00C049FD"/>
    <w:rsid w:val="00C04FDC"/>
    <w:rsid w:val="00C064CE"/>
    <w:rsid w:val="00C07086"/>
    <w:rsid w:val="00C07CF7"/>
    <w:rsid w:val="00C10D8F"/>
    <w:rsid w:val="00C121C9"/>
    <w:rsid w:val="00C123DC"/>
    <w:rsid w:val="00C15D48"/>
    <w:rsid w:val="00C21123"/>
    <w:rsid w:val="00C213BD"/>
    <w:rsid w:val="00C31161"/>
    <w:rsid w:val="00C341E3"/>
    <w:rsid w:val="00C352B9"/>
    <w:rsid w:val="00C364AE"/>
    <w:rsid w:val="00C402E5"/>
    <w:rsid w:val="00C40CF0"/>
    <w:rsid w:val="00C47EB0"/>
    <w:rsid w:val="00C51BDF"/>
    <w:rsid w:val="00C51D71"/>
    <w:rsid w:val="00C54624"/>
    <w:rsid w:val="00C5704A"/>
    <w:rsid w:val="00C61737"/>
    <w:rsid w:val="00C625AA"/>
    <w:rsid w:val="00C62845"/>
    <w:rsid w:val="00C6489C"/>
    <w:rsid w:val="00C65E9B"/>
    <w:rsid w:val="00C67AFF"/>
    <w:rsid w:val="00C715E8"/>
    <w:rsid w:val="00C73983"/>
    <w:rsid w:val="00C825DB"/>
    <w:rsid w:val="00C834C9"/>
    <w:rsid w:val="00C95CDC"/>
    <w:rsid w:val="00C96375"/>
    <w:rsid w:val="00C97000"/>
    <w:rsid w:val="00CA2043"/>
    <w:rsid w:val="00CA2627"/>
    <w:rsid w:val="00CA2BCE"/>
    <w:rsid w:val="00CA35D9"/>
    <w:rsid w:val="00CA3C45"/>
    <w:rsid w:val="00CA5A60"/>
    <w:rsid w:val="00CA6F31"/>
    <w:rsid w:val="00CB0134"/>
    <w:rsid w:val="00CB3F2A"/>
    <w:rsid w:val="00CB472F"/>
    <w:rsid w:val="00CD2B42"/>
    <w:rsid w:val="00CD2F6F"/>
    <w:rsid w:val="00CD314E"/>
    <w:rsid w:val="00CD3797"/>
    <w:rsid w:val="00CD3B50"/>
    <w:rsid w:val="00CE13FB"/>
    <w:rsid w:val="00CE2C63"/>
    <w:rsid w:val="00CE2CE1"/>
    <w:rsid w:val="00CE4638"/>
    <w:rsid w:val="00CE49D2"/>
    <w:rsid w:val="00CE5345"/>
    <w:rsid w:val="00CE683F"/>
    <w:rsid w:val="00CE70CF"/>
    <w:rsid w:val="00CF624B"/>
    <w:rsid w:val="00CF74B6"/>
    <w:rsid w:val="00D01CDD"/>
    <w:rsid w:val="00D020FC"/>
    <w:rsid w:val="00D12074"/>
    <w:rsid w:val="00D1773E"/>
    <w:rsid w:val="00D17E94"/>
    <w:rsid w:val="00D21D18"/>
    <w:rsid w:val="00D223A3"/>
    <w:rsid w:val="00D23428"/>
    <w:rsid w:val="00D26DD6"/>
    <w:rsid w:val="00D27C0D"/>
    <w:rsid w:val="00D31A03"/>
    <w:rsid w:val="00D33839"/>
    <w:rsid w:val="00D3424F"/>
    <w:rsid w:val="00D34B74"/>
    <w:rsid w:val="00D37CF1"/>
    <w:rsid w:val="00D405C4"/>
    <w:rsid w:val="00D43D4A"/>
    <w:rsid w:val="00D4461A"/>
    <w:rsid w:val="00D513B2"/>
    <w:rsid w:val="00D54A3F"/>
    <w:rsid w:val="00D57417"/>
    <w:rsid w:val="00D66C40"/>
    <w:rsid w:val="00D72C0B"/>
    <w:rsid w:val="00D76C92"/>
    <w:rsid w:val="00D81C1F"/>
    <w:rsid w:val="00D81DAD"/>
    <w:rsid w:val="00D838ED"/>
    <w:rsid w:val="00D845D1"/>
    <w:rsid w:val="00D90D36"/>
    <w:rsid w:val="00D91776"/>
    <w:rsid w:val="00D935F2"/>
    <w:rsid w:val="00D9614A"/>
    <w:rsid w:val="00D964A6"/>
    <w:rsid w:val="00D9746C"/>
    <w:rsid w:val="00DA0CDA"/>
    <w:rsid w:val="00DA2257"/>
    <w:rsid w:val="00DA3847"/>
    <w:rsid w:val="00DB1094"/>
    <w:rsid w:val="00DB1390"/>
    <w:rsid w:val="00DC1B3E"/>
    <w:rsid w:val="00DC652D"/>
    <w:rsid w:val="00DD04A8"/>
    <w:rsid w:val="00DD68CD"/>
    <w:rsid w:val="00DD6BA2"/>
    <w:rsid w:val="00DE18B9"/>
    <w:rsid w:val="00DE1927"/>
    <w:rsid w:val="00DE2E5E"/>
    <w:rsid w:val="00DE339E"/>
    <w:rsid w:val="00DE3A12"/>
    <w:rsid w:val="00DE3B35"/>
    <w:rsid w:val="00DE4347"/>
    <w:rsid w:val="00DE555C"/>
    <w:rsid w:val="00DE5A7B"/>
    <w:rsid w:val="00DF0F4B"/>
    <w:rsid w:val="00DF1929"/>
    <w:rsid w:val="00DF1B88"/>
    <w:rsid w:val="00DF4078"/>
    <w:rsid w:val="00E0069C"/>
    <w:rsid w:val="00E02787"/>
    <w:rsid w:val="00E04BB0"/>
    <w:rsid w:val="00E07272"/>
    <w:rsid w:val="00E1279F"/>
    <w:rsid w:val="00E14E93"/>
    <w:rsid w:val="00E14EF3"/>
    <w:rsid w:val="00E1687A"/>
    <w:rsid w:val="00E16D72"/>
    <w:rsid w:val="00E17029"/>
    <w:rsid w:val="00E210F6"/>
    <w:rsid w:val="00E21DAE"/>
    <w:rsid w:val="00E257A8"/>
    <w:rsid w:val="00E3005C"/>
    <w:rsid w:val="00E3429E"/>
    <w:rsid w:val="00E362DD"/>
    <w:rsid w:val="00E369B5"/>
    <w:rsid w:val="00E439E2"/>
    <w:rsid w:val="00E43A34"/>
    <w:rsid w:val="00E43D8F"/>
    <w:rsid w:val="00E44733"/>
    <w:rsid w:val="00E44845"/>
    <w:rsid w:val="00E45DB6"/>
    <w:rsid w:val="00E47AB0"/>
    <w:rsid w:val="00E5156C"/>
    <w:rsid w:val="00E52524"/>
    <w:rsid w:val="00E5424B"/>
    <w:rsid w:val="00E54679"/>
    <w:rsid w:val="00E5518D"/>
    <w:rsid w:val="00E56121"/>
    <w:rsid w:val="00E573A0"/>
    <w:rsid w:val="00E60328"/>
    <w:rsid w:val="00E6292E"/>
    <w:rsid w:val="00E62999"/>
    <w:rsid w:val="00E6732C"/>
    <w:rsid w:val="00E722B6"/>
    <w:rsid w:val="00E7375F"/>
    <w:rsid w:val="00E75031"/>
    <w:rsid w:val="00E766C6"/>
    <w:rsid w:val="00E850BC"/>
    <w:rsid w:val="00E8664B"/>
    <w:rsid w:val="00E87F90"/>
    <w:rsid w:val="00E937E9"/>
    <w:rsid w:val="00EA0F87"/>
    <w:rsid w:val="00EA2BC9"/>
    <w:rsid w:val="00EA3E6A"/>
    <w:rsid w:val="00EA4C50"/>
    <w:rsid w:val="00EA6B77"/>
    <w:rsid w:val="00EB6F11"/>
    <w:rsid w:val="00EB7159"/>
    <w:rsid w:val="00EB7281"/>
    <w:rsid w:val="00EC0375"/>
    <w:rsid w:val="00EC12D7"/>
    <w:rsid w:val="00EC14C0"/>
    <w:rsid w:val="00EC15AC"/>
    <w:rsid w:val="00EC1E38"/>
    <w:rsid w:val="00EC26D0"/>
    <w:rsid w:val="00EC4AE4"/>
    <w:rsid w:val="00EC5842"/>
    <w:rsid w:val="00EC732E"/>
    <w:rsid w:val="00ED1D18"/>
    <w:rsid w:val="00ED3943"/>
    <w:rsid w:val="00ED7FF0"/>
    <w:rsid w:val="00EE3044"/>
    <w:rsid w:val="00EE527E"/>
    <w:rsid w:val="00EE5EC3"/>
    <w:rsid w:val="00EF3065"/>
    <w:rsid w:val="00EF5570"/>
    <w:rsid w:val="00EF5A5F"/>
    <w:rsid w:val="00F016C9"/>
    <w:rsid w:val="00F021C2"/>
    <w:rsid w:val="00F1470D"/>
    <w:rsid w:val="00F21F29"/>
    <w:rsid w:val="00F22409"/>
    <w:rsid w:val="00F22430"/>
    <w:rsid w:val="00F2691E"/>
    <w:rsid w:val="00F407D6"/>
    <w:rsid w:val="00F41A8A"/>
    <w:rsid w:val="00F42055"/>
    <w:rsid w:val="00F42571"/>
    <w:rsid w:val="00F42C19"/>
    <w:rsid w:val="00F431CD"/>
    <w:rsid w:val="00F50AD6"/>
    <w:rsid w:val="00F61868"/>
    <w:rsid w:val="00F630B2"/>
    <w:rsid w:val="00F64920"/>
    <w:rsid w:val="00F67532"/>
    <w:rsid w:val="00F73A70"/>
    <w:rsid w:val="00F74667"/>
    <w:rsid w:val="00F769DE"/>
    <w:rsid w:val="00F76EB2"/>
    <w:rsid w:val="00F77F10"/>
    <w:rsid w:val="00F8712D"/>
    <w:rsid w:val="00F8764C"/>
    <w:rsid w:val="00F91450"/>
    <w:rsid w:val="00F91ABB"/>
    <w:rsid w:val="00FA144F"/>
    <w:rsid w:val="00FA5426"/>
    <w:rsid w:val="00FA5916"/>
    <w:rsid w:val="00FA6A77"/>
    <w:rsid w:val="00FB12AF"/>
    <w:rsid w:val="00FB5D15"/>
    <w:rsid w:val="00FB7589"/>
    <w:rsid w:val="00FC20CF"/>
    <w:rsid w:val="00FC5FD8"/>
    <w:rsid w:val="00FC6D3C"/>
    <w:rsid w:val="00FD1696"/>
    <w:rsid w:val="00FD620A"/>
    <w:rsid w:val="00FD6EF7"/>
    <w:rsid w:val="00FE4C36"/>
    <w:rsid w:val="00FE694E"/>
    <w:rsid w:val="00FE6B20"/>
    <w:rsid w:val="00FF56F1"/>
    <w:rsid w:val="00FF7771"/>
    <w:rsid w:val="00FF7F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A9173ED"/>
  <w15:docId w15:val="{ABAB2263-6F26-4351-9C4F-7313759F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spacing w:before="120" w:after="120"/>
      <w:ind w:firstLine="1134"/>
      <w:jc w:val="both"/>
    </w:pPr>
  </w:style>
  <w:style w:type="paragraph" w:styleId="Titre1">
    <w:name w:val="heading 1"/>
    <w:basedOn w:val="Normal"/>
    <w:next w:val="Normal"/>
    <w:qFormat/>
    <w:pPr>
      <w:spacing w:before="240"/>
      <w:outlineLvl w:val="0"/>
    </w:pPr>
    <w:rPr>
      <w:b/>
      <w:bCs/>
      <w:sz w:val="24"/>
      <w:szCs w:val="24"/>
      <w:u w:val="single"/>
    </w:rPr>
  </w:style>
  <w:style w:type="paragraph" w:styleId="Titre2">
    <w:name w:val="heading 2"/>
    <w:basedOn w:val="Normal"/>
    <w:next w:val="Normal"/>
    <w:qFormat/>
    <w:pPr>
      <w:outlineLvl w:val="1"/>
    </w:pPr>
    <w:rPr>
      <w:b/>
      <w:bCs/>
      <w:sz w:val="24"/>
      <w:szCs w:val="24"/>
    </w:rPr>
  </w:style>
  <w:style w:type="paragraph" w:styleId="Titre3">
    <w:name w:val="heading 3"/>
    <w:basedOn w:val="Normal"/>
    <w:next w:val="Normal"/>
    <w:qFormat/>
    <w:pPr>
      <w:keepNext/>
      <w:outlineLvl w:val="2"/>
    </w:pPr>
    <w:rPr>
      <w:b/>
      <w:bCs/>
    </w:rPr>
  </w:style>
  <w:style w:type="paragraph" w:styleId="Titre4">
    <w:name w:val="heading 4"/>
    <w:basedOn w:val="Normal"/>
    <w:next w:val="Normal"/>
    <w:qFormat/>
    <w:pPr>
      <w:keepNext/>
      <w:pBdr>
        <w:top w:val="single" w:sz="4" w:space="1" w:color="auto"/>
        <w:left w:val="single" w:sz="4" w:space="0" w:color="auto"/>
        <w:bottom w:val="single" w:sz="4" w:space="1" w:color="auto"/>
        <w:right w:val="single" w:sz="4" w:space="4" w:color="auto"/>
      </w:pBdr>
      <w:ind w:left="5670" w:right="5783" w:firstLine="0"/>
      <w:jc w:val="center"/>
      <w:outlineLvl w:val="3"/>
    </w:pPr>
    <w:rPr>
      <w:b/>
      <w:bCs/>
      <w:sz w:val="24"/>
      <w:szCs w:val="24"/>
    </w:rPr>
  </w:style>
  <w:style w:type="paragraph" w:styleId="Titre5">
    <w:name w:val="heading 5"/>
    <w:basedOn w:val="Normal"/>
    <w:next w:val="Normal"/>
    <w:qFormat/>
    <w:pPr>
      <w:keepNext/>
      <w:pBdr>
        <w:top w:val="single" w:sz="6" w:space="1" w:color="auto"/>
        <w:left w:val="single" w:sz="6" w:space="1" w:color="auto"/>
        <w:bottom w:val="single" w:sz="6" w:space="1" w:color="auto"/>
        <w:right w:val="single" w:sz="6" w:space="1" w:color="auto"/>
      </w:pBdr>
      <w:ind w:left="3119" w:right="3119" w:firstLine="0"/>
      <w:jc w:val="center"/>
      <w:outlineLvl w:val="4"/>
    </w:pPr>
    <w:rPr>
      <w:b/>
      <w:bCs/>
    </w:rPr>
  </w:style>
  <w:style w:type="paragraph" w:styleId="Titre6">
    <w:name w:val="heading 6"/>
    <w:basedOn w:val="Normal"/>
    <w:next w:val="Normal"/>
    <w:qFormat/>
    <w:pPr>
      <w:keepNext/>
      <w:tabs>
        <w:tab w:val="left" w:pos="709"/>
      </w:tabs>
      <w:outlineLvl w:val="5"/>
    </w:pPr>
    <w:rPr>
      <w:b/>
      <w:bCs/>
      <w:i/>
      <w:iCs/>
    </w:rPr>
  </w:style>
  <w:style w:type="paragraph" w:styleId="Titre7">
    <w:name w:val="heading 7"/>
    <w:basedOn w:val="Normal"/>
    <w:next w:val="Normal"/>
    <w:qFormat/>
    <w:pPr>
      <w:keepNext/>
      <w:ind w:firstLine="0"/>
      <w:jc w:val="center"/>
      <w:outlineLvl w:val="6"/>
    </w:pPr>
    <w:rPr>
      <w:b/>
      <w:bCs/>
      <w:i/>
      <w:iCs/>
      <w:u w:val="single"/>
    </w:rPr>
  </w:style>
  <w:style w:type="paragraph" w:styleId="Titre8">
    <w:name w:val="heading 8"/>
    <w:basedOn w:val="Normal"/>
    <w:next w:val="Normal"/>
    <w:qFormat/>
    <w:pPr>
      <w:keepNext/>
      <w:spacing w:line="360" w:lineRule="auto"/>
      <w:ind w:left="-1254" w:right="-60" w:firstLine="1194"/>
      <w:jc w:val="center"/>
      <w:outlineLvl w:val="7"/>
    </w:pPr>
    <w:rPr>
      <w:b/>
      <w:bCs/>
    </w:rPr>
  </w:style>
  <w:style w:type="paragraph" w:styleId="Titre9">
    <w:name w:val="heading 9"/>
    <w:basedOn w:val="Normal"/>
    <w:next w:val="Normal"/>
    <w:qFormat/>
    <w:pPr>
      <w:keepNext/>
      <w:spacing w:before="40" w:after="40"/>
      <w:ind w:firstLine="0"/>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paragraph" w:styleId="Retraitnormal">
    <w:name w:val="Normal Indent"/>
    <w:basedOn w:val="Normal"/>
    <w:pPr>
      <w:ind w:left="709"/>
    </w:pPr>
  </w:style>
  <w:style w:type="paragraph" w:customStyle="1" w:styleId="en-ttetableau">
    <w:name w:val="en-tête tableau"/>
    <w:basedOn w:val="Normal"/>
    <w:pPr>
      <w:spacing w:before="0"/>
      <w:ind w:firstLine="0"/>
      <w:jc w:val="center"/>
    </w:pPr>
    <w:rPr>
      <w:b/>
      <w:bCs/>
    </w:rPr>
  </w:style>
  <w:style w:type="paragraph" w:customStyle="1" w:styleId="listeenretrait">
    <w:name w:val="liste en retrait"/>
    <w:basedOn w:val="Retraitnormal"/>
    <w:pPr>
      <w:spacing w:before="0"/>
      <w:ind w:firstLine="0"/>
      <w:jc w:val="left"/>
    </w:pPr>
  </w:style>
  <w:style w:type="paragraph" w:customStyle="1" w:styleId="listenormale">
    <w:name w:val="liste normale"/>
    <w:basedOn w:val="Normal"/>
    <w:pPr>
      <w:spacing w:before="0"/>
      <w:ind w:firstLine="0"/>
    </w:pPr>
  </w:style>
  <w:style w:type="paragraph" w:customStyle="1" w:styleId="objet">
    <w:name w:val="objet"/>
    <w:basedOn w:val="Normal"/>
    <w:pPr>
      <w:spacing w:before="0"/>
      <w:ind w:firstLine="0"/>
      <w:jc w:val="left"/>
    </w:pPr>
    <w:rPr>
      <w:b/>
      <w:bCs/>
    </w:rPr>
  </w:style>
  <w:style w:type="paragraph" w:customStyle="1" w:styleId="pjrefcopies">
    <w:name w:val="pj/ref/copies"/>
    <w:basedOn w:val="Normal"/>
    <w:pPr>
      <w:ind w:firstLine="0"/>
      <w:jc w:val="left"/>
    </w:pPr>
  </w:style>
  <w:style w:type="paragraph" w:customStyle="1" w:styleId="textetableau">
    <w:name w:val="texte tableau"/>
    <w:basedOn w:val="Normal"/>
    <w:pPr>
      <w:spacing w:before="60" w:after="60"/>
      <w:ind w:firstLine="0"/>
      <w:jc w:val="left"/>
    </w:pPr>
  </w:style>
  <w:style w:type="paragraph" w:customStyle="1" w:styleId="titretableau">
    <w:name w:val="titre tableau"/>
    <w:basedOn w:val="Titre1"/>
    <w:next w:val="en-ttetableau"/>
    <w:pPr>
      <w:keepNext/>
      <w:spacing w:before="480" w:after="240"/>
      <w:ind w:firstLine="0"/>
      <w:jc w:val="center"/>
      <w:outlineLvl w:val="9"/>
    </w:pPr>
    <w:rPr>
      <w:caps/>
      <w:sz w:val="20"/>
      <w:szCs w:val="20"/>
    </w:rPr>
  </w:style>
  <w:style w:type="paragraph" w:customStyle="1" w:styleId="DBRetraitcorpsdetexte">
    <w:name w:val="DB Retrait corps de texte"/>
    <w:basedOn w:val="Normal"/>
  </w:style>
  <w:style w:type="character" w:styleId="Appelnotedebasdep">
    <w:name w:val="footnote reference"/>
    <w:semiHidden/>
    <w:rPr>
      <w:vertAlign w:val="superscript"/>
    </w:rPr>
  </w:style>
  <w:style w:type="paragraph" w:styleId="Notedebasdepage">
    <w:name w:val="footnote text"/>
    <w:basedOn w:val="Normal"/>
    <w:semiHidden/>
    <w:pPr>
      <w:keepLines w:val="0"/>
      <w:spacing w:before="0" w:after="0"/>
      <w:ind w:firstLine="0"/>
      <w:jc w:val="left"/>
    </w:pPr>
  </w:style>
  <w:style w:type="character" w:styleId="Numrodepage">
    <w:name w:val="page number"/>
    <w:basedOn w:val="Policepardfaut"/>
  </w:style>
  <w:style w:type="paragraph" w:styleId="Normalcentr">
    <w:name w:val="Block Text"/>
    <w:basedOn w:val="Normal"/>
    <w:pPr>
      <w:keepNext/>
      <w:pBdr>
        <w:top w:val="single" w:sz="6" w:space="1" w:color="auto"/>
        <w:left w:val="single" w:sz="6" w:space="1" w:color="auto"/>
        <w:bottom w:val="single" w:sz="6" w:space="1" w:color="auto"/>
        <w:right w:val="single" w:sz="6" w:space="1" w:color="auto"/>
      </w:pBdr>
      <w:spacing w:before="360"/>
      <w:ind w:left="5954" w:right="5954"/>
      <w:jc w:val="center"/>
    </w:pPr>
    <w:rPr>
      <w:b/>
      <w:bCs/>
    </w:rPr>
  </w:style>
  <w:style w:type="paragraph" w:styleId="Retraitcorpsdetexte">
    <w:name w:val="Body Text Indent"/>
    <w:basedOn w:val="Normal"/>
    <w:pPr>
      <w:spacing w:after="0"/>
    </w:pPr>
    <w:rPr>
      <w:sz w:val="24"/>
      <w:szCs w:val="24"/>
    </w:rPr>
  </w:style>
  <w:style w:type="paragraph" w:styleId="Titre">
    <w:name w:val="Title"/>
    <w:basedOn w:val="Normal"/>
    <w:qFormat/>
    <w:pPr>
      <w:keepLines w:val="0"/>
      <w:tabs>
        <w:tab w:val="left" w:pos="3456"/>
        <w:tab w:val="left" w:pos="4708"/>
        <w:tab w:val="left" w:pos="6126"/>
        <w:tab w:val="left" w:pos="7685"/>
        <w:tab w:val="left" w:pos="9669"/>
      </w:tabs>
      <w:spacing w:before="240" w:after="240"/>
      <w:ind w:firstLine="0"/>
      <w:jc w:val="center"/>
    </w:pPr>
    <w:rPr>
      <w:rFonts w:ascii="Arial" w:hAnsi="Arial" w:cs="Arial"/>
      <w:b/>
      <w:bCs/>
      <w:color w:val="000000"/>
    </w:rPr>
  </w:style>
  <w:style w:type="paragraph" w:styleId="Listepuces">
    <w:name w:val="List Bullet"/>
    <w:basedOn w:val="Normal"/>
    <w:autoRedefine/>
    <w:rsid w:val="00F1470D"/>
    <w:pPr>
      <w:spacing w:after="60"/>
      <w:ind w:firstLine="284"/>
      <w:jc w:val="center"/>
    </w:pPr>
    <w:rPr>
      <w:sz w:val="24"/>
      <w:szCs w:val="24"/>
    </w:rPr>
  </w:style>
  <w:style w:type="paragraph" w:styleId="Corpsdetexte">
    <w:name w:val="Body Text"/>
    <w:basedOn w:val="Normal"/>
    <w:pPr>
      <w:ind w:firstLine="0"/>
      <w:jc w:val="center"/>
    </w:pPr>
    <w:rPr>
      <w:rFonts w:ascii="Arial" w:hAnsi="Arial" w:cs="Arial"/>
      <w:color w:val="000000"/>
      <w:sz w:val="22"/>
      <w:szCs w:val="22"/>
    </w:rPr>
  </w:style>
  <w:style w:type="paragraph" w:styleId="Retraitcorpsdetexte2">
    <w:name w:val="Body Text Indent 2"/>
    <w:basedOn w:val="Normal"/>
    <w:pPr>
      <w:keepNext/>
      <w:jc w:val="center"/>
    </w:pPr>
  </w:style>
  <w:style w:type="paragraph" w:styleId="Corpsdetexte2">
    <w:name w:val="Body Text 2"/>
    <w:basedOn w:val="Normal"/>
    <w:pPr>
      <w:ind w:firstLine="0"/>
    </w:pPr>
    <w:rPr>
      <w:b/>
      <w:bCs/>
      <w:sz w:val="24"/>
      <w:szCs w:val="24"/>
    </w:rPr>
  </w:style>
  <w:style w:type="paragraph" w:styleId="Corpsdetexte3">
    <w:name w:val="Body Text 3"/>
    <w:basedOn w:val="Normal"/>
    <w:pPr>
      <w:ind w:firstLine="0"/>
      <w:jc w:val="center"/>
    </w:pPr>
  </w:style>
  <w:style w:type="paragraph" w:customStyle="1" w:styleId="DBtitretableau">
    <w:name w:val="DB titre tableau"/>
    <w:basedOn w:val="Normal"/>
    <w:next w:val="Normal"/>
    <w:pPr>
      <w:keepNext/>
      <w:spacing w:before="480" w:after="240"/>
      <w:ind w:firstLine="0"/>
      <w:jc w:val="center"/>
    </w:pPr>
    <w:rPr>
      <w:b/>
      <w:bCs/>
      <w:smallCaps/>
      <w:sz w:val="24"/>
      <w:szCs w:val="24"/>
      <w:u w:val="single"/>
    </w:rPr>
  </w:style>
  <w:style w:type="paragraph" w:styleId="Retraitcorpsdetexte3">
    <w:name w:val="Body Text Indent 3"/>
    <w:basedOn w:val="Normal"/>
    <w:rPr>
      <w:i/>
      <w:iCs/>
      <w:sz w:val="24"/>
      <w:szCs w:val="24"/>
    </w:rPr>
  </w:style>
  <w:style w:type="paragraph" w:customStyle="1" w:styleId="DBtextetableau">
    <w:name w:val="DB texte tableau"/>
    <w:basedOn w:val="Normal"/>
    <w:pPr>
      <w:ind w:firstLine="0"/>
      <w:jc w:val="left"/>
    </w:pPr>
    <w:rPr>
      <w:sz w:val="24"/>
      <w:szCs w:val="24"/>
    </w:rPr>
  </w:style>
  <w:style w:type="paragraph" w:customStyle="1" w:styleId="DBen-ttetableau">
    <w:name w:val="DB en-tête tableau"/>
    <w:basedOn w:val="Normal"/>
    <w:pPr>
      <w:ind w:firstLine="0"/>
      <w:jc w:val="center"/>
    </w:pPr>
    <w:rPr>
      <w:b/>
      <w:bCs/>
      <w:sz w:val="24"/>
      <w:szCs w:val="24"/>
    </w:rPr>
  </w:style>
  <w:style w:type="paragraph" w:customStyle="1" w:styleId="DBCorpsdetexte">
    <w:name w:val="DB Corps de texte"/>
    <w:basedOn w:val="Normal"/>
    <w:pPr>
      <w:ind w:firstLine="0"/>
    </w:pPr>
  </w:style>
  <w:style w:type="character" w:styleId="Lienhypertexte">
    <w:name w:val="Hyperlink"/>
    <w:uiPriority w:val="99"/>
    <w:rPr>
      <w:color w:val="0000FF"/>
      <w:u w:val="single"/>
    </w:rPr>
  </w:style>
  <w:style w:type="paragraph" w:customStyle="1" w:styleId="DBListenumros2">
    <w:name w:val="DB Liste à numéros 2"/>
    <w:basedOn w:val="Normal"/>
  </w:style>
  <w:style w:type="paragraph" w:customStyle="1" w:styleId="Titre1agrgat">
    <w:name w:val="Titre 1 agrégat"/>
    <w:basedOn w:val="Normal"/>
    <w:next w:val="Normal"/>
    <w:pPr>
      <w:spacing w:before="0" w:after="0"/>
      <w:ind w:firstLine="0"/>
    </w:pPr>
    <w:rPr>
      <w:rFonts w:ascii="Arial" w:hAnsi="Arial" w:cs="Arial"/>
      <w:b/>
      <w:bCs/>
      <w:sz w:val="24"/>
      <w:szCs w:val="24"/>
    </w:rPr>
  </w:style>
  <w:style w:type="paragraph" w:styleId="Explorateurdedocuments">
    <w:name w:val="Document Map"/>
    <w:basedOn w:val="Normal"/>
    <w:semiHidden/>
    <w:pPr>
      <w:shd w:val="clear" w:color="auto" w:fill="000080"/>
    </w:pPr>
    <w:rPr>
      <w:rFonts w:ascii="Tahoma" w:hAnsi="Tahoma" w:cs="Tahoma"/>
    </w:rPr>
  </w:style>
  <w:style w:type="paragraph" w:styleId="Notedefin">
    <w:name w:val="endnote text"/>
    <w:basedOn w:val="Normal"/>
    <w:semiHidden/>
  </w:style>
  <w:style w:type="character" w:styleId="Appeldenotedefin">
    <w:name w:val="endnote reference"/>
    <w:semiHidden/>
    <w:rPr>
      <w:vertAlign w:val="superscript"/>
    </w:rPr>
  </w:style>
  <w:style w:type="paragraph" w:styleId="Textedebulles">
    <w:name w:val="Balloon Text"/>
    <w:basedOn w:val="Normal"/>
    <w:semiHidden/>
    <w:rPr>
      <w:rFonts w:ascii="Tahoma" w:hAnsi="Tahoma" w:cs="Tahoma"/>
      <w:sz w:val="16"/>
      <w:szCs w:val="16"/>
    </w:rPr>
  </w:style>
  <w:style w:type="character" w:styleId="lev">
    <w:name w:val="Strong"/>
    <w:qFormat/>
    <w:rPr>
      <w:b/>
      <w:bCs/>
    </w:rPr>
  </w:style>
  <w:style w:type="character" w:styleId="Accentuation">
    <w:name w:val="Emphasis"/>
    <w:qFormat/>
    <w:rPr>
      <w:i/>
      <w:iCs/>
    </w:rPr>
  </w:style>
  <w:style w:type="character" w:styleId="Marquedecommentaire">
    <w:name w:val="annotation reference"/>
    <w:semiHidden/>
    <w:rsid w:val="00CE70CF"/>
    <w:rPr>
      <w:sz w:val="16"/>
      <w:szCs w:val="16"/>
    </w:rPr>
  </w:style>
  <w:style w:type="paragraph" w:styleId="Commentaire">
    <w:name w:val="annotation text"/>
    <w:basedOn w:val="Normal"/>
    <w:semiHidden/>
    <w:rsid w:val="00CE70CF"/>
  </w:style>
  <w:style w:type="paragraph" w:styleId="Objetducommentaire">
    <w:name w:val="annotation subject"/>
    <w:basedOn w:val="Commentaire"/>
    <w:next w:val="Commentaire"/>
    <w:semiHidden/>
    <w:rsid w:val="00CE70CF"/>
    <w:rPr>
      <w:b/>
      <w:bCs/>
    </w:rPr>
  </w:style>
  <w:style w:type="table" w:styleId="Grilledutableau">
    <w:name w:val="Table Grid"/>
    <w:basedOn w:val="TableauNormal"/>
    <w:rsid w:val="00E87F90"/>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F774F"/>
  </w:style>
  <w:style w:type="paragraph" w:styleId="Paragraphedeliste">
    <w:name w:val="List Paragraph"/>
    <w:basedOn w:val="Normal"/>
    <w:uiPriority w:val="34"/>
    <w:qFormat/>
    <w:rsid w:val="00B72F92"/>
    <w:pPr>
      <w:ind w:left="720"/>
      <w:contextualSpacing/>
    </w:pPr>
  </w:style>
  <w:style w:type="character" w:styleId="Lienhypertextesuivivisit">
    <w:name w:val="FollowedHyperlink"/>
    <w:basedOn w:val="Policepardfaut"/>
    <w:uiPriority w:val="99"/>
    <w:semiHidden/>
    <w:unhideWhenUsed/>
    <w:rsid w:val="00290601"/>
    <w:rPr>
      <w:color w:val="954F72"/>
      <w:u w:val="single"/>
    </w:rPr>
  </w:style>
  <w:style w:type="paragraph" w:customStyle="1" w:styleId="xl65">
    <w:name w:val="xl65"/>
    <w:basedOn w:val="Normal"/>
    <w:rsid w:val="00290601"/>
    <w:pPr>
      <w:keepLines w:val="0"/>
      <w:spacing w:before="100" w:beforeAutospacing="1" w:after="100" w:afterAutospacing="1"/>
      <w:ind w:firstLine="0"/>
      <w:jc w:val="center"/>
      <w:textAlignment w:val="center"/>
    </w:pPr>
    <w:rPr>
      <w:sz w:val="24"/>
      <w:szCs w:val="24"/>
    </w:rPr>
  </w:style>
  <w:style w:type="paragraph" w:customStyle="1" w:styleId="xl66">
    <w:name w:val="xl66"/>
    <w:basedOn w:val="Normal"/>
    <w:rsid w:val="00290601"/>
    <w:pPr>
      <w:keepLines w:val="0"/>
      <w:spacing w:before="100" w:beforeAutospacing="1" w:after="100" w:afterAutospacing="1"/>
      <w:ind w:firstLine="0"/>
      <w:jc w:val="left"/>
      <w:textAlignment w:val="center"/>
    </w:pPr>
    <w:rPr>
      <w:sz w:val="24"/>
      <w:szCs w:val="24"/>
    </w:rPr>
  </w:style>
  <w:style w:type="paragraph" w:customStyle="1" w:styleId="xl67">
    <w:name w:val="xl67"/>
    <w:basedOn w:val="Normal"/>
    <w:rsid w:val="00290601"/>
    <w:pPr>
      <w:keepLines w:val="0"/>
      <w:spacing w:before="100" w:beforeAutospacing="1" w:after="100" w:afterAutospacing="1"/>
      <w:ind w:firstLine="0"/>
      <w:jc w:val="left"/>
      <w:textAlignment w:val="center"/>
    </w:pPr>
    <w:rPr>
      <w:sz w:val="24"/>
      <w:szCs w:val="24"/>
    </w:rPr>
  </w:style>
  <w:style w:type="paragraph" w:customStyle="1" w:styleId="xl68">
    <w:name w:val="xl68"/>
    <w:basedOn w:val="Normal"/>
    <w:rsid w:val="00290601"/>
    <w:pPr>
      <w:keepLines w:val="0"/>
      <w:spacing w:before="100" w:beforeAutospacing="1" w:after="100" w:afterAutospacing="1"/>
      <w:ind w:firstLine="0"/>
      <w:jc w:val="center"/>
      <w:textAlignment w:val="center"/>
    </w:pPr>
    <w:rPr>
      <w:sz w:val="24"/>
      <w:szCs w:val="24"/>
    </w:rPr>
  </w:style>
  <w:style w:type="paragraph" w:customStyle="1" w:styleId="xl69">
    <w:name w:val="xl69"/>
    <w:basedOn w:val="Normal"/>
    <w:rsid w:val="00290601"/>
    <w:pPr>
      <w:keepLines w:val="0"/>
      <w:spacing w:before="100" w:beforeAutospacing="1" w:after="100" w:afterAutospacing="1"/>
      <w:ind w:firstLine="0"/>
      <w:jc w:val="center"/>
      <w:textAlignment w:val="center"/>
    </w:pPr>
    <w:rPr>
      <w:sz w:val="24"/>
      <w:szCs w:val="24"/>
    </w:rPr>
  </w:style>
  <w:style w:type="paragraph" w:customStyle="1" w:styleId="xl70">
    <w:name w:val="xl70"/>
    <w:basedOn w:val="Normal"/>
    <w:rsid w:val="00290601"/>
    <w:pPr>
      <w:keepLines w:val="0"/>
      <w:pBdr>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b/>
      <w:bCs/>
      <w:sz w:val="14"/>
      <w:szCs w:val="14"/>
    </w:rPr>
  </w:style>
  <w:style w:type="paragraph" w:customStyle="1" w:styleId="xl71">
    <w:name w:val="xl71"/>
    <w:basedOn w:val="Normal"/>
    <w:rsid w:val="00290601"/>
    <w:pPr>
      <w:keepLines w:val="0"/>
      <w:pBdr>
        <w:top w:val="single" w:sz="4" w:space="0" w:color="auto"/>
        <w:left w:val="dashed" w:sz="4" w:space="0" w:color="auto"/>
        <w:bottom w:val="single" w:sz="4" w:space="0" w:color="auto"/>
        <w:right w:val="dashed" w:sz="4" w:space="0" w:color="auto"/>
      </w:pBdr>
      <w:shd w:val="clear" w:color="000000" w:fill="FFFFCC"/>
      <w:spacing w:before="100" w:beforeAutospacing="1" w:after="100" w:afterAutospacing="1"/>
      <w:ind w:firstLine="0"/>
      <w:jc w:val="center"/>
      <w:textAlignment w:val="center"/>
    </w:pPr>
    <w:rPr>
      <w:b/>
      <w:bCs/>
      <w:sz w:val="14"/>
      <w:szCs w:val="14"/>
    </w:rPr>
  </w:style>
  <w:style w:type="paragraph" w:customStyle="1" w:styleId="xl72">
    <w:name w:val="xl72"/>
    <w:basedOn w:val="Normal"/>
    <w:rsid w:val="00290601"/>
    <w:pPr>
      <w:keepLines w:val="0"/>
      <w:pBdr>
        <w:top w:val="single" w:sz="4" w:space="0" w:color="auto"/>
        <w:left w:val="dashed" w:sz="4" w:space="0" w:color="auto"/>
        <w:bottom w:val="single" w:sz="4" w:space="0" w:color="auto"/>
        <w:right w:val="dashed" w:sz="4" w:space="0" w:color="auto"/>
      </w:pBdr>
      <w:shd w:val="clear" w:color="000000" w:fill="FFFFCC"/>
      <w:spacing w:before="100" w:beforeAutospacing="1" w:after="100" w:afterAutospacing="1"/>
      <w:ind w:firstLine="0"/>
      <w:jc w:val="left"/>
      <w:textAlignment w:val="center"/>
    </w:pPr>
    <w:rPr>
      <w:b/>
      <w:bCs/>
      <w:sz w:val="14"/>
      <w:szCs w:val="14"/>
    </w:rPr>
  </w:style>
  <w:style w:type="paragraph" w:customStyle="1" w:styleId="xl73">
    <w:name w:val="xl73"/>
    <w:basedOn w:val="Normal"/>
    <w:rsid w:val="00290601"/>
    <w:pPr>
      <w:keepLines w:val="0"/>
      <w:pBdr>
        <w:top w:val="single" w:sz="4" w:space="0" w:color="auto"/>
        <w:left w:val="dashed" w:sz="4" w:space="0" w:color="auto"/>
        <w:bottom w:val="single" w:sz="4" w:space="0" w:color="auto"/>
        <w:right w:val="dashed" w:sz="4" w:space="0" w:color="auto"/>
      </w:pBdr>
      <w:shd w:val="clear" w:color="000000" w:fill="FFFFFF"/>
      <w:spacing w:before="100" w:beforeAutospacing="1" w:after="100" w:afterAutospacing="1"/>
      <w:ind w:firstLine="0"/>
      <w:jc w:val="center"/>
      <w:textAlignment w:val="center"/>
    </w:pPr>
    <w:rPr>
      <w:sz w:val="14"/>
      <w:szCs w:val="14"/>
    </w:rPr>
  </w:style>
  <w:style w:type="paragraph" w:customStyle="1" w:styleId="xl74">
    <w:name w:val="xl74"/>
    <w:basedOn w:val="Normal"/>
    <w:rsid w:val="00290601"/>
    <w:pPr>
      <w:keepLines w:val="0"/>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14"/>
      <w:szCs w:val="14"/>
    </w:rPr>
  </w:style>
  <w:style w:type="paragraph" w:customStyle="1" w:styleId="xl75">
    <w:name w:val="xl75"/>
    <w:basedOn w:val="Normal"/>
    <w:rsid w:val="00290601"/>
    <w:pPr>
      <w:keepLines w:val="0"/>
      <w:pBdr>
        <w:top w:val="single" w:sz="4" w:space="0" w:color="auto"/>
        <w:left w:val="dashed" w:sz="4" w:space="0" w:color="auto"/>
        <w:bottom w:val="single" w:sz="4" w:space="0" w:color="auto"/>
        <w:right w:val="dashed" w:sz="4" w:space="0" w:color="auto"/>
      </w:pBdr>
      <w:shd w:val="clear" w:color="000000" w:fill="FFFFFF"/>
      <w:spacing w:before="100" w:beforeAutospacing="1" w:after="100" w:afterAutospacing="1"/>
      <w:ind w:firstLine="0"/>
      <w:jc w:val="left"/>
      <w:textAlignment w:val="center"/>
    </w:pPr>
    <w:rPr>
      <w:sz w:val="14"/>
      <w:szCs w:val="14"/>
    </w:rPr>
  </w:style>
  <w:style w:type="paragraph" w:customStyle="1" w:styleId="xl76">
    <w:name w:val="xl76"/>
    <w:basedOn w:val="Normal"/>
    <w:rsid w:val="00290601"/>
    <w:pPr>
      <w:keepLines w:val="0"/>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9047">
      <w:bodyDiv w:val="1"/>
      <w:marLeft w:val="0"/>
      <w:marRight w:val="0"/>
      <w:marTop w:val="0"/>
      <w:marBottom w:val="0"/>
      <w:divBdr>
        <w:top w:val="none" w:sz="0" w:space="0" w:color="auto"/>
        <w:left w:val="none" w:sz="0" w:space="0" w:color="auto"/>
        <w:bottom w:val="none" w:sz="0" w:space="0" w:color="auto"/>
        <w:right w:val="none" w:sz="0" w:space="0" w:color="auto"/>
      </w:divBdr>
    </w:div>
    <w:div w:id="51346097">
      <w:bodyDiv w:val="1"/>
      <w:marLeft w:val="0"/>
      <w:marRight w:val="0"/>
      <w:marTop w:val="0"/>
      <w:marBottom w:val="0"/>
      <w:divBdr>
        <w:top w:val="none" w:sz="0" w:space="0" w:color="auto"/>
        <w:left w:val="none" w:sz="0" w:space="0" w:color="auto"/>
        <w:bottom w:val="none" w:sz="0" w:space="0" w:color="auto"/>
        <w:right w:val="none" w:sz="0" w:space="0" w:color="auto"/>
      </w:divBdr>
    </w:div>
    <w:div w:id="162358416">
      <w:bodyDiv w:val="1"/>
      <w:marLeft w:val="0"/>
      <w:marRight w:val="0"/>
      <w:marTop w:val="0"/>
      <w:marBottom w:val="0"/>
      <w:divBdr>
        <w:top w:val="none" w:sz="0" w:space="0" w:color="auto"/>
        <w:left w:val="none" w:sz="0" w:space="0" w:color="auto"/>
        <w:bottom w:val="none" w:sz="0" w:space="0" w:color="auto"/>
        <w:right w:val="none" w:sz="0" w:space="0" w:color="auto"/>
      </w:divBdr>
    </w:div>
    <w:div w:id="286131749">
      <w:bodyDiv w:val="1"/>
      <w:marLeft w:val="0"/>
      <w:marRight w:val="0"/>
      <w:marTop w:val="0"/>
      <w:marBottom w:val="0"/>
      <w:divBdr>
        <w:top w:val="none" w:sz="0" w:space="0" w:color="auto"/>
        <w:left w:val="none" w:sz="0" w:space="0" w:color="auto"/>
        <w:bottom w:val="none" w:sz="0" w:space="0" w:color="auto"/>
        <w:right w:val="none" w:sz="0" w:space="0" w:color="auto"/>
      </w:divBdr>
    </w:div>
    <w:div w:id="441539406">
      <w:bodyDiv w:val="1"/>
      <w:marLeft w:val="0"/>
      <w:marRight w:val="0"/>
      <w:marTop w:val="0"/>
      <w:marBottom w:val="0"/>
      <w:divBdr>
        <w:top w:val="none" w:sz="0" w:space="0" w:color="auto"/>
        <w:left w:val="none" w:sz="0" w:space="0" w:color="auto"/>
        <w:bottom w:val="none" w:sz="0" w:space="0" w:color="auto"/>
        <w:right w:val="none" w:sz="0" w:space="0" w:color="auto"/>
      </w:divBdr>
    </w:div>
    <w:div w:id="467430679">
      <w:bodyDiv w:val="1"/>
      <w:marLeft w:val="0"/>
      <w:marRight w:val="0"/>
      <w:marTop w:val="0"/>
      <w:marBottom w:val="0"/>
      <w:divBdr>
        <w:top w:val="none" w:sz="0" w:space="0" w:color="auto"/>
        <w:left w:val="none" w:sz="0" w:space="0" w:color="auto"/>
        <w:bottom w:val="none" w:sz="0" w:space="0" w:color="auto"/>
        <w:right w:val="none" w:sz="0" w:space="0" w:color="auto"/>
      </w:divBdr>
    </w:div>
    <w:div w:id="485244787">
      <w:bodyDiv w:val="1"/>
      <w:marLeft w:val="0"/>
      <w:marRight w:val="0"/>
      <w:marTop w:val="0"/>
      <w:marBottom w:val="0"/>
      <w:divBdr>
        <w:top w:val="none" w:sz="0" w:space="0" w:color="auto"/>
        <w:left w:val="none" w:sz="0" w:space="0" w:color="auto"/>
        <w:bottom w:val="none" w:sz="0" w:space="0" w:color="auto"/>
        <w:right w:val="none" w:sz="0" w:space="0" w:color="auto"/>
      </w:divBdr>
    </w:div>
    <w:div w:id="613294580">
      <w:bodyDiv w:val="1"/>
      <w:marLeft w:val="0"/>
      <w:marRight w:val="0"/>
      <w:marTop w:val="0"/>
      <w:marBottom w:val="0"/>
      <w:divBdr>
        <w:top w:val="none" w:sz="0" w:space="0" w:color="auto"/>
        <w:left w:val="none" w:sz="0" w:space="0" w:color="auto"/>
        <w:bottom w:val="none" w:sz="0" w:space="0" w:color="auto"/>
        <w:right w:val="none" w:sz="0" w:space="0" w:color="auto"/>
      </w:divBdr>
    </w:div>
    <w:div w:id="661391965">
      <w:bodyDiv w:val="1"/>
      <w:marLeft w:val="0"/>
      <w:marRight w:val="0"/>
      <w:marTop w:val="0"/>
      <w:marBottom w:val="0"/>
      <w:divBdr>
        <w:top w:val="none" w:sz="0" w:space="0" w:color="auto"/>
        <w:left w:val="none" w:sz="0" w:space="0" w:color="auto"/>
        <w:bottom w:val="none" w:sz="0" w:space="0" w:color="auto"/>
        <w:right w:val="none" w:sz="0" w:space="0" w:color="auto"/>
      </w:divBdr>
    </w:div>
    <w:div w:id="744496549">
      <w:bodyDiv w:val="1"/>
      <w:marLeft w:val="0"/>
      <w:marRight w:val="0"/>
      <w:marTop w:val="0"/>
      <w:marBottom w:val="0"/>
      <w:divBdr>
        <w:top w:val="none" w:sz="0" w:space="0" w:color="auto"/>
        <w:left w:val="none" w:sz="0" w:space="0" w:color="auto"/>
        <w:bottom w:val="none" w:sz="0" w:space="0" w:color="auto"/>
        <w:right w:val="none" w:sz="0" w:space="0" w:color="auto"/>
      </w:divBdr>
    </w:div>
    <w:div w:id="775488960">
      <w:bodyDiv w:val="1"/>
      <w:marLeft w:val="0"/>
      <w:marRight w:val="0"/>
      <w:marTop w:val="0"/>
      <w:marBottom w:val="0"/>
      <w:divBdr>
        <w:top w:val="none" w:sz="0" w:space="0" w:color="auto"/>
        <w:left w:val="none" w:sz="0" w:space="0" w:color="auto"/>
        <w:bottom w:val="none" w:sz="0" w:space="0" w:color="auto"/>
        <w:right w:val="none" w:sz="0" w:space="0" w:color="auto"/>
      </w:divBdr>
    </w:div>
    <w:div w:id="895505140">
      <w:bodyDiv w:val="1"/>
      <w:marLeft w:val="0"/>
      <w:marRight w:val="0"/>
      <w:marTop w:val="0"/>
      <w:marBottom w:val="0"/>
      <w:divBdr>
        <w:top w:val="none" w:sz="0" w:space="0" w:color="auto"/>
        <w:left w:val="none" w:sz="0" w:space="0" w:color="auto"/>
        <w:bottom w:val="none" w:sz="0" w:space="0" w:color="auto"/>
        <w:right w:val="none" w:sz="0" w:space="0" w:color="auto"/>
      </w:divBdr>
    </w:div>
    <w:div w:id="1065489628">
      <w:bodyDiv w:val="1"/>
      <w:marLeft w:val="0"/>
      <w:marRight w:val="0"/>
      <w:marTop w:val="0"/>
      <w:marBottom w:val="0"/>
      <w:divBdr>
        <w:top w:val="none" w:sz="0" w:space="0" w:color="auto"/>
        <w:left w:val="none" w:sz="0" w:space="0" w:color="auto"/>
        <w:bottom w:val="none" w:sz="0" w:space="0" w:color="auto"/>
        <w:right w:val="none" w:sz="0" w:space="0" w:color="auto"/>
      </w:divBdr>
    </w:div>
    <w:div w:id="1340504624">
      <w:bodyDiv w:val="1"/>
      <w:marLeft w:val="0"/>
      <w:marRight w:val="0"/>
      <w:marTop w:val="0"/>
      <w:marBottom w:val="0"/>
      <w:divBdr>
        <w:top w:val="none" w:sz="0" w:space="0" w:color="auto"/>
        <w:left w:val="none" w:sz="0" w:space="0" w:color="auto"/>
        <w:bottom w:val="none" w:sz="0" w:space="0" w:color="auto"/>
        <w:right w:val="none" w:sz="0" w:space="0" w:color="auto"/>
      </w:divBdr>
    </w:div>
    <w:div w:id="1486435787">
      <w:bodyDiv w:val="1"/>
      <w:marLeft w:val="0"/>
      <w:marRight w:val="0"/>
      <w:marTop w:val="0"/>
      <w:marBottom w:val="0"/>
      <w:divBdr>
        <w:top w:val="none" w:sz="0" w:space="0" w:color="auto"/>
        <w:left w:val="none" w:sz="0" w:space="0" w:color="auto"/>
        <w:bottom w:val="none" w:sz="0" w:space="0" w:color="auto"/>
        <w:right w:val="none" w:sz="0" w:space="0" w:color="auto"/>
      </w:divBdr>
    </w:div>
    <w:div w:id="1497064124">
      <w:bodyDiv w:val="1"/>
      <w:marLeft w:val="0"/>
      <w:marRight w:val="0"/>
      <w:marTop w:val="0"/>
      <w:marBottom w:val="0"/>
      <w:divBdr>
        <w:top w:val="none" w:sz="0" w:space="0" w:color="auto"/>
        <w:left w:val="none" w:sz="0" w:space="0" w:color="auto"/>
        <w:bottom w:val="none" w:sz="0" w:space="0" w:color="auto"/>
        <w:right w:val="none" w:sz="0" w:space="0" w:color="auto"/>
      </w:divBdr>
    </w:div>
    <w:div w:id="1660696351">
      <w:bodyDiv w:val="1"/>
      <w:marLeft w:val="0"/>
      <w:marRight w:val="0"/>
      <w:marTop w:val="0"/>
      <w:marBottom w:val="0"/>
      <w:divBdr>
        <w:top w:val="none" w:sz="0" w:space="0" w:color="auto"/>
        <w:left w:val="none" w:sz="0" w:space="0" w:color="auto"/>
        <w:bottom w:val="none" w:sz="0" w:space="0" w:color="auto"/>
        <w:right w:val="none" w:sz="0" w:space="0" w:color="auto"/>
      </w:divBdr>
    </w:div>
    <w:div w:id="1662848933">
      <w:bodyDiv w:val="1"/>
      <w:marLeft w:val="0"/>
      <w:marRight w:val="0"/>
      <w:marTop w:val="0"/>
      <w:marBottom w:val="0"/>
      <w:divBdr>
        <w:top w:val="none" w:sz="0" w:space="0" w:color="auto"/>
        <w:left w:val="none" w:sz="0" w:space="0" w:color="auto"/>
        <w:bottom w:val="none" w:sz="0" w:space="0" w:color="auto"/>
        <w:right w:val="none" w:sz="0" w:space="0" w:color="auto"/>
      </w:divBdr>
    </w:div>
    <w:div w:id="1725057665">
      <w:bodyDiv w:val="1"/>
      <w:marLeft w:val="0"/>
      <w:marRight w:val="0"/>
      <w:marTop w:val="0"/>
      <w:marBottom w:val="0"/>
      <w:divBdr>
        <w:top w:val="none" w:sz="0" w:space="0" w:color="auto"/>
        <w:left w:val="none" w:sz="0" w:space="0" w:color="auto"/>
        <w:bottom w:val="none" w:sz="0" w:space="0" w:color="auto"/>
        <w:right w:val="none" w:sz="0" w:space="0" w:color="auto"/>
      </w:divBdr>
    </w:div>
    <w:div w:id="1793405729">
      <w:bodyDiv w:val="1"/>
      <w:marLeft w:val="0"/>
      <w:marRight w:val="0"/>
      <w:marTop w:val="0"/>
      <w:marBottom w:val="0"/>
      <w:divBdr>
        <w:top w:val="none" w:sz="0" w:space="0" w:color="auto"/>
        <w:left w:val="none" w:sz="0" w:space="0" w:color="auto"/>
        <w:bottom w:val="none" w:sz="0" w:space="0" w:color="auto"/>
        <w:right w:val="none" w:sz="0" w:space="0" w:color="auto"/>
      </w:divBdr>
    </w:div>
    <w:div w:id="1825316159">
      <w:bodyDiv w:val="1"/>
      <w:marLeft w:val="0"/>
      <w:marRight w:val="0"/>
      <w:marTop w:val="0"/>
      <w:marBottom w:val="0"/>
      <w:divBdr>
        <w:top w:val="none" w:sz="0" w:space="0" w:color="auto"/>
        <w:left w:val="none" w:sz="0" w:space="0" w:color="auto"/>
        <w:bottom w:val="none" w:sz="0" w:space="0" w:color="auto"/>
        <w:right w:val="none" w:sz="0" w:space="0" w:color="auto"/>
      </w:divBdr>
    </w:div>
    <w:div w:id="1886024648">
      <w:bodyDiv w:val="1"/>
      <w:marLeft w:val="0"/>
      <w:marRight w:val="0"/>
      <w:marTop w:val="0"/>
      <w:marBottom w:val="0"/>
      <w:divBdr>
        <w:top w:val="none" w:sz="0" w:space="0" w:color="auto"/>
        <w:left w:val="none" w:sz="0" w:space="0" w:color="auto"/>
        <w:bottom w:val="none" w:sz="0" w:space="0" w:color="auto"/>
        <w:right w:val="none" w:sz="0" w:space="0" w:color="auto"/>
      </w:divBdr>
    </w:div>
    <w:div w:id="1918130572">
      <w:bodyDiv w:val="1"/>
      <w:marLeft w:val="0"/>
      <w:marRight w:val="0"/>
      <w:marTop w:val="0"/>
      <w:marBottom w:val="0"/>
      <w:divBdr>
        <w:top w:val="none" w:sz="0" w:space="0" w:color="auto"/>
        <w:left w:val="none" w:sz="0" w:space="0" w:color="auto"/>
        <w:bottom w:val="none" w:sz="0" w:space="0" w:color="auto"/>
        <w:right w:val="none" w:sz="0" w:space="0" w:color="auto"/>
      </w:divBdr>
    </w:div>
    <w:div w:id="2023775427">
      <w:bodyDiv w:val="1"/>
      <w:marLeft w:val="0"/>
      <w:marRight w:val="0"/>
      <w:marTop w:val="0"/>
      <w:marBottom w:val="0"/>
      <w:divBdr>
        <w:top w:val="none" w:sz="0" w:space="0" w:color="auto"/>
        <w:left w:val="none" w:sz="0" w:space="0" w:color="auto"/>
        <w:bottom w:val="none" w:sz="0" w:space="0" w:color="auto"/>
        <w:right w:val="none" w:sz="0" w:space="0" w:color="auto"/>
      </w:divBdr>
    </w:div>
    <w:div w:id="2026636771">
      <w:bodyDiv w:val="1"/>
      <w:marLeft w:val="0"/>
      <w:marRight w:val="0"/>
      <w:marTop w:val="0"/>
      <w:marBottom w:val="0"/>
      <w:divBdr>
        <w:top w:val="none" w:sz="0" w:space="0" w:color="auto"/>
        <w:left w:val="none" w:sz="0" w:space="0" w:color="auto"/>
        <w:bottom w:val="none" w:sz="0" w:space="0" w:color="auto"/>
        <w:right w:val="none" w:sz="0" w:space="0" w:color="auto"/>
      </w:divBdr>
      <w:divsChild>
        <w:div w:id="1003972367">
          <w:marLeft w:val="0"/>
          <w:marRight w:val="0"/>
          <w:marTop w:val="0"/>
          <w:marBottom w:val="0"/>
          <w:divBdr>
            <w:top w:val="none" w:sz="0" w:space="0" w:color="auto"/>
            <w:left w:val="none" w:sz="0" w:space="0" w:color="auto"/>
            <w:bottom w:val="none" w:sz="0" w:space="0" w:color="auto"/>
            <w:right w:val="none" w:sz="0" w:space="0" w:color="auto"/>
          </w:divBdr>
        </w:div>
        <w:div w:id="1251892107">
          <w:marLeft w:val="0"/>
          <w:marRight w:val="0"/>
          <w:marTop w:val="0"/>
          <w:marBottom w:val="0"/>
          <w:divBdr>
            <w:top w:val="none" w:sz="0" w:space="0" w:color="auto"/>
            <w:left w:val="none" w:sz="0" w:space="0" w:color="auto"/>
            <w:bottom w:val="none" w:sz="0" w:space="0" w:color="auto"/>
            <w:right w:val="none" w:sz="0" w:space="0" w:color="auto"/>
          </w:divBdr>
        </w:div>
        <w:div w:id="2027948735">
          <w:marLeft w:val="0"/>
          <w:marRight w:val="0"/>
          <w:marTop w:val="0"/>
          <w:marBottom w:val="0"/>
          <w:divBdr>
            <w:top w:val="none" w:sz="0" w:space="0" w:color="auto"/>
            <w:left w:val="none" w:sz="0" w:space="0" w:color="auto"/>
            <w:bottom w:val="none" w:sz="0" w:space="0" w:color="auto"/>
            <w:right w:val="none" w:sz="0" w:space="0" w:color="auto"/>
          </w:divBdr>
        </w:div>
      </w:divsChild>
    </w:div>
    <w:div w:id="2055541134">
      <w:bodyDiv w:val="1"/>
      <w:marLeft w:val="0"/>
      <w:marRight w:val="0"/>
      <w:marTop w:val="0"/>
      <w:marBottom w:val="0"/>
      <w:divBdr>
        <w:top w:val="none" w:sz="0" w:space="0" w:color="auto"/>
        <w:left w:val="none" w:sz="0" w:space="0" w:color="auto"/>
        <w:bottom w:val="none" w:sz="0" w:space="0" w:color="auto"/>
        <w:right w:val="none" w:sz="0" w:space="0" w:color="auto"/>
      </w:divBdr>
    </w:div>
    <w:div w:id="208112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EDDE0-DFC7-49A9-8DA4-98B99C70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4233</Words>
  <Characters>24774</Characters>
  <Application>Microsoft Office Word</Application>
  <DocSecurity>0</DocSecurity>
  <Lines>206</Lines>
  <Paragraphs>57</Paragraphs>
  <ScaleCrop>false</ScaleCrop>
  <HeadingPairs>
    <vt:vector size="2" baseType="variant">
      <vt:variant>
        <vt:lpstr>Titre</vt:lpstr>
      </vt:variant>
      <vt:variant>
        <vt:i4>1</vt:i4>
      </vt:variant>
    </vt:vector>
  </HeadingPairs>
  <TitlesOfParts>
    <vt:vector size="1" baseType="lpstr">
      <vt:lpstr>REF-1232703246976-72</vt:lpstr>
    </vt:vector>
  </TitlesOfParts>
  <Company>M.E.F.I</Company>
  <LinksUpToDate>false</LinksUpToDate>
  <CharactersWithSpaces>28950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REF-1232703246976-72</dc:title>
  <dc:subject>1A-03-476</dc:subject>
  <dc:creator>Etienne LABORDE (BPB)</dc:creator>
  <cp:keywords>01. PROCEDURE BUDGETAIRE/04. BUDGET 2008/11. PLFI : PREP INIT,CADRAGE-MDT/110 Prep init : RTP, preconf</cp:keywords>
  <dc:description>Sommaire des annexes de la circulaire.</dc:description>
  <cp:lastModifiedBy>LAHUPPE Yann</cp:lastModifiedBy>
  <cp:revision>7</cp:revision>
  <cp:lastPrinted>2023-01-24T18:29:00Z</cp:lastPrinted>
  <dcterms:created xsi:type="dcterms:W3CDTF">2023-01-23T18:20:00Z</dcterms:created>
  <dcterms:modified xsi:type="dcterms:W3CDTF">2023-01-24T18:32:00Z</dcterms:modified>
</cp:coreProperties>
</file>