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0FF4A" w14:textId="77777777" w:rsidR="00735ED5" w:rsidRDefault="00735ED5" w:rsidP="005E531D">
      <w:pPr>
        <w:keepNext/>
        <w:spacing w:after="120"/>
        <w:ind w:left="-284"/>
        <w:rPr>
          <w:rFonts w:cs="Times New Roman"/>
          <w:szCs w:val="24"/>
        </w:rPr>
      </w:pPr>
      <w:bookmarkStart w:id="0" w:name="_GoBack"/>
      <w:bookmarkEnd w:id="0"/>
    </w:p>
    <w:p w14:paraId="07AE7EE5" w14:textId="77777777" w:rsidR="00BB7657" w:rsidRPr="0066621E" w:rsidRDefault="0066621E" w:rsidP="00440881">
      <w:pPr>
        <w:pStyle w:val="DBRetraitcorpsdetexte"/>
        <w:tabs>
          <w:tab w:val="center" w:pos="4536"/>
          <w:tab w:val="left" w:pos="5850"/>
        </w:tabs>
        <w:ind w:firstLine="0"/>
        <w:jc w:val="left"/>
        <w:outlineLvl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77258F" w:rsidRPr="0066621E">
        <w:rPr>
          <w:b/>
          <w:bCs/>
          <w:sz w:val="24"/>
          <w:szCs w:val="24"/>
        </w:rPr>
        <w:t>A</w:t>
      </w:r>
      <w:r w:rsidRPr="0066621E">
        <w:rPr>
          <w:b/>
          <w:bCs/>
          <w:sz w:val="24"/>
          <w:szCs w:val="24"/>
        </w:rPr>
        <w:t>NNEXE</w:t>
      </w:r>
      <w:r w:rsidR="0077258F" w:rsidRPr="0066621E">
        <w:rPr>
          <w:b/>
          <w:bCs/>
          <w:sz w:val="24"/>
          <w:szCs w:val="24"/>
        </w:rPr>
        <w:t xml:space="preserve"> </w:t>
      </w:r>
      <w:r w:rsidR="00544279" w:rsidRPr="0066621E">
        <w:rPr>
          <w:b/>
          <w:bCs/>
          <w:sz w:val="24"/>
          <w:szCs w:val="24"/>
        </w:rPr>
        <w:t>3</w:t>
      </w:r>
      <w:r w:rsidRPr="0066621E">
        <w:rPr>
          <w:b/>
          <w:bCs/>
          <w:sz w:val="24"/>
          <w:szCs w:val="24"/>
        </w:rPr>
        <w:tab/>
      </w:r>
    </w:p>
    <w:p w14:paraId="4C46D5D5" w14:textId="77777777" w:rsidR="005E531D" w:rsidRPr="005E531D" w:rsidRDefault="005E531D" w:rsidP="005E531D">
      <w:pPr>
        <w:pStyle w:val="DBRetraitcorpsdetexte"/>
        <w:ind w:firstLine="0"/>
        <w:jc w:val="center"/>
        <w:rPr>
          <w:b/>
          <w:bCs/>
          <w:sz w:val="24"/>
          <w:szCs w:val="24"/>
        </w:rPr>
      </w:pPr>
      <w:r w:rsidRPr="005E531D">
        <w:rPr>
          <w:b/>
          <w:bCs/>
          <w:sz w:val="24"/>
          <w:szCs w:val="24"/>
        </w:rPr>
        <w:t>JUSTIFICATION AU PREMIER EURO DES DEPENSES DE PERSONNEL</w:t>
      </w:r>
    </w:p>
    <w:p w14:paraId="54862086" w14:textId="77777777" w:rsidR="005E531D" w:rsidRDefault="005E531D" w:rsidP="00735ED5">
      <w:pPr>
        <w:keepNext/>
        <w:pBdr>
          <w:top w:val="single" w:sz="4" w:space="1" w:color="AF9661"/>
        </w:pBdr>
        <w:spacing w:after="120"/>
        <w:ind w:left="-284"/>
        <w:rPr>
          <w:rFonts w:cs="Times New Roman"/>
          <w:szCs w:val="24"/>
        </w:rPr>
      </w:pPr>
    </w:p>
    <w:p w14:paraId="389A8DD8" w14:textId="77777777" w:rsidR="005E531D" w:rsidRPr="00716128" w:rsidRDefault="005E531D" w:rsidP="007161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407728" w14:textId="1258F896" w:rsidR="003C5871" w:rsidRDefault="00C55A75" w:rsidP="00B90779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0A7DF8" w:rsidRPr="00D74E11">
        <w:rPr>
          <w:rFonts w:ascii="Times New Roman" w:hAnsi="Times New Roman" w:cs="Times New Roman"/>
          <w:sz w:val="22"/>
          <w:szCs w:val="22"/>
        </w:rPr>
        <w:t xml:space="preserve">partie JPE </w:t>
      </w:r>
      <w:r>
        <w:rPr>
          <w:rFonts w:ascii="Times New Roman" w:hAnsi="Times New Roman" w:cs="Times New Roman"/>
          <w:sz w:val="22"/>
          <w:szCs w:val="22"/>
        </w:rPr>
        <w:t xml:space="preserve">des dépenses de personnel </w:t>
      </w:r>
      <w:r w:rsidR="003C5871">
        <w:rPr>
          <w:rFonts w:ascii="Times New Roman" w:hAnsi="Times New Roman" w:cs="Times New Roman"/>
          <w:sz w:val="22"/>
          <w:szCs w:val="22"/>
        </w:rPr>
        <w:t xml:space="preserve">est </w:t>
      </w:r>
      <w:r w:rsidR="00F82698">
        <w:rPr>
          <w:rFonts w:ascii="Times New Roman" w:hAnsi="Times New Roman" w:cs="Times New Roman"/>
          <w:sz w:val="22"/>
          <w:szCs w:val="22"/>
        </w:rPr>
        <w:t xml:space="preserve">quasiment </w:t>
      </w:r>
      <w:r w:rsidR="003C5871">
        <w:rPr>
          <w:rFonts w:ascii="Times New Roman" w:hAnsi="Times New Roman" w:cs="Times New Roman"/>
          <w:sz w:val="22"/>
          <w:szCs w:val="22"/>
        </w:rPr>
        <w:t>inchangée par rapport au</w:t>
      </w:r>
      <w:r w:rsidR="000F4378">
        <w:rPr>
          <w:rFonts w:ascii="Times New Roman" w:hAnsi="Times New Roman" w:cs="Times New Roman"/>
          <w:sz w:val="22"/>
          <w:szCs w:val="22"/>
        </w:rPr>
        <w:t>x</w:t>
      </w:r>
      <w:r w:rsidR="003C5871">
        <w:rPr>
          <w:rFonts w:ascii="Times New Roman" w:hAnsi="Times New Roman" w:cs="Times New Roman"/>
          <w:sz w:val="22"/>
          <w:szCs w:val="22"/>
        </w:rPr>
        <w:t xml:space="preserve"> PAP 20</w:t>
      </w:r>
      <w:r w:rsidR="00677BBF">
        <w:rPr>
          <w:rFonts w:ascii="Times New Roman" w:hAnsi="Times New Roman" w:cs="Times New Roman"/>
          <w:sz w:val="22"/>
          <w:szCs w:val="22"/>
        </w:rPr>
        <w:t>20</w:t>
      </w:r>
      <w:r w:rsidR="003C5871">
        <w:rPr>
          <w:rFonts w:ascii="Times New Roman" w:hAnsi="Times New Roman" w:cs="Times New Roman"/>
          <w:sz w:val="22"/>
          <w:szCs w:val="22"/>
        </w:rPr>
        <w:t xml:space="preserve">. </w:t>
      </w:r>
      <w:r w:rsidR="00F82698">
        <w:rPr>
          <w:rFonts w:ascii="Times New Roman" w:hAnsi="Times New Roman" w:cs="Times New Roman"/>
          <w:sz w:val="22"/>
          <w:szCs w:val="22"/>
        </w:rPr>
        <w:t>La seule modification porte sur le tableau de répartition du plafond d’emplois par service.</w:t>
      </w:r>
    </w:p>
    <w:p w14:paraId="7027EB48" w14:textId="77777777" w:rsidR="003C5871" w:rsidRDefault="003C5871" w:rsidP="00B90779">
      <w:pPr>
        <w:jc w:val="both"/>
        <w:rPr>
          <w:sz w:val="22"/>
          <w:szCs w:val="22"/>
        </w:rPr>
      </w:pPr>
    </w:p>
    <w:p w14:paraId="467A1A5F" w14:textId="727A176A" w:rsidR="009E16A4" w:rsidRDefault="009E16A4" w:rsidP="00B9077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 </w:t>
      </w:r>
      <w:r w:rsidR="00024872">
        <w:rPr>
          <w:rFonts w:ascii="Times New Roman" w:hAnsi="Times New Roman" w:cs="Times New Roman"/>
          <w:sz w:val="22"/>
          <w:szCs w:val="22"/>
        </w:rPr>
        <w:t>volet « JPE – Dépenses de personnel »</w:t>
      </w:r>
      <w:r>
        <w:rPr>
          <w:rFonts w:ascii="Times New Roman" w:hAnsi="Times New Roman" w:cs="Times New Roman"/>
          <w:sz w:val="22"/>
          <w:szCs w:val="22"/>
        </w:rPr>
        <w:t xml:space="preserve"> est structuré en deux parties :</w:t>
      </w:r>
    </w:p>
    <w:p w14:paraId="55529A08" w14:textId="77777777" w:rsidR="009E16A4" w:rsidRDefault="009E16A4" w:rsidP="00B9077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EC17D8" w14:textId="77777777" w:rsidR="009E16A4" w:rsidRPr="00024872" w:rsidRDefault="009E16A4" w:rsidP="00E57FCA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24872">
        <w:rPr>
          <w:rFonts w:ascii="Times New Roman" w:hAnsi="Times New Roman" w:cs="Times New Roman"/>
          <w:b/>
          <w:sz w:val="22"/>
          <w:szCs w:val="22"/>
        </w:rPr>
        <w:t>Informations relatives aux emplois</w:t>
      </w:r>
    </w:p>
    <w:p w14:paraId="2DF49AA8" w14:textId="77777777" w:rsidR="00024872" w:rsidRDefault="00024872" w:rsidP="00024872">
      <w:pPr>
        <w:pStyle w:val="Paragraphedeliste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FD82537" w14:textId="77777777" w:rsidR="00FC3A40" w:rsidRDefault="00FC3A40" w:rsidP="00FC3A40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Emplois rémunérés par le programme (en ETPT)</w:t>
      </w:r>
    </w:p>
    <w:p w14:paraId="42186142" w14:textId="77777777" w:rsidR="00FC3A40" w:rsidRDefault="00FC3A40" w:rsidP="00FC3A40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Evolution des emplois (en ETP)</w:t>
      </w:r>
    </w:p>
    <w:p w14:paraId="3C57F63F" w14:textId="77777777" w:rsidR="00FC3A40" w:rsidRDefault="00FC3A40" w:rsidP="00FC3A40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Effectifs et activités des services </w:t>
      </w:r>
    </w:p>
    <w:p w14:paraId="158E9D7D" w14:textId="77777777" w:rsidR="00FC3A40" w:rsidRDefault="00FC3A40" w:rsidP="00FC3A40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Répartition du plafond d’emplois par action</w:t>
      </w:r>
    </w:p>
    <w:p w14:paraId="1B3C8CA5" w14:textId="77777777" w:rsidR="00FC3A40" w:rsidRDefault="00FC3A40" w:rsidP="00FC3A40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Indicateurs de gestion des ressources humaines</w:t>
      </w:r>
    </w:p>
    <w:p w14:paraId="7CEC4D4F" w14:textId="77777777" w:rsidR="00FC3A40" w:rsidRPr="00E57FCA" w:rsidRDefault="00FC3A40" w:rsidP="00FC3A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5ED8D2" w14:textId="77777777" w:rsidR="00FC3A40" w:rsidRPr="00024872" w:rsidRDefault="00FC3A40" w:rsidP="00E57FCA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24872">
        <w:rPr>
          <w:rFonts w:ascii="Times New Roman" w:hAnsi="Times New Roman" w:cs="Times New Roman"/>
          <w:b/>
          <w:sz w:val="22"/>
          <w:szCs w:val="22"/>
        </w:rPr>
        <w:t>Informations relatives aux crédits</w:t>
      </w:r>
    </w:p>
    <w:p w14:paraId="1BDDFDBE" w14:textId="77777777" w:rsidR="00024872" w:rsidRDefault="00024872" w:rsidP="00024872">
      <w:pPr>
        <w:pStyle w:val="Paragraphedeliste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1B0B35A" w14:textId="77777777" w:rsidR="00E57FCA" w:rsidRDefault="00E57FCA" w:rsidP="00E57FCA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Présentation des crédits par catégorie et contributions employeurs</w:t>
      </w:r>
    </w:p>
    <w:p w14:paraId="12DD4CFA" w14:textId="77777777" w:rsidR="00E57FCA" w:rsidRDefault="00E57FCA" w:rsidP="00E57FCA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Eléments salariaux</w:t>
      </w:r>
    </w:p>
    <w:p w14:paraId="4EDEDF06" w14:textId="77777777" w:rsidR="00E57FCA" w:rsidRDefault="00E57FCA" w:rsidP="00E57FCA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Mesures catégorielles</w:t>
      </w:r>
    </w:p>
    <w:p w14:paraId="571EB89A" w14:textId="77777777" w:rsidR="00E57FCA" w:rsidRDefault="00E57FCA" w:rsidP="00E57FCA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Action sociale – Hors titre 2  </w:t>
      </w:r>
    </w:p>
    <w:p w14:paraId="509CDA77" w14:textId="77777777" w:rsidR="00FC3A40" w:rsidRDefault="00FC3A40" w:rsidP="00FC3A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75DE00" w14:textId="77777777" w:rsidR="00B07E4B" w:rsidRPr="00B07E4B" w:rsidRDefault="00B07E4B" w:rsidP="001D70A1">
      <w:pPr>
        <w:keepNext/>
        <w:jc w:val="both"/>
        <w:rPr>
          <w:rFonts w:ascii="Times New Roman" w:hAnsi="Times New Roman" w:cs="Times New Roman"/>
          <w:sz w:val="22"/>
          <w:szCs w:val="22"/>
        </w:rPr>
      </w:pPr>
    </w:p>
    <w:p w14:paraId="40D26683" w14:textId="259D39EA" w:rsidR="00B07E4B" w:rsidRPr="00B07E4B" w:rsidRDefault="00B07E4B" w:rsidP="00B07E4B">
      <w:pPr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B07E4B">
        <w:rPr>
          <w:rFonts w:ascii="Times New Roman" w:hAnsi="Times New Roman" w:cs="Times New Roman"/>
          <w:sz w:val="22"/>
          <w:szCs w:val="22"/>
        </w:rPr>
        <w:t xml:space="preserve">Les ministères sont invités à consulter, dans le détail, pour chaque partie du document, les indications relatives aux contrôles de cohérence et aux calculs automatisés appliqués par l’outil </w:t>
      </w:r>
      <w:r w:rsidR="00840508">
        <w:rPr>
          <w:rFonts w:ascii="Times New Roman" w:hAnsi="Times New Roman" w:cs="Times New Roman"/>
          <w:sz w:val="22"/>
          <w:szCs w:val="22"/>
        </w:rPr>
        <w:t>d’élaboration des documents budgétaire</w:t>
      </w:r>
      <w:r w:rsidR="00B33CED">
        <w:rPr>
          <w:rFonts w:ascii="Times New Roman" w:hAnsi="Times New Roman" w:cs="Times New Roman"/>
          <w:sz w:val="22"/>
          <w:szCs w:val="22"/>
        </w:rPr>
        <w:t>s</w:t>
      </w:r>
      <w:r w:rsidR="00677BBF">
        <w:rPr>
          <w:rFonts w:ascii="Times New Roman" w:hAnsi="Times New Roman" w:cs="Times New Roman"/>
          <w:sz w:val="22"/>
          <w:szCs w:val="22"/>
        </w:rPr>
        <w:t xml:space="preserve"> (TANGO)</w:t>
      </w:r>
      <w:r w:rsidRPr="00B07E4B">
        <w:rPr>
          <w:rFonts w:ascii="Times New Roman" w:hAnsi="Times New Roman" w:cs="Times New Roman"/>
          <w:sz w:val="22"/>
          <w:szCs w:val="22"/>
        </w:rPr>
        <w:t>, signalés en police italique rouge.</w:t>
      </w:r>
    </w:p>
    <w:p w14:paraId="62B3987D" w14:textId="77777777" w:rsidR="00B07E4B" w:rsidRDefault="00B07E4B" w:rsidP="007161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9CCE44" w14:textId="77777777" w:rsidR="000A7DF8" w:rsidRDefault="00173A74" w:rsidP="007161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716128" w:rsidRPr="00716128">
        <w:rPr>
          <w:rFonts w:ascii="Times New Roman" w:hAnsi="Times New Roman" w:cs="Times New Roman"/>
          <w:b/>
          <w:bCs/>
          <w:sz w:val="22"/>
          <w:szCs w:val="22"/>
        </w:rPr>
        <w:lastRenderedPageBreak/>
        <w:t>1. Informations relatives aux emplois</w:t>
      </w:r>
    </w:p>
    <w:p w14:paraId="0BA1D382" w14:textId="77777777" w:rsidR="00173A74" w:rsidRPr="0026582E" w:rsidRDefault="00173A74" w:rsidP="00E94EAF">
      <w:pPr>
        <w:pStyle w:val="FAR09Bleu"/>
        <w:keepNext/>
        <w:spacing w:after="0"/>
        <w:ind w:firstLine="369"/>
        <w:outlineLvl w:val="0"/>
        <w:rPr>
          <w:rFonts w:cs="Times New Roman"/>
          <w:b/>
          <w:caps/>
          <w:szCs w:val="24"/>
        </w:rPr>
      </w:pPr>
    </w:p>
    <w:p w14:paraId="5A3BDCAB" w14:textId="77777777" w:rsidR="00173A74" w:rsidRDefault="009E16A4" w:rsidP="00E94EAF">
      <w:pPr>
        <w:pStyle w:val="FAR09Bleu"/>
        <w:keepNext/>
        <w:spacing w:after="0"/>
        <w:ind w:firstLine="369"/>
        <w:outlineLvl w:val="0"/>
        <w:rPr>
          <w:rFonts w:cs="Times New Roman"/>
          <w:b/>
          <w:caps/>
          <w:szCs w:val="24"/>
        </w:rPr>
      </w:pPr>
      <w:r w:rsidRPr="0026582E">
        <w:rPr>
          <w:rFonts w:cs="Times New Roman"/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472621" wp14:editId="4A8E8BD1">
                <wp:simplePos x="0" y="0"/>
                <wp:positionH relativeFrom="column">
                  <wp:posOffset>10160</wp:posOffset>
                </wp:positionH>
                <wp:positionV relativeFrom="paragraph">
                  <wp:posOffset>80645</wp:posOffset>
                </wp:positionV>
                <wp:extent cx="183515" cy="50165"/>
                <wp:effectExtent l="0" t="1270" r="1905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5016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2D98" id="Rectangle 11" o:spid="_x0000_s1026" style="position:absolute;margin-left:.8pt;margin-top:6.35pt;width:14.45pt;height: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4yiMfQIAAPoEAAAOAAAAZHJzL2Uyb0RvYy54bWysVMGO0zAQvSPxD5bv3cTdpG2iTVe7LUVI C6xY+ADXdhoLxw6223RB/Dtjpy0tcECIHlxPZvz8ZuaNb273rUI7YZ00usLkKsVIaGa41JsKf/q4 Gs0wcp5qTpXRosLPwuHb+csXN31XirFpjOLCIgDRruy7Cjfed2WSONaIlror0wkNztrYlnow7Sbh lvaA3qpknKaTpDeWd9Yw4Rx8XQ5OPI/4dS2Yf1/XTnikKgzcfFxtXNdhTeY3tNxY2jWSHWjQf2DR Uqnh0hPUknqKtlb+BtVKZo0ztb9ipk1MXUsmYg6QDUl/yeapoZ2IuUBxXHcqk/t/sOzd7tEiySs8 xUjTFlr0AYpG9UYJREioT9+5EsKeukcbMnTdg2GfHdJm0UCYuLPW9I2gHFjF+OTiQDAcHEXr/q3h AE+33sRS7WvbBkAoAtrHjjyfOiL2HjH4SGbXOckxYuDKUzLJA6GElseznXX+tTAtCpsKW6Aesenu wfkh9BgSuRsl+UoqFQ27WS+URTsK2ri+nkyK4oDuzsOUDsHahGMD4vAFKMIdwRfIxl5/K8g4S+/H xWg1mU1H2SrLR8U0nY1SUtwXkzQrsuXqeyBIsrKRnAv9ILU46o5kf9fXwwQMionKQ32Fi3ycx9wv 2LvzJNP4+1OSrfQwhkq2FZ6dgmgZ2vpKc0iblp5KNeyTS/qxIVCD43+sShRB6Pugn7Xhz6ABa6BJ MIbwYMCmMfYrRj0MX4Xdly21AiP1RoOOCpJlYVqjkeXTMRj23LM+91DNAKrCHqNhu/DDhG87KzcN 3ERiYbS5A+3VMgoj6HJgBbyDAQMWMzg8BmGCz+0Y9fPJmv8AAAD//wMAUEsDBBQABgAIAAAAIQDT wbYC2wAAAAYBAAAPAAAAZHJzL2Rvd25yZXYueG1sTI5BS8NAFITvgv9heYI3u2vEKDGbIoWoeJFW KXp7zT6TYPZtyG7b+O99nvQ0DDPMfOVy9oM60BT7wBYuFwYUcRNcz62Ft9f64hZUTMgOh8Bk4Zsi LKvTkxILF468psMmtUpGOBZooUtpLLSOTUce4yKMxJJ9hsljEju12k14lHE/6MyYXHvsWR46HGnV UfO12XsLjx/P7mEb0zyu3p/qUG/xZcLc2vOz+f4OVKI5/ZXhF1/QoRKmXdizi2oQn0tRJLsBJfGV uQa1s5CZHHRV6v/41Q8AAAD//wMAUEsBAi0AFAAGAAgAAAAhALaDOJL+AAAA4QEAABMAAAAAAAAA AAAAAAAAAAAAAFtDb250ZW50X1R5cGVzXS54bWxQSwECLQAUAAYACAAAACEAOP0h/9YAAACUAQAA CwAAAAAAAAAAAAAAAAAvAQAAX3JlbHMvLnJlbHNQSwECLQAUAAYACAAAACEACuMojH0CAAD6BAAA DgAAAAAAAAAAAAAAAAAuAgAAZHJzL2Uyb0RvYy54bWxQSwECLQAUAAYACAAAACEA08G2AtsAAAAG AQAADwAAAAAAAAAAAAAAAADXBAAAZHJzL2Rvd25yZXYueG1sUEsFBgAAAAAEAAQA8wAAAN8FAAAA AA== " fillcolor="#369" stroked="f"/>
            </w:pict>
          </mc:Fallback>
        </mc:AlternateContent>
      </w:r>
      <w:r w:rsidR="00173A74" w:rsidRPr="0026582E">
        <w:rPr>
          <w:rFonts w:cs="Times New Roman"/>
          <w:b/>
          <w:caps/>
          <w:szCs w:val="24"/>
        </w:rPr>
        <w:t xml:space="preserve">emplois rémunérés par le programme </w:t>
      </w:r>
    </w:p>
    <w:p w14:paraId="458D8009" w14:textId="77777777" w:rsidR="00E94EAF" w:rsidRPr="0026582E" w:rsidRDefault="00E94EAF" w:rsidP="00E94EAF">
      <w:pPr>
        <w:pStyle w:val="FAR09Bleu"/>
        <w:keepNext/>
        <w:spacing w:after="0"/>
        <w:ind w:firstLine="369"/>
        <w:outlineLvl w:val="0"/>
        <w:rPr>
          <w:rFonts w:cs="Times New Roman"/>
          <w:b/>
          <w:caps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869"/>
        <w:gridCol w:w="869"/>
        <w:gridCol w:w="869"/>
        <w:gridCol w:w="870"/>
        <w:gridCol w:w="869"/>
        <w:gridCol w:w="869"/>
        <w:gridCol w:w="870"/>
        <w:gridCol w:w="1065"/>
      </w:tblGrid>
      <w:tr w:rsidR="00A048F7" w:rsidRPr="003C3174" w14:paraId="49479CDF" w14:textId="77777777" w:rsidTr="005E7D6E">
        <w:trPr>
          <w:cantSplit/>
          <w:trHeight w:val="450"/>
          <w:tblHeader/>
        </w:trPr>
        <w:tc>
          <w:tcPr>
            <w:tcW w:w="1639" w:type="dxa"/>
            <w:tcBorders>
              <w:right w:val="single" w:sz="4" w:space="0" w:color="000000"/>
            </w:tcBorders>
            <w:shd w:val="clear" w:color="auto" w:fill="auto"/>
          </w:tcPr>
          <w:p w14:paraId="6075B308" w14:textId="77777777" w:rsidR="00A048F7" w:rsidRPr="005E7D6E" w:rsidRDefault="00A048F7" w:rsidP="003C3174">
            <w:pPr>
              <w:keepNext/>
              <w:widowControl w:val="0"/>
              <w:suppressAutoHyphens/>
              <w:spacing w:before="60" w:after="200"/>
              <w:jc w:val="center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auto"/>
          </w:tcPr>
          <w:p w14:paraId="1E622AFA" w14:textId="77777777" w:rsidR="00A048F7" w:rsidRPr="003C3174" w:rsidRDefault="00A048F7" w:rsidP="003C3174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Emplois (ETPT)</w:t>
            </w: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auto"/>
          </w:tcPr>
          <w:p w14:paraId="37176FF8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auto"/>
          </w:tcPr>
          <w:p w14:paraId="192F4AF2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870" w:type="dxa"/>
            <w:tcBorders>
              <w:left w:val="single" w:sz="4" w:space="0" w:color="808080"/>
            </w:tcBorders>
            <w:shd w:val="clear" w:color="auto" w:fill="auto"/>
          </w:tcPr>
          <w:p w14:paraId="465AF530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auto"/>
          </w:tcPr>
          <w:p w14:paraId="2A7D1306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auto"/>
          </w:tcPr>
          <w:p w14:paraId="1B4F85D4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870" w:type="dxa"/>
            <w:tcBorders>
              <w:left w:val="single" w:sz="4" w:space="0" w:color="808080"/>
            </w:tcBorders>
            <w:shd w:val="clear" w:color="auto" w:fill="auto"/>
          </w:tcPr>
          <w:p w14:paraId="54CDD5C7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4" w:space="0" w:color="808080"/>
            </w:tcBorders>
            <w:shd w:val="clear" w:color="auto" w:fill="auto"/>
          </w:tcPr>
          <w:p w14:paraId="778F233C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A048F7" w:rsidRPr="003C3174" w14:paraId="49216056" w14:textId="77777777" w:rsidTr="005E7D6E">
        <w:trPr>
          <w:cantSplit/>
          <w:trHeight w:val="450"/>
          <w:tblHeader/>
        </w:trPr>
        <w:tc>
          <w:tcPr>
            <w:tcW w:w="1639" w:type="dxa"/>
            <w:vMerge w:val="restart"/>
            <w:tcBorders>
              <w:top w:val="single" w:sz="4" w:space="0" w:color="808080"/>
              <w:right w:val="single" w:sz="4" w:space="0" w:color="000000"/>
            </w:tcBorders>
            <w:shd w:val="clear" w:color="auto" w:fill="DDD3BD"/>
          </w:tcPr>
          <w:p w14:paraId="5B59FC63" w14:textId="77777777" w:rsidR="00A048F7" w:rsidRPr="003C3174" w:rsidRDefault="00A048F7" w:rsidP="003C3174">
            <w:pPr>
              <w:keepNext/>
              <w:widowControl w:val="0"/>
              <w:suppressAutoHyphens/>
              <w:spacing w:before="60" w:after="20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Catégorie d’emploi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263458F4" w14:textId="49C3AE4F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Plafond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autorisé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pour </w:t>
            </w:r>
            <w:r w:rsidR="00CE7108"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41454D33" w14:textId="7302DB4C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Effet des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mesures de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périmètre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pour 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  <w:r w:rsidR="00CE7108"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1AAF7F16" w14:textId="4FA3E134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Effet des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mesures de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transfert 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pour </w:t>
            </w:r>
            <w:r w:rsidR="00E57FCA"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59AB3580" w14:textId="5D0365A0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Effet des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corrections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techniques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pour 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1830466B" w14:textId="665E8DE1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Impact des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schémas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d’emploi</w:t>
            </w:r>
            <w:r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pour 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0F0A4553" w14:textId="483986CC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Dont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extension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en année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pleine d</w:t>
            </w:r>
            <w:r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u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schéma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d'emplois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 sur 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18123B73" w14:textId="12225A44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Dont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impact d</w:t>
            </w:r>
            <w:r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u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schéma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d'emplois 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sur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 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DD3BD"/>
          </w:tcPr>
          <w:p w14:paraId="0E7F6A65" w14:textId="4AED8B8A" w:rsidR="00A048F7" w:rsidRPr="003C3174" w:rsidRDefault="00A048F7" w:rsidP="00C336CC">
            <w:pPr>
              <w:keepNext/>
              <w:widowControl w:val="0"/>
              <w:suppressAutoHyphens/>
              <w:spacing w:before="60" w:after="6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Plafond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>demandé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br/>
              <w:t xml:space="preserve">pour </w:t>
            </w:r>
            <w:r w:rsidR="00E57FC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="00C336CC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21</w:t>
            </w:r>
          </w:p>
        </w:tc>
      </w:tr>
      <w:tr w:rsidR="00A048F7" w:rsidRPr="003C3174" w14:paraId="447AEB4C" w14:textId="77777777" w:rsidTr="005E7D6E">
        <w:trPr>
          <w:cantSplit/>
          <w:trHeight w:val="132"/>
          <w:tblHeader/>
        </w:trPr>
        <w:tc>
          <w:tcPr>
            <w:tcW w:w="1639" w:type="dxa"/>
            <w:vMerge/>
            <w:tcBorders>
              <w:top w:val="single" w:sz="4" w:space="0" w:color="808080"/>
              <w:right w:val="single" w:sz="4" w:space="0" w:color="000000"/>
            </w:tcBorders>
            <w:shd w:val="clear" w:color="auto" w:fill="DDD3BD"/>
          </w:tcPr>
          <w:p w14:paraId="20798D33" w14:textId="77777777" w:rsidR="00A048F7" w:rsidRPr="003C3174" w:rsidRDefault="00A048F7" w:rsidP="003C3174">
            <w:pPr>
              <w:widowControl w:val="0"/>
              <w:suppressAutoHyphens/>
              <w:rPr>
                <w:rFonts w:ascii="Liberation Sans" w:eastAsia="SimSun" w:hAnsi="Liberation Sans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DDD3BD"/>
          </w:tcPr>
          <w:p w14:paraId="722A9BB7" w14:textId="77777777" w:rsidR="00A048F7" w:rsidRPr="003C3174" w:rsidRDefault="00A048F7" w:rsidP="003C3174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(1)</w:t>
            </w: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DDD3BD"/>
          </w:tcPr>
          <w:p w14:paraId="67A4B28A" w14:textId="77777777" w:rsidR="00A048F7" w:rsidRPr="003C3174" w:rsidRDefault="00A048F7" w:rsidP="003C3174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(2)</w:t>
            </w: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DDD3BD"/>
          </w:tcPr>
          <w:p w14:paraId="34624A1A" w14:textId="77777777" w:rsidR="00A048F7" w:rsidRPr="003C3174" w:rsidRDefault="00A048F7" w:rsidP="003C3174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(3)</w:t>
            </w:r>
          </w:p>
        </w:tc>
        <w:tc>
          <w:tcPr>
            <w:tcW w:w="870" w:type="dxa"/>
            <w:tcBorders>
              <w:left w:val="single" w:sz="4" w:space="0" w:color="808080"/>
            </w:tcBorders>
            <w:shd w:val="clear" w:color="auto" w:fill="DDD3BD"/>
          </w:tcPr>
          <w:p w14:paraId="39C1857D" w14:textId="77777777" w:rsidR="00A048F7" w:rsidRPr="003C3174" w:rsidRDefault="00A048F7" w:rsidP="003C3174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(4)</w:t>
            </w: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DDD3BD"/>
          </w:tcPr>
          <w:p w14:paraId="502ACF2C" w14:textId="77777777" w:rsidR="00A048F7" w:rsidRPr="003C3174" w:rsidRDefault="00A048F7" w:rsidP="003C3174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(5) = 6-1-2-3-4</w:t>
            </w:r>
          </w:p>
        </w:tc>
        <w:tc>
          <w:tcPr>
            <w:tcW w:w="869" w:type="dxa"/>
            <w:tcBorders>
              <w:left w:val="single" w:sz="4" w:space="0" w:color="808080"/>
            </w:tcBorders>
            <w:shd w:val="clear" w:color="auto" w:fill="DDD3BD"/>
          </w:tcPr>
          <w:p w14:paraId="155A9EC2" w14:textId="77777777" w:rsidR="00A048F7" w:rsidRPr="003C3174" w:rsidRDefault="00A048F7" w:rsidP="003C3174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7</w:t>
            </w:r>
          </w:p>
        </w:tc>
        <w:tc>
          <w:tcPr>
            <w:tcW w:w="870" w:type="dxa"/>
            <w:tcBorders>
              <w:left w:val="single" w:sz="4" w:space="0" w:color="808080"/>
            </w:tcBorders>
            <w:shd w:val="clear" w:color="auto" w:fill="DDD3BD"/>
          </w:tcPr>
          <w:p w14:paraId="50892ECD" w14:textId="77777777" w:rsidR="00A048F7" w:rsidRPr="003C3174" w:rsidRDefault="00A048F7" w:rsidP="003C3174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8</w:t>
            </w:r>
          </w:p>
        </w:tc>
        <w:tc>
          <w:tcPr>
            <w:tcW w:w="1065" w:type="dxa"/>
            <w:tcBorders>
              <w:left w:val="single" w:sz="4" w:space="0" w:color="808080"/>
            </w:tcBorders>
            <w:shd w:val="clear" w:color="auto" w:fill="DDD3BD"/>
          </w:tcPr>
          <w:p w14:paraId="39D53C66" w14:textId="77777777" w:rsidR="00A048F7" w:rsidRPr="003C3174" w:rsidRDefault="00A048F7" w:rsidP="000D2A08">
            <w:pPr>
              <w:keepNext/>
              <w:widowControl w:val="0"/>
              <w:suppressAutoHyphens/>
              <w:spacing w:after="6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(6)</w:t>
            </w:r>
          </w:p>
        </w:tc>
      </w:tr>
      <w:tr w:rsidR="00A048F7" w:rsidRPr="003C3174" w14:paraId="587645BE" w14:textId="77777777" w:rsidTr="005E7D6E">
        <w:trPr>
          <w:cantSplit/>
        </w:trPr>
        <w:tc>
          <w:tcPr>
            <w:tcW w:w="1639" w:type="dxa"/>
            <w:tcBorders>
              <w:top w:val="single" w:sz="4" w:space="0" w:color="808080"/>
              <w:right w:val="single" w:sz="4" w:space="0" w:color="000000"/>
            </w:tcBorders>
            <w:shd w:val="clear" w:color="auto" w:fill="auto"/>
          </w:tcPr>
          <w:p w14:paraId="3AA19F12" w14:textId="6190215E" w:rsidR="00A048F7" w:rsidRPr="003C3174" w:rsidRDefault="003454A9" w:rsidP="003454A9">
            <w:pPr>
              <w:keepNext/>
              <w:widowControl w:val="0"/>
              <w:suppressAutoHyphens/>
              <w:spacing w:before="40" w:after="40"/>
              <w:ind w:left="40" w:hanging="40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Catégorie X 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56054EC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99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BA6C457" w14:textId="160F06C0" w:rsidR="00A048F7" w:rsidRPr="003C3174" w:rsidRDefault="00A048F7" w:rsidP="006A5DBC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7C718F2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99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C14BF7F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99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3036532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+999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44E04F4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0210404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DA40590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125571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999</w:t>
            </w:r>
          </w:p>
        </w:tc>
      </w:tr>
      <w:tr w:rsidR="00A048F7" w:rsidRPr="003C3174" w14:paraId="054A1249" w14:textId="77777777" w:rsidTr="005E7D6E">
        <w:trPr>
          <w:cantSplit/>
        </w:trPr>
        <w:tc>
          <w:tcPr>
            <w:tcW w:w="1639" w:type="dxa"/>
            <w:tcBorders>
              <w:top w:val="single" w:sz="4" w:space="0" w:color="808080"/>
              <w:right w:val="single" w:sz="4" w:space="0" w:color="000000"/>
            </w:tcBorders>
            <w:shd w:val="clear" w:color="auto" w:fill="auto"/>
          </w:tcPr>
          <w:p w14:paraId="4C5E8175" w14:textId="715D0F4D" w:rsidR="00A048F7" w:rsidRPr="003C3174" w:rsidRDefault="003454A9" w:rsidP="003454A9">
            <w:pPr>
              <w:keepNext/>
              <w:widowControl w:val="0"/>
              <w:suppressAutoHyphens/>
              <w:spacing w:before="40" w:after="40"/>
              <w:ind w:left="40" w:hanging="40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Catégorie Y 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09953DF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9 999 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5338134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53F09702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FDE0FF4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99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516D085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+999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74A3FBB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67BB25C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1999 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27673ED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125571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999</w:t>
            </w:r>
          </w:p>
        </w:tc>
      </w:tr>
      <w:tr w:rsidR="00A048F7" w:rsidRPr="003C3174" w14:paraId="46AAAEBF" w14:textId="77777777" w:rsidTr="005E7D6E">
        <w:trPr>
          <w:cantSplit/>
        </w:trPr>
        <w:tc>
          <w:tcPr>
            <w:tcW w:w="1639" w:type="dxa"/>
            <w:tcBorders>
              <w:top w:val="single" w:sz="4" w:space="0" w:color="808080"/>
              <w:right w:val="single" w:sz="4" w:space="0" w:color="000000"/>
            </w:tcBorders>
            <w:shd w:val="clear" w:color="auto" w:fill="auto"/>
          </w:tcPr>
          <w:p w14:paraId="05AC1D11" w14:textId="1A20FC5A" w:rsidR="00A048F7" w:rsidRPr="003C3174" w:rsidRDefault="003454A9" w:rsidP="00503A8A">
            <w:pPr>
              <w:keepNext/>
              <w:widowControl w:val="0"/>
              <w:suppressAutoHyphens/>
              <w:spacing w:before="40" w:after="40"/>
              <w:ind w:left="40" w:hanging="40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Catégorie </w:t>
            </w:r>
            <w:r w:rsidR="00503A8A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…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6E3BE89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9 999 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5A1171CC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A478BC1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 xml:space="preserve">99 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55C9537D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794BD3A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02C133E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5EAFBB5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2C6FB7D" w14:textId="77777777" w:rsidR="00A048F7" w:rsidRPr="003C3174" w:rsidRDefault="00A048F7" w:rsidP="003C3174">
            <w:pPr>
              <w:keepNext/>
              <w:widowControl w:val="0"/>
              <w:suppressAutoHyphens/>
              <w:spacing w:before="40" w:after="40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125571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999</w:t>
            </w:r>
            <w:r w:rsidRPr="003C3174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</w:tr>
      <w:tr w:rsidR="00A048F7" w:rsidRPr="003C3174" w14:paraId="68652249" w14:textId="77777777" w:rsidTr="005E7D6E">
        <w:trPr>
          <w:cantSplit/>
        </w:trPr>
        <w:tc>
          <w:tcPr>
            <w:tcW w:w="16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44D5D1F" w14:textId="77777777" w:rsidR="00A048F7" w:rsidRPr="003C3174" w:rsidRDefault="00A048F7" w:rsidP="003C3174">
            <w:pPr>
              <w:widowControl w:val="0"/>
              <w:suppressAutoHyphens/>
              <w:spacing w:before="60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Arial" w:hAnsi="Liberation Sans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>Total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76FA1E70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 xml:space="preserve">99 999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746EA705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>999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540A603A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2D1A8330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>999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6D27946A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 xml:space="preserve">+999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22758764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 xml:space="preserve">999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11D7DBED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>999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211CC959" w14:textId="77777777" w:rsidR="00A048F7" w:rsidRPr="003C3174" w:rsidRDefault="00A048F7" w:rsidP="003C3174">
            <w:pPr>
              <w:widowControl w:val="0"/>
              <w:suppressAutoHyphens/>
              <w:spacing w:before="60"/>
              <w:jc w:val="right"/>
              <w:rPr>
                <w:rFonts w:ascii="Liberation Sans" w:eastAsia="SimSun" w:hAnsi="Liberation Sans" w:cs="Mangal"/>
                <w:b/>
                <w:bCs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3C3174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>999</w:t>
            </w:r>
          </w:p>
        </w:tc>
      </w:tr>
    </w:tbl>
    <w:p w14:paraId="0AE14B40" w14:textId="77777777" w:rsidR="008478F6" w:rsidRDefault="008478F6" w:rsidP="00E94EAF">
      <w:pPr>
        <w:pStyle w:val="FAR09Bleu"/>
        <w:rPr>
          <w:rFonts w:ascii="Times New Roman" w:hAnsi="Times New Roman" w:cs="Times New Roman"/>
          <w:color w:val="auto"/>
          <w:sz w:val="20"/>
          <w:szCs w:val="20"/>
        </w:rPr>
      </w:pPr>
    </w:p>
    <w:p w14:paraId="00108BFA" w14:textId="47959027" w:rsidR="0057076E" w:rsidRDefault="00716128" w:rsidP="00E94EAF">
      <w:pPr>
        <w:pStyle w:val="FAR09Bleu"/>
        <w:rPr>
          <w:rFonts w:ascii="Times New Roman" w:hAnsi="Times New Roman" w:cs="Times New Roman"/>
          <w:color w:val="auto"/>
          <w:sz w:val="22"/>
          <w:szCs w:val="22"/>
        </w:rPr>
      </w:pPr>
      <w:r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Le premier tableau </w:t>
      </w:r>
      <w:r w:rsidR="003454A9">
        <w:rPr>
          <w:rFonts w:ascii="Times New Roman" w:hAnsi="Times New Roman" w:cs="Times New Roman"/>
          <w:color w:val="auto"/>
          <w:sz w:val="22"/>
          <w:szCs w:val="22"/>
        </w:rPr>
        <w:t xml:space="preserve">présente 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3454A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02C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variation du plafond </w:t>
      </w:r>
      <w:r w:rsidR="00A048F7">
        <w:rPr>
          <w:rFonts w:ascii="Times New Roman" w:hAnsi="Times New Roman" w:cs="Times New Roman"/>
          <w:color w:val="auto"/>
          <w:sz w:val="22"/>
          <w:szCs w:val="22"/>
        </w:rPr>
        <w:t xml:space="preserve">d’autorisation 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d’emplois </w:t>
      </w:r>
      <w:r w:rsidR="00A048F7">
        <w:rPr>
          <w:rFonts w:ascii="Times New Roman" w:hAnsi="Times New Roman" w:cs="Times New Roman"/>
          <w:color w:val="auto"/>
          <w:sz w:val="22"/>
          <w:szCs w:val="22"/>
        </w:rPr>
        <w:t xml:space="preserve">(PAE) 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entre </w:t>
      </w:r>
      <w:r w:rsidR="00A44B7E" w:rsidRPr="00D74E11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3454A9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A44B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et </w:t>
      </w:r>
      <w:r w:rsidR="00A44B7E" w:rsidRPr="00D74E11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3454A9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096783" w:rsidRPr="00D74E11">
        <w:rPr>
          <w:rFonts w:ascii="Times New Roman" w:hAnsi="Times New Roman" w:cs="Times New Roman"/>
          <w:color w:val="auto"/>
          <w:sz w:val="22"/>
          <w:szCs w:val="22"/>
        </w:rPr>
        <w:t>, en équivalent temps plein travaillé (ETPT),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54A9">
        <w:rPr>
          <w:rFonts w:ascii="Times New Roman" w:hAnsi="Times New Roman" w:cs="Times New Roman"/>
          <w:color w:val="auto"/>
          <w:sz w:val="22"/>
          <w:szCs w:val="22"/>
        </w:rPr>
        <w:t xml:space="preserve">ainsi que 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>la ventilation par catégorie d’emplois</w:t>
      </w:r>
      <w:r w:rsidR="00A048F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5D6B25E" w14:textId="77777777" w:rsidR="00484874" w:rsidRDefault="00484874" w:rsidP="00E94EAF">
      <w:pPr>
        <w:pStyle w:val="FAR09Bleu"/>
        <w:rPr>
          <w:rFonts w:ascii="Times New Roman" w:hAnsi="Times New Roman" w:cs="Times New Roman"/>
          <w:color w:val="auto"/>
          <w:sz w:val="22"/>
          <w:szCs w:val="22"/>
        </w:rPr>
      </w:pPr>
    </w:p>
    <w:p w14:paraId="47D0FA38" w14:textId="6CC89A69" w:rsidR="00C336CC" w:rsidRDefault="00C336CC" w:rsidP="006A5DBC">
      <w:pPr>
        <w:pStyle w:val="FAR09Bleu"/>
        <w:numPr>
          <w:ilvl w:val="0"/>
          <w:numId w:val="13"/>
        </w:numPr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Colonne (1) : </w:t>
      </w:r>
      <w:r w:rsidR="006B3F82">
        <w:rPr>
          <w:rFonts w:ascii="Times New Roman" w:hAnsi="Times New Roman" w:cs="Times New Roman"/>
          <w:color w:val="auto"/>
          <w:sz w:val="22"/>
          <w:szCs w:val="22"/>
        </w:rPr>
        <w:t>les données relatives au « Plafond autorisé pour 2020 » sont automatiquement renseignées</w:t>
      </w:r>
    </w:p>
    <w:p w14:paraId="66D8917F" w14:textId="77777777" w:rsidR="006B3F82" w:rsidRDefault="006B3F82" w:rsidP="00E94EAF">
      <w:pPr>
        <w:pStyle w:val="FAR09Bleu"/>
        <w:rPr>
          <w:rFonts w:ascii="Times New Roman" w:hAnsi="Times New Roman" w:cs="Times New Roman"/>
          <w:color w:val="auto"/>
          <w:sz w:val="22"/>
          <w:szCs w:val="22"/>
        </w:rPr>
      </w:pPr>
    </w:p>
    <w:p w14:paraId="68856AA2" w14:textId="6BA3AF61" w:rsidR="00B461B1" w:rsidRDefault="00B461B1" w:rsidP="006A5DBC">
      <w:pPr>
        <w:pStyle w:val="FAR09Bleu"/>
        <w:numPr>
          <w:ilvl w:val="0"/>
          <w:numId w:val="13"/>
        </w:numPr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Colonnes (2)</w:t>
      </w:r>
      <w:r w:rsidR="006B3F82">
        <w:rPr>
          <w:rFonts w:ascii="Times New Roman" w:hAnsi="Times New Roman" w:cs="Times New Roman"/>
          <w:color w:val="auto"/>
          <w:sz w:val="22"/>
          <w:szCs w:val="22"/>
        </w:rPr>
        <w:t xml:space="preserve"> et </w:t>
      </w:r>
      <w:r>
        <w:rPr>
          <w:rFonts w:ascii="Times New Roman" w:hAnsi="Times New Roman" w:cs="Times New Roman"/>
          <w:color w:val="auto"/>
          <w:sz w:val="22"/>
          <w:szCs w:val="22"/>
        </w:rPr>
        <w:t>(3) : L</w:t>
      </w:r>
      <w:r w:rsidR="00716128"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’impact en ETPT des mesures de périmètre et de transfert </w:t>
      </w:r>
      <w:r w:rsidR="006B3F82">
        <w:rPr>
          <w:rFonts w:ascii="Times New Roman" w:hAnsi="Times New Roman" w:cs="Times New Roman"/>
          <w:color w:val="auto"/>
          <w:sz w:val="22"/>
          <w:szCs w:val="22"/>
        </w:rPr>
        <w:t xml:space="preserve">ventilé par catégorie d’emplois </w:t>
      </w:r>
      <w:r w:rsidR="000F4378">
        <w:rPr>
          <w:rFonts w:ascii="Times New Roman" w:hAnsi="Times New Roman" w:cs="Times New Roman"/>
          <w:color w:val="auto"/>
          <w:sz w:val="22"/>
          <w:szCs w:val="22"/>
        </w:rPr>
        <w:t>doit</w:t>
      </w:r>
      <w:r w:rsidR="000F4378"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128" w:rsidRPr="00D74E11">
        <w:rPr>
          <w:rFonts w:ascii="Times New Roman" w:hAnsi="Times New Roman" w:cs="Times New Roman"/>
          <w:color w:val="auto"/>
          <w:sz w:val="22"/>
          <w:szCs w:val="22"/>
        </w:rPr>
        <w:t xml:space="preserve">être renseigné </w:t>
      </w:r>
      <w:r w:rsidR="0005169F">
        <w:rPr>
          <w:rFonts w:ascii="Times New Roman" w:hAnsi="Times New Roman" w:cs="Times New Roman"/>
          <w:color w:val="auto"/>
          <w:sz w:val="22"/>
          <w:szCs w:val="22"/>
        </w:rPr>
        <w:t>par les ministères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Del="00B461B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07DF97" w14:textId="00FB9F1D" w:rsidR="00ED1854" w:rsidRDefault="00ED1854" w:rsidP="006A5DBC">
      <w:pPr>
        <w:pStyle w:val="FAR09Bleu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Les commentaires doivent 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>préciser, pour chaque mesure de transfert et/ou de périmètre, l’origine de la mesure et le total des ETPT correspondant.</w:t>
      </w:r>
    </w:p>
    <w:p w14:paraId="1F5DE7B0" w14:textId="77777777" w:rsidR="005443DD" w:rsidRPr="006A5DBC" w:rsidRDefault="005443DD" w:rsidP="005443DD">
      <w:pPr>
        <w:pStyle w:val="FAR09Bleu"/>
        <w:ind w:left="567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A5DB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Un message d’alerte apparait si les totaux des colonnes (2) et (3) ne sont pas conformes aux nombres d’ETPT retenus pour les transferts et/ou mesures de périmètre dans le cadre de la procédure budgétaire. </w:t>
      </w:r>
    </w:p>
    <w:p w14:paraId="6158AFF8" w14:textId="77777777" w:rsidR="00B461B1" w:rsidRDefault="00B461B1" w:rsidP="00E94EAF">
      <w:pPr>
        <w:pStyle w:val="FAR09Bleu"/>
        <w:rPr>
          <w:rFonts w:ascii="Times New Roman" w:hAnsi="Times New Roman" w:cs="Times New Roman"/>
          <w:color w:val="auto"/>
          <w:sz w:val="22"/>
          <w:szCs w:val="22"/>
        </w:rPr>
      </w:pPr>
    </w:p>
    <w:p w14:paraId="2263B308" w14:textId="49D7AAC5" w:rsidR="000115D0" w:rsidRDefault="006B3F82" w:rsidP="006A5DBC">
      <w:pPr>
        <w:pStyle w:val="FAR09Bleu"/>
        <w:numPr>
          <w:ilvl w:val="0"/>
          <w:numId w:val="13"/>
        </w:numPr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Colonne (4) : </w:t>
      </w:r>
      <w:r w:rsidR="00313FF4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L’impact en ETPT des corrections techniques doit être renseigné par les ministères. </w:t>
      </w:r>
      <w:r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Les corrections techniques sont des mesures d’ordre, traduisant l’affinement des mécanismes de décompte des emplois et n’ayant aucun impact sur les recrutements et la masse salariale (exemple : intégration sous plafond d’une catégorie de personnels rémunérés sur le T2 </w:t>
      </w:r>
      <w:r w:rsidR="005443DD">
        <w:rPr>
          <w:rFonts w:ascii="Times New Roman" w:hAnsi="Times New Roman" w:cs="Times New Roman"/>
          <w:color w:val="auto"/>
          <w:sz w:val="22"/>
          <w:szCs w:val="22"/>
        </w:rPr>
        <w:t xml:space="preserve">mais précédemment non décomptés </w:t>
      </w:r>
      <w:r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ou bien des mesures d’ajustement du plafond </w:t>
      </w:r>
      <w:r w:rsidR="00415E5E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d’emplois </w:t>
      </w:r>
      <w:r w:rsidRPr="006A5DBC">
        <w:rPr>
          <w:rFonts w:ascii="Times New Roman" w:hAnsi="Times New Roman" w:cs="Times New Roman"/>
          <w:color w:val="auto"/>
          <w:sz w:val="22"/>
          <w:szCs w:val="22"/>
        </w:rPr>
        <w:t>en fonction de la réalité des consommations d’ETPT constatées les années précédentes</w:t>
      </w:r>
      <w:r w:rsidR="005443D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5D80FFF" w14:textId="77777777" w:rsidR="00CE7108" w:rsidRDefault="00CE7108" w:rsidP="00E94EAF">
      <w:pPr>
        <w:pStyle w:val="FAR09Bleu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582C31" w14:textId="483785ED" w:rsidR="00484874" w:rsidRPr="006A5DBC" w:rsidRDefault="00716128" w:rsidP="006A5DBC">
      <w:pPr>
        <w:pStyle w:val="FAR09Bleu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6A5DBC">
        <w:rPr>
          <w:rFonts w:ascii="Times New Roman" w:hAnsi="Times New Roman" w:cs="Times New Roman"/>
          <w:color w:val="auto"/>
          <w:sz w:val="22"/>
          <w:szCs w:val="22"/>
        </w:rPr>
        <w:t>Le contenu de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 la colonne « Corrections techniques »</w:t>
      </w:r>
      <w:r w:rsidR="00313FF4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>résult</w:t>
      </w:r>
      <w:r w:rsidR="00313FF4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ant 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>de</w:t>
      </w:r>
      <w:r w:rsidR="003C501A" w:rsidRPr="006A5DB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échanges 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intervenus  </w:t>
      </w:r>
      <w:r w:rsidRPr="006A5DBC">
        <w:rPr>
          <w:rFonts w:ascii="Times New Roman" w:hAnsi="Times New Roman" w:cs="Times New Roman"/>
          <w:color w:val="auto"/>
          <w:sz w:val="22"/>
          <w:szCs w:val="22"/>
        </w:rPr>
        <w:t>avec le bureau sectoriel compétent de la direction du budget</w:t>
      </w:r>
      <w:r w:rsidR="000115D0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>dans l</w:t>
      </w:r>
      <w:r w:rsidR="00313FF4" w:rsidRPr="006A5D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1E5A8A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 cadre de la procédure budgétaire</w:t>
      </w:r>
      <w:r w:rsidR="00313FF4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, doit </w:t>
      </w:r>
      <w:r w:rsidRPr="006A5DBC">
        <w:rPr>
          <w:rFonts w:ascii="Times New Roman" w:hAnsi="Times New Roman" w:cs="Times New Roman"/>
          <w:color w:val="auto"/>
          <w:sz w:val="22"/>
          <w:szCs w:val="22"/>
        </w:rPr>
        <w:t>être détaillé dans les commentaires</w:t>
      </w:r>
      <w:r w:rsidRPr="00D74E1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04B55" w:rsidRPr="006A5D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BBF6F82" w14:textId="77777777" w:rsidR="00484874" w:rsidRDefault="00484874" w:rsidP="00E94EA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259E2D" w14:textId="14DB7DDC" w:rsidR="00484874" w:rsidRPr="006A5DBC" w:rsidRDefault="00F96C5C" w:rsidP="006A5DBC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5DBC">
        <w:rPr>
          <w:rFonts w:ascii="Times New Roman" w:hAnsi="Times New Roman" w:cs="Times New Roman"/>
          <w:sz w:val="22"/>
          <w:szCs w:val="22"/>
        </w:rPr>
        <w:t xml:space="preserve">Colonne </w:t>
      </w:r>
      <w:r w:rsidR="00716128" w:rsidRPr="006A5DBC">
        <w:rPr>
          <w:rFonts w:ascii="Times New Roman" w:hAnsi="Times New Roman" w:cs="Times New Roman"/>
          <w:sz w:val="22"/>
          <w:szCs w:val="22"/>
        </w:rPr>
        <w:t>(</w:t>
      </w:r>
      <w:r w:rsidR="00170B9E" w:rsidRPr="006A5DBC">
        <w:rPr>
          <w:rFonts w:ascii="Times New Roman" w:hAnsi="Times New Roman" w:cs="Times New Roman"/>
          <w:sz w:val="22"/>
          <w:szCs w:val="22"/>
        </w:rPr>
        <w:t>5</w:t>
      </w:r>
      <w:r w:rsidR="00716128" w:rsidRPr="006A5DBC">
        <w:rPr>
          <w:rFonts w:ascii="Times New Roman" w:hAnsi="Times New Roman" w:cs="Times New Roman"/>
          <w:sz w:val="22"/>
          <w:szCs w:val="22"/>
        </w:rPr>
        <w:t>)</w:t>
      </w:r>
      <w:r w:rsidRPr="006A5DBC">
        <w:rPr>
          <w:rFonts w:ascii="Times New Roman" w:hAnsi="Times New Roman" w:cs="Times New Roman"/>
          <w:sz w:val="22"/>
          <w:szCs w:val="22"/>
        </w:rPr>
        <w:t xml:space="preserve"> : </w:t>
      </w:r>
      <w:r>
        <w:rPr>
          <w:rFonts w:ascii="Times New Roman" w:hAnsi="Times New Roman" w:cs="Times New Roman"/>
          <w:sz w:val="22"/>
          <w:szCs w:val="22"/>
        </w:rPr>
        <w:t xml:space="preserve">la colonne « Impact des schémas d’emplois » </w:t>
      </w:r>
      <w:r w:rsidR="00716128" w:rsidRPr="006A5DBC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résente  </w:t>
      </w:r>
      <w:r w:rsidR="00716128" w:rsidRPr="006A5DBC">
        <w:rPr>
          <w:rFonts w:ascii="Times New Roman" w:hAnsi="Times New Roman" w:cs="Times New Roman"/>
          <w:sz w:val="22"/>
          <w:szCs w:val="22"/>
        </w:rPr>
        <w:t xml:space="preserve">l’évolution prévue des effectifs </w:t>
      </w:r>
      <w:r>
        <w:rPr>
          <w:rFonts w:ascii="Times New Roman" w:hAnsi="Times New Roman" w:cs="Times New Roman"/>
          <w:sz w:val="22"/>
          <w:szCs w:val="22"/>
        </w:rPr>
        <w:t xml:space="preserve">(en ETPT) </w:t>
      </w:r>
      <w:r w:rsidR="00716128" w:rsidRPr="006A5DBC">
        <w:rPr>
          <w:rFonts w:ascii="Times New Roman" w:hAnsi="Times New Roman" w:cs="Times New Roman"/>
          <w:sz w:val="22"/>
          <w:szCs w:val="22"/>
        </w:rPr>
        <w:t>à périmètre constant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6A5DBC">
        <w:rPr>
          <w:rFonts w:ascii="Times New Roman" w:hAnsi="Times New Roman" w:cs="Times New Roman"/>
          <w:i/>
          <w:sz w:val="22"/>
          <w:szCs w:val="22"/>
        </w:rPr>
        <w:t>i.e.</w:t>
      </w:r>
      <w:r w:rsidR="00716128" w:rsidRPr="006A5D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hors mesures de transfert et de périmètre et hors corrections techniques). </w:t>
      </w:r>
      <w:r w:rsidR="003C501A">
        <w:rPr>
          <w:rFonts w:ascii="Times New Roman" w:hAnsi="Times New Roman" w:cs="Times New Roman"/>
          <w:sz w:val="22"/>
          <w:szCs w:val="22"/>
        </w:rPr>
        <w:t xml:space="preserve">Le détail de la colonne (5) est présenté en colonnes (7) et (8) </w:t>
      </w:r>
      <w:r w:rsidR="006A5DBC">
        <w:rPr>
          <w:rFonts w:ascii="Times New Roman" w:hAnsi="Times New Roman" w:cs="Times New Roman"/>
          <w:sz w:val="22"/>
          <w:szCs w:val="22"/>
        </w:rPr>
        <w:t>qui correspondent respectivement à l’</w:t>
      </w:r>
      <w:r w:rsidR="00215C50" w:rsidRPr="006A5DBC">
        <w:rPr>
          <w:rFonts w:ascii="Times New Roman" w:hAnsi="Times New Roman" w:cs="Times New Roman"/>
          <w:sz w:val="22"/>
          <w:szCs w:val="22"/>
        </w:rPr>
        <w:t xml:space="preserve">effet </w:t>
      </w:r>
      <w:r w:rsidR="006A5DBC">
        <w:rPr>
          <w:rFonts w:ascii="Times New Roman" w:hAnsi="Times New Roman" w:cs="Times New Roman"/>
          <w:sz w:val="22"/>
          <w:szCs w:val="22"/>
        </w:rPr>
        <w:t xml:space="preserve">en ETPT </w:t>
      </w:r>
      <w:r w:rsidR="00215C50" w:rsidRPr="006A5DBC">
        <w:rPr>
          <w:rFonts w:ascii="Times New Roman" w:hAnsi="Times New Roman" w:cs="Times New Roman"/>
          <w:sz w:val="22"/>
          <w:szCs w:val="22"/>
        </w:rPr>
        <w:t xml:space="preserve">sur </w:t>
      </w:r>
      <w:r w:rsidR="00CE7108" w:rsidRPr="006A5DBC">
        <w:rPr>
          <w:rFonts w:ascii="Times New Roman" w:hAnsi="Times New Roman" w:cs="Times New Roman"/>
          <w:sz w:val="22"/>
          <w:szCs w:val="22"/>
        </w:rPr>
        <w:t>20</w:t>
      </w:r>
      <w:r w:rsidR="00503A8A" w:rsidRPr="006A5DBC">
        <w:rPr>
          <w:rFonts w:ascii="Times New Roman" w:hAnsi="Times New Roman" w:cs="Times New Roman"/>
          <w:sz w:val="22"/>
          <w:szCs w:val="22"/>
        </w:rPr>
        <w:t>2</w:t>
      </w:r>
      <w:r w:rsidR="006A5DBC">
        <w:rPr>
          <w:rFonts w:ascii="Times New Roman" w:hAnsi="Times New Roman" w:cs="Times New Roman"/>
          <w:sz w:val="22"/>
          <w:szCs w:val="22"/>
        </w:rPr>
        <w:t>1</w:t>
      </w:r>
      <w:r w:rsidR="00CE7108" w:rsidRPr="006A5DBC">
        <w:rPr>
          <w:rFonts w:ascii="Times New Roman" w:hAnsi="Times New Roman" w:cs="Times New Roman"/>
          <w:sz w:val="22"/>
          <w:szCs w:val="22"/>
        </w:rPr>
        <w:t xml:space="preserve"> </w:t>
      </w:r>
      <w:r w:rsidR="00215C50" w:rsidRPr="006A5DBC">
        <w:rPr>
          <w:rFonts w:ascii="Times New Roman" w:hAnsi="Times New Roman" w:cs="Times New Roman"/>
          <w:sz w:val="22"/>
          <w:szCs w:val="22"/>
        </w:rPr>
        <w:t xml:space="preserve">du schéma d’emplois </w:t>
      </w:r>
      <w:r w:rsidR="00CE7108" w:rsidRPr="006A5DBC">
        <w:rPr>
          <w:rFonts w:ascii="Times New Roman" w:hAnsi="Times New Roman" w:cs="Times New Roman"/>
          <w:sz w:val="22"/>
          <w:szCs w:val="22"/>
        </w:rPr>
        <w:t>20</w:t>
      </w:r>
      <w:r w:rsidR="006A5DBC">
        <w:rPr>
          <w:rFonts w:ascii="Times New Roman" w:hAnsi="Times New Roman" w:cs="Times New Roman"/>
          <w:sz w:val="22"/>
          <w:szCs w:val="22"/>
        </w:rPr>
        <w:t>20</w:t>
      </w:r>
      <w:r w:rsidR="00CE7108" w:rsidRPr="006A5DBC">
        <w:rPr>
          <w:rFonts w:ascii="Times New Roman" w:hAnsi="Times New Roman" w:cs="Times New Roman"/>
          <w:sz w:val="22"/>
          <w:szCs w:val="22"/>
        </w:rPr>
        <w:t xml:space="preserve"> </w:t>
      </w:r>
      <w:r w:rsidR="00215C50" w:rsidRPr="006A5DBC">
        <w:rPr>
          <w:rFonts w:ascii="Times New Roman" w:hAnsi="Times New Roman" w:cs="Times New Roman"/>
          <w:sz w:val="22"/>
          <w:szCs w:val="22"/>
        </w:rPr>
        <w:t xml:space="preserve">(extension </w:t>
      </w:r>
      <w:r w:rsidR="00503A8A" w:rsidRPr="006A5DBC">
        <w:rPr>
          <w:rFonts w:ascii="Times New Roman" w:hAnsi="Times New Roman" w:cs="Times New Roman"/>
          <w:sz w:val="22"/>
          <w:szCs w:val="22"/>
        </w:rPr>
        <w:t xml:space="preserve">en </w:t>
      </w:r>
      <w:r w:rsidR="00215C50" w:rsidRPr="006A5DBC">
        <w:rPr>
          <w:rFonts w:ascii="Times New Roman" w:hAnsi="Times New Roman" w:cs="Times New Roman"/>
          <w:sz w:val="22"/>
          <w:szCs w:val="22"/>
        </w:rPr>
        <w:t>année pleine</w:t>
      </w:r>
      <w:r w:rsidR="006A5DBC">
        <w:rPr>
          <w:rFonts w:ascii="Times New Roman" w:hAnsi="Times New Roman" w:cs="Times New Roman"/>
          <w:sz w:val="22"/>
          <w:szCs w:val="22"/>
        </w:rPr>
        <w:t xml:space="preserve"> 2020 sur 2021</w:t>
      </w:r>
      <w:r w:rsidR="00215C50" w:rsidRPr="006A5DBC">
        <w:rPr>
          <w:rFonts w:ascii="Times New Roman" w:hAnsi="Times New Roman" w:cs="Times New Roman"/>
          <w:sz w:val="22"/>
          <w:szCs w:val="22"/>
        </w:rPr>
        <w:t xml:space="preserve">) et </w:t>
      </w:r>
      <w:r w:rsidR="005443DD">
        <w:rPr>
          <w:rFonts w:ascii="Times New Roman" w:hAnsi="Times New Roman" w:cs="Times New Roman"/>
          <w:sz w:val="22"/>
          <w:szCs w:val="22"/>
        </w:rPr>
        <w:t xml:space="preserve">à </w:t>
      </w:r>
      <w:r w:rsidR="00215C50" w:rsidRPr="006A5DBC">
        <w:rPr>
          <w:rFonts w:ascii="Times New Roman" w:hAnsi="Times New Roman" w:cs="Times New Roman"/>
          <w:sz w:val="22"/>
          <w:szCs w:val="22"/>
        </w:rPr>
        <w:t xml:space="preserve">l’effet </w:t>
      </w:r>
      <w:r w:rsidR="006A5DBC">
        <w:rPr>
          <w:rFonts w:ascii="Times New Roman" w:hAnsi="Times New Roman" w:cs="Times New Roman"/>
          <w:sz w:val="22"/>
          <w:szCs w:val="22"/>
        </w:rPr>
        <w:t xml:space="preserve">en ETPT </w:t>
      </w:r>
      <w:r w:rsidR="000F4378" w:rsidRPr="006A5DBC">
        <w:rPr>
          <w:rFonts w:ascii="Times New Roman" w:hAnsi="Times New Roman" w:cs="Times New Roman"/>
          <w:sz w:val="22"/>
          <w:szCs w:val="22"/>
        </w:rPr>
        <w:t xml:space="preserve">sur l’année courante </w:t>
      </w:r>
      <w:r w:rsidR="006A5DBC">
        <w:rPr>
          <w:rFonts w:ascii="Times New Roman" w:hAnsi="Times New Roman" w:cs="Times New Roman"/>
          <w:sz w:val="22"/>
          <w:szCs w:val="22"/>
        </w:rPr>
        <w:t xml:space="preserve">(2021) </w:t>
      </w:r>
      <w:r w:rsidR="00215C50" w:rsidRPr="006A5DBC">
        <w:rPr>
          <w:rFonts w:ascii="Times New Roman" w:hAnsi="Times New Roman" w:cs="Times New Roman"/>
          <w:sz w:val="22"/>
          <w:szCs w:val="22"/>
        </w:rPr>
        <w:t xml:space="preserve">du schéma d’emplois </w:t>
      </w:r>
      <w:r w:rsidR="00CE7108" w:rsidRPr="006A5DBC">
        <w:rPr>
          <w:rFonts w:ascii="Times New Roman" w:hAnsi="Times New Roman" w:cs="Times New Roman"/>
          <w:sz w:val="22"/>
          <w:szCs w:val="22"/>
        </w:rPr>
        <w:t>20</w:t>
      </w:r>
      <w:r w:rsidR="00503A8A" w:rsidRPr="006A5DBC">
        <w:rPr>
          <w:rFonts w:ascii="Times New Roman" w:hAnsi="Times New Roman" w:cs="Times New Roman"/>
          <w:sz w:val="22"/>
          <w:szCs w:val="22"/>
        </w:rPr>
        <w:t>2</w:t>
      </w:r>
      <w:r w:rsidR="006A5DBC">
        <w:rPr>
          <w:rFonts w:ascii="Times New Roman" w:hAnsi="Times New Roman" w:cs="Times New Roman"/>
          <w:sz w:val="22"/>
          <w:szCs w:val="22"/>
        </w:rPr>
        <w:t>1</w:t>
      </w:r>
      <w:r w:rsidR="00215C50" w:rsidRPr="006A5DBC">
        <w:rPr>
          <w:rFonts w:ascii="Times New Roman" w:hAnsi="Times New Roman" w:cs="Times New Roman"/>
          <w:sz w:val="22"/>
          <w:szCs w:val="22"/>
        </w:rPr>
        <w:t>.</w:t>
      </w:r>
    </w:p>
    <w:p w14:paraId="4FC7F5F1" w14:textId="77777777" w:rsidR="00202C04" w:rsidRDefault="00202C04" w:rsidP="00E94EA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624EDE" w14:textId="6C741553" w:rsidR="001552D8" w:rsidRDefault="001552D8" w:rsidP="006A5DBC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75CFA">
        <w:rPr>
          <w:rFonts w:ascii="Times New Roman" w:hAnsi="Times New Roman" w:cs="Times New Roman"/>
          <w:sz w:val="22"/>
          <w:szCs w:val="22"/>
        </w:rPr>
        <w:t xml:space="preserve">La colonne </w:t>
      </w:r>
      <w:r w:rsidR="00775CFA">
        <w:rPr>
          <w:rFonts w:ascii="Times New Roman" w:hAnsi="Times New Roman" w:cs="Times New Roman"/>
          <w:sz w:val="22"/>
          <w:szCs w:val="22"/>
        </w:rPr>
        <w:t>(</w:t>
      </w:r>
      <w:r w:rsidRPr="00775CFA">
        <w:rPr>
          <w:rFonts w:ascii="Times New Roman" w:hAnsi="Times New Roman" w:cs="Times New Roman"/>
          <w:sz w:val="22"/>
          <w:szCs w:val="22"/>
        </w:rPr>
        <w:t>7</w:t>
      </w:r>
      <w:r w:rsidR="00775CFA">
        <w:rPr>
          <w:rFonts w:ascii="Times New Roman" w:hAnsi="Times New Roman" w:cs="Times New Roman"/>
          <w:sz w:val="22"/>
          <w:szCs w:val="22"/>
        </w:rPr>
        <w:t>)</w:t>
      </w:r>
      <w:r w:rsidRPr="005E7D6E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est automatiquement alimentée à partir des données présentées au PAP </w:t>
      </w:r>
      <w:r w:rsidR="00CE7108">
        <w:rPr>
          <w:rFonts w:ascii="Times New Roman" w:hAnsi="Times New Roman" w:cs="Times New Roman"/>
          <w:sz w:val="22"/>
          <w:szCs w:val="22"/>
        </w:rPr>
        <w:t>20</w:t>
      </w:r>
      <w:r w:rsidR="006A5DB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. Pour assurer une parfaite cohérence entre les données du PAP </w:t>
      </w:r>
      <w:r w:rsidR="00CE7108">
        <w:rPr>
          <w:rFonts w:ascii="Times New Roman" w:hAnsi="Times New Roman" w:cs="Times New Roman"/>
          <w:sz w:val="22"/>
          <w:szCs w:val="22"/>
        </w:rPr>
        <w:t>20</w:t>
      </w:r>
      <w:r w:rsidR="006A5DBC">
        <w:rPr>
          <w:rFonts w:ascii="Times New Roman" w:hAnsi="Times New Roman" w:cs="Times New Roman"/>
          <w:sz w:val="22"/>
          <w:szCs w:val="22"/>
        </w:rPr>
        <w:t>20</w:t>
      </w:r>
      <w:r w:rsidR="00CE71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et celles du PAP </w:t>
      </w:r>
      <w:r w:rsidR="00CE7108">
        <w:rPr>
          <w:rFonts w:ascii="Times New Roman" w:hAnsi="Times New Roman" w:cs="Times New Roman"/>
          <w:sz w:val="22"/>
          <w:szCs w:val="22"/>
        </w:rPr>
        <w:t>20</w:t>
      </w:r>
      <w:r w:rsidR="00503A8A">
        <w:rPr>
          <w:rFonts w:ascii="Times New Roman" w:hAnsi="Times New Roman" w:cs="Times New Roman"/>
          <w:sz w:val="22"/>
          <w:szCs w:val="22"/>
        </w:rPr>
        <w:t>2</w:t>
      </w:r>
      <w:r w:rsidR="006A5DB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, ces données ne sont pas modifiables.</w:t>
      </w:r>
    </w:p>
    <w:p w14:paraId="71788917" w14:textId="5DB4BE9D" w:rsidR="001552D8" w:rsidRPr="001552D8" w:rsidRDefault="001552D8" w:rsidP="006A5DB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52D8">
        <w:rPr>
          <w:rFonts w:ascii="Times New Roman" w:hAnsi="Times New Roman" w:cs="Times New Roman"/>
          <w:sz w:val="22"/>
          <w:szCs w:val="22"/>
        </w:rPr>
        <w:t xml:space="preserve">La colonne </w:t>
      </w:r>
      <w:r w:rsidR="00775CFA">
        <w:rPr>
          <w:rFonts w:ascii="Times New Roman" w:hAnsi="Times New Roman" w:cs="Times New Roman"/>
          <w:sz w:val="22"/>
          <w:szCs w:val="22"/>
        </w:rPr>
        <w:t>(</w:t>
      </w:r>
      <w:r w:rsidRPr="001552D8">
        <w:rPr>
          <w:rFonts w:ascii="Times New Roman" w:hAnsi="Times New Roman" w:cs="Times New Roman"/>
          <w:sz w:val="22"/>
          <w:szCs w:val="22"/>
        </w:rPr>
        <w:t>8</w:t>
      </w:r>
      <w:r w:rsidR="00775CFA">
        <w:rPr>
          <w:rFonts w:ascii="Times New Roman" w:hAnsi="Times New Roman" w:cs="Times New Roman"/>
          <w:sz w:val="22"/>
          <w:szCs w:val="22"/>
        </w:rPr>
        <w:t>)</w:t>
      </w:r>
      <w:r w:rsidRPr="001552D8">
        <w:rPr>
          <w:rFonts w:ascii="Times New Roman" w:hAnsi="Times New Roman" w:cs="Times New Roman"/>
          <w:sz w:val="22"/>
          <w:szCs w:val="22"/>
        </w:rPr>
        <w:t xml:space="preserve"> est calculée automatiquement à partir des données du tableau «</w:t>
      </w:r>
      <w:r w:rsidR="00080587">
        <w:rPr>
          <w:rFonts w:ascii="Times New Roman" w:hAnsi="Times New Roman" w:cs="Times New Roman"/>
          <w:sz w:val="22"/>
          <w:szCs w:val="22"/>
        </w:rPr>
        <w:t> </w:t>
      </w:r>
      <w:r w:rsidRPr="001552D8">
        <w:rPr>
          <w:rFonts w:ascii="Times New Roman" w:hAnsi="Times New Roman" w:cs="Times New Roman"/>
          <w:sz w:val="22"/>
          <w:szCs w:val="22"/>
        </w:rPr>
        <w:t>Evolution des emplois</w:t>
      </w:r>
      <w:r w:rsidR="00080587">
        <w:rPr>
          <w:rFonts w:ascii="Times New Roman" w:hAnsi="Times New Roman" w:cs="Times New Roman"/>
          <w:sz w:val="22"/>
          <w:szCs w:val="22"/>
        </w:rPr>
        <w:t> </w:t>
      </w:r>
      <w:r w:rsidRPr="001552D8">
        <w:rPr>
          <w:rFonts w:ascii="Times New Roman" w:hAnsi="Times New Roman" w:cs="Times New Roman"/>
          <w:sz w:val="22"/>
          <w:szCs w:val="22"/>
        </w:rPr>
        <w:t>» (</w:t>
      </w:r>
      <w:r w:rsidR="003E6C67">
        <w:rPr>
          <w:rFonts w:ascii="Times New Roman" w:hAnsi="Times New Roman" w:cs="Times New Roman"/>
          <w:sz w:val="22"/>
          <w:szCs w:val="22"/>
        </w:rPr>
        <w:t xml:space="preserve">cf. infra, </w:t>
      </w:r>
      <w:r w:rsidR="00840508">
        <w:rPr>
          <w:rFonts w:ascii="Times New Roman" w:hAnsi="Times New Roman" w:cs="Times New Roman"/>
          <w:sz w:val="22"/>
          <w:szCs w:val="22"/>
        </w:rPr>
        <w:t xml:space="preserve">flux </w:t>
      </w:r>
      <w:r w:rsidRPr="001552D8">
        <w:rPr>
          <w:rFonts w:ascii="Times New Roman" w:hAnsi="Times New Roman" w:cs="Times New Roman"/>
          <w:sz w:val="22"/>
          <w:szCs w:val="22"/>
        </w:rPr>
        <w:t>et dates moyennes des entrées et sorties).</w:t>
      </w:r>
    </w:p>
    <w:p w14:paraId="38302D85" w14:textId="77777777" w:rsidR="001552D8" w:rsidRPr="00202C04" w:rsidRDefault="001552D8" w:rsidP="002A7872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2B4F0C07" w14:textId="77777777" w:rsidR="001552D8" w:rsidRPr="001552D8" w:rsidRDefault="005922A9" w:rsidP="006A5DBC">
      <w:pPr>
        <w:ind w:left="709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1552D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Un message d’alerte apparait si le total des colonnes 7 et 8 n’est pas égal au total de la colonne </w:t>
      </w:r>
      <w:r w:rsidR="00B800D1" w:rsidRPr="001552D8">
        <w:rPr>
          <w:rFonts w:ascii="Times New Roman" w:hAnsi="Times New Roman" w:cs="Times New Roman"/>
          <w:i/>
          <w:color w:val="FF0000"/>
          <w:sz w:val="22"/>
          <w:szCs w:val="22"/>
        </w:rPr>
        <w:t>5</w:t>
      </w:r>
      <w:r w:rsidRPr="001552D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. </w:t>
      </w:r>
    </w:p>
    <w:p w14:paraId="128D31AD" w14:textId="77777777" w:rsidR="001552D8" w:rsidRDefault="001552D8" w:rsidP="002A7872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DB7781D" w14:textId="77777777" w:rsidR="00735ED5" w:rsidRPr="0026582E" w:rsidRDefault="009E16A4" w:rsidP="008A0F55">
      <w:pPr>
        <w:pStyle w:val="FAR09Bleu"/>
        <w:keepNext/>
        <w:spacing w:after="240"/>
        <w:ind w:firstLine="369"/>
        <w:outlineLvl w:val="0"/>
        <w:rPr>
          <w:rFonts w:cs="Times New Roman"/>
          <w:color w:val="auto"/>
          <w:spacing w:val="0"/>
          <w:sz w:val="14"/>
          <w:szCs w:val="24"/>
        </w:rPr>
      </w:pPr>
      <w:r w:rsidRPr="0026582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6A3DF" wp14:editId="03197EC7">
                <wp:simplePos x="0" y="0"/>
                <wp:positionH relativeFrom="column">
                  <wp:posOffset>10160</wp:posOffset>
                </wp:positionH>
                <wp:positionV relativeFrom="paragraph">
                  <wp:posOffset>80645</wp:posOffset>
                </wp:positionV>
                <wp:extent cx="183515" cy="50165"/>
                <wp:effectExtent l="0" t="0" r="1905" b="6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5016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FDA3" id="Rectangle 2" o:spid="_x0000_s1026" style="position:absolute;margin-left:.8pt;margin-top:6.35pt;width:14.45pt;height: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JkmgfQIAAPkEAAAOAAAAZHJzL2Uyb0RvYy54bWysVNuO0zAQfUfiHyy/d3PZJNtEm672QhHS AisWPsC1ncbCsY3tNl0Q/87YaUsXeECIPriezPj4zMwZX17tBom23DqhVYuzsxQjrqhmQq1b/Onj cjbHyHmiGJFa8RY/cYevFi9fXI6m4bnutWTcIgBRrhlNi3vvTZMkjvZ8IO5MG67A2Wk7EA+mXSfM khHQB5nkaVolo7bMWE25c/D1bnLiRcTvOk79+65z3CPZYuDm42rjugprsrgkzdoS0wu6p0H+gcVA hIJLj1B3xBO0seI3qEFQq53u/BnVQ6K7TlAec4BssvSXbB57YnjMBYrjzLFM7v/B0nfbB4sEa3GF kSIDtOgDFI2oteQoD+UZjWsg6tE82JCgM/eafnZI6dseovi1tXrsOWFAKgvxybMDwXBwFK3Gt5oB Otl4HSu16+wQAKEGaBcb8nRsCN95ROFjNj8vsxIjCq4yzaoyXkCaw1ljnX/N9YDCpsUWmEdssr13 PnAhzSEkctdSsKWQMhp2vbqVFm0JSOP8vKrqeo/uTsOkCsFKh2MT4vQFKMIdwRfIxlZ/q7O8SG/y eras5hezYlmUs/oinc/SrL6pq7Soi7vl90AwK5peMMbVvVD8ILus+Lu27gdgEkwUHhpbXJd5GXN/ xt6dJpnG35+SHISHKZRiaPH8GESa0NZXikHapPFEyGmfPKcfqww1OPzHqkQRhL5P+llp9gQasBqa BFMI7wVsem2/YjTC7LXYfdkQyzGSbxToqM6KIgxrNIryIgfDnnpWpx6iKEC12GM0bW/9NOAbY8W6 h5uyWBilr0F7nYjCCLqcWO0VC/MVM9i/BWGAT+0Y9fPFWvwAAAD//wMAUEsDBBQABgAIAAAAIQDT wbYC2wAAAAYBAAAPAAAAZHJzL2Rvd25yZXYueG1sTI5BS8NAFITvgv9heYI3u2vEKDGbIoWoeJFW KXp7zT6TYPZtyG7b+O99nvQ0DDPMfOVy9oM60BT7wBYuFwYUcRNcz62Ft9f64hZUTMgOh8Bk4Zsi LKvTkxILF468psMmtUpGOBZooUtpLLSOTUce4yKMxJJ9hsljEju12k14lHE/6MyYXHvsWR46HGnV UfO12XsLjx/P7mEb0zyu3p/qUG/xZcLc2vOz+f4OVKI5/ZXhF1/QoRKmXdizi2oQn0tRJLsBJfGV uQa1s5CZHHRV6v/41Q8AAAD//wMAUEsBAi0AFAAGAAgAAAAhALaDOJL+AAAA4QEAABMAAAAAAAAA AAAAAAAAAAAAAFtDb250ZW50X1R5cGVzXS54bWxQSwECLQAUAAYACAAAACEAOP0h/9YAAACUAQAA CwAAAAAAAAAAAAAAAAAvAQAAX3JlbHMvLnJlbHNQSwECLQAUAAYACAAAACEAGSZJoH0CAAD5BAAA DgAAAAAAAAAAAAAAAAAuAgAAZHJzL2Uyb0RvYy54bWxQSwECLQAUAAYACAAAACEA08G2AtsAAAAG AQAADwAAAAAAAAAAAAAAAADXBAAAZHJzL2Rvd25yZXYueG1sUEsFBgAAAAAEAAQA8wAAAN8FAAAA AA== " fillcolor="#369" stroked="f"/>
            </w:pict>
          </mc:Fallback>
        </mc:AlternateContent>
      </w:r>
      <w:r w:rsidR="00735ED5" w:rsidRPr="0026582E">
        <w:rPr>
          <w:rFonts w:cs="Times New Roman"/>
          <w:b/>
          <w:caps/>
          <w:szCs w:val="24"/>
        </w:rPr>
        <w:t>évolution des emplois</w:t>
      </w:r>
      <w:r w:rsidR="008D5F21" w:rsidRPr="0026582E">
        <w:rPr>
          <w:rFonts w:cs="Times New Roman"/>
          <w:color w:val="auto"/>
          <w:spacing w:val="0"/>
          <w:sz w:val="14"/>
          <w:szCs w:val="24"/>
        </w:rPr>
        <w:t xml:space="preserve"> </w:t>
      </w:r>
    </w:p>
    <w:tbl>
      <w:tblPr>
        <w:tblW w:w="7885" w:type="dxa"/>
        <w:tblInd w:w="-29" w:type="dxa"/>
        <w:tblBorders>
          <w:insideH w:val="single" w:sz="4" w:space="0" w:color="AF9661"/>
          <w:insideV w:val="single" w:sz="4" w:space="0" w:color="AF966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755"/>
        <w:gridCol w:w="695"/>
        <w:gridCol w:w="745"/>
        <w:gridCol w:w="782"/>
        <w:gridCol w:w="1001"/>
        <w:gridCol w:w="772"/>
        <w:gridCol w:w="991"/>
      </w:tblGrid>
      <w:tr w:rsidR="00B54CA8" w14:paraId="559310C8" w14:textId="77777777" w:rsidTr="00D57FB7">
        <w:trPr>
          <w:cantSplit/>
          <w:trHeight w:val="694"/>
          <w:tblHeader/>
        </w:trPr>
        <w:tc>
          <w:tcPr>
            <w:tcW w:w="2144" w:type="dxa"/>
            <w:tcBorders>
              <w:top w:val="nil"/>
              <w:bottom w:val="single" w:sz="4" w:space="0" w:color="AF9661"/>
              <w:right w:val="single" w:sz="4" w:space="0" w:color="auto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1287C834" w14:textId="77777777" w:rsidR="00B54CA8" w:rsidRDefault="00B54CA8" w:rsidP="002C5200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Catégorie d’emploi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F9661"/>
              <w:right w:val="single" w:sz="4" w:space="0" w:color="AF9661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7E183A4B" w14:textId="77777777" w:rsidR="00B54CA8" w:rsidRDefault="00B54CA8" w:rsidP="002C5200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Sorties</w:t>
            </w:r>
          </w:p>
        </w:tc>
        <w:tc>
          <w:tcPr>
            <w:tcW w:w="695" w:type="dxa"/>
            <w:tcBorders>
              <w:top w:val="nil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0281536C" w14:textId="77777777" w:rsidR="00B54CA8" w:rsidRDefault="00B54CA8" w:rsidP="002C5200">
            <w:pPr>
              <w:pStyle w:val="FARtab065Noir"/>
              <w:spacing w:before="60" w:after="120"/>
              <w:jc w:val="center"/>
            </w:pPr>
            <w:r>
              <w:t>dont départs</w:t>
            </w:r>
            <w:r>
              <w:br w:type="textWrapping" w:clear="all"/>
              <w:t>en retraite</w:t>
            </w:r>
          </w:p>
        </w:tc>
        <w:tc>
          <w:tcPr>
            <w:tcW w:w="745" w:type="dxa"/>
            <w:tcBorders>
              <w:top w:val="nil"/>
              <w:left w:val="single" w:sz="4" w:space="0" w:color="AF9661"/>
              <w:bottom w:val="single" w:sz="4" w:space="0" w:color="AF9661"/>
              <w:right w:val="single" w:sz="4" w:space="0" w:color="auto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366A1999" w14:textId="77777777" w:rsidR="00B54CA8" w:rsidRDefault="00B54CA8" w:rsidP="002C5200">
            <w:pPr>
              <w:pStyle w:val="FARtab065Noir"/>
              <w:spacing w:before="60" w:after="120"/>
              <w:jc w:val="center"/>
              <w:rPr>
                <w:i/>
              </w:rPr>
            </w:pPr>
            <w:r>
              <w:rPr>
                <w:i/>
              </w:rPr>
              <w:t>Mois moyen des sorties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F9661"/>
              <w:right w:val="single" w:sz="4" w:space="0" w:color="AF9661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1F64C160" w14:textId="77777777" w:rsidR="00B54CA8" w:rsidRDefault="00B54CA8" w:rsidP="002C5200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Entrées</w:t>
            </w:r>
          </w:p>
        </w:tc>
        <w:tc>
          <w:tcPr>
            <w:tcW w:w="1001" w:type="dxa"/>
            <w:tcBorders>
              <w:top w:val="nil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775B5298" w14:textId="77777777" w:rsidR="00B54CA8" w:rsidRDefault="00B54CA8" w:rsidP="002C5200">
            <w:pPr>
              <w:pStyle w:val="FARtab065Noir"/>
              <w:spacing w:before="60" w:after="120"/>
              <w:jc w:val="center"/>
            </w:pPr>
            <w:r>
              <w:t>Dont primo recrutements</w:t>
            </w:r>
          </w:p>
        </w:tc>
        <w:tc>
          <w:tcPr>
            <w:tcW w:w="772" w:type="dxa"/>
            <w:tcBorders>
              <w:top w:val="nil"/>
              <w:left w:val="single" w:sz="4" w:space="0" w:color="AF9661"/>
              <w:bottom w:val="single" w:sz="4" w:space="0" w:color="AF9661"/>
              <w:right w:val="single" w:sz="4" w:space="0" w:color="auto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057C7F71" w14:textId="77777777" w:rsidR="00B54CA8" w:rsidRDefault="00B54CA8" w:rsidP="002C5200">
            <w:pPr>
              <w:pStyle w:val="FARtab065Noir"/>
              <w:spacing w:before="60" w:after="120"/>
              <w:jc w:val="center"/>
              <w:rPr>
                <w:i/>
                <w:szCs w:val="24"/>
              </w:rPr>
            </w:pPr>
            <w:r>
              <w:rPr>
                <w:i/>
              </w:rPr>
              <w:t>Mois moyen des entrées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F9661"/>
            </w:tcBorders>
            <w:shd w:val="solid" w:color="DDD3BD" w:fill="auto"/>
            <w:tcMar>
              <w:left w:w="28" w:type="dxa"/>
              <w:right w:w="28" w:type="dxa"/>
            </w:tcMar>
          </w:tcPr>
          <w:p w14:paraId="1431CD06" w14:textId="77777777" w:rsidR="00B54CA8" w:rsidRDefault="00B54CA8" w:rsidP="002C5200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Schéma d’emplois du programme</w:t>
            </w:r>
          </w:p>
        </w:tc>
      </w:tr>
      <w:tr w:rsidR="00B54CA8" w14:paraId="000F8907" w14:textId="77777777" w:rsidTr="00D57FB7">
        <w:trPr>
          <w:cantSplit/>
          <w:trHeight w:val="220"/>
        </w:trPr>
        <w:tc>
          <w:tcPr>
            <w:tcW w:w="2144" w:type="dxa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7ABF1" w14:textId="7A01878A" w:rsidR="00B54CA8" w:rsidRDefault="00B54CA8" w:rsidP="00503A8A">
            <w:pPr>
              <w:pStyle w:val="FARtab07Noir"/>
              <w:keepNext/>
              <w:spacing w:before="40" w:after="40"/>
              <w:ind w:left="40" w:hanging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503A8A">
              <w:rPr>
                <w:rFonts w:cs="Times New Roman"/>
                <w:szCs w:val="24"/>
              </w:rPr>
              <w:t>Catégorie X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098BE384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695" w:type="dxa"/>
            <w:tcBorders>
              <w:left w:val="single" w:sz="4" w:space="0" w:color="AF9661"/>
              <w:bottom w:val="nil"/>
              <w:right w:val="single" w:sz="4" w:space="0" w:color="AF9661"/>
            </w:tcBorders>
          </w:tcPr>
          <w:p w14:paraId="56A403D0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745" w:type="dxa"/>
            <w:tcBorders>
              <w:left w:val="single" w:sz="4" w:space="0" w:color="AF9661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3319A0" w14:textId="77777777" w:rsidR="00B54CA8" w:rsidRDefault="00B54CA8" w:rsidP="002C5200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9,9</w:t>
            </w:r>
          </w:p>
        </w:tc>
        <w:tc>
          <w:tcPr>
            <w:tcW w:w="782" w:type="dxa"/>
            <w:tcBorders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5C6B11E0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1001" w:type="dxa"/>
            <w:tcBorders>
              <w:left w:val="single" w:sz="4" w:space="0" w:color="AF9661"/>
              <w:bottom w:val="nil"/>
              <w:right w:val="single" w:sz="4" w:space="0" w:color="AF9661"/>
            </w:tcBorders>
          </w:tcPr>
          <w:p w14:paraId="129996DE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772" w:type="dxa"/>
            <w:tcBorders>
              <w:left w:val="single" w:sz="4" w:space="0" w:color="AF9661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3D89FB" w14:textId="77777777" w:rsidR="00B54CA8" w:rsidRDefault="00B54CA8" w:rsidP="002C5200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9,9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8E33907" w14:textId="77777777" w:rsidR="00B54CA8" w:rsidRPr="00202C04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 w:rsidRPr="00202C04">
              <w:rPr>
                <w:rFonts w:cs="Times New Roman"/>
                <w:szCs w:val="24"/>
              </w:rPr>
              <w:t>9</w:t>
            </w:r>
          </w:p>
        </w:tc>
      </w:tr>
      <w:tr w:rsidR="00B54CA8" w14:paraId="2B911FC0" w14:textId="77777777" w:rsidTr="00D57FB7">
        <w:trPr>
          <w:cantSplit/>
          <w:trHeight w:val="207"/>
        </w:trPr>
        <w:tc>
          <w:tcPr>
            <w:tcW w:w="2144" w:type="dxa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88FF5" w14:textId="27B9B8AA" w:rsidR="00B54CA8" w:rsidRDefault="00B54CA8" w:rsidP="00503A8A">
            <w:pPr>
              <w:pStyle w:val="FARtab07Noir"/>
              <w:keepNext/>
              <w:spacing w:before="40" w:after="40"/>
              <w:ind w:left="40" w:hanging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503A8A">
              <w:rPr>
                <w:rFonts w:cs="Times New Roman"/>
                <w:szCs w:val="24"/>
              </w:rPr>
              <w:t>Catégorie Y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36878F9C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695" w:type="dxa"/>
            <w:tcBorders>
              <w:left w:val="single" w:sz="4" w:space="0" w:color="AF9661"/>
              <w:bottom w:val="nil"/>
              <w:right w:val="single" w:sz="4" w:space="0" w:color="AF9661"/>
            </w:tcBorders>
          </w:tcPr>
          <w:p w14:paraId="099D20A0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745" w:type="dxa"/>
            <w:tcBorders>
              <w:left w:val="single" w:sz="4" w:space="0" w:color="AF9661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F96281" w14:textId="77777777" w:rsidR="00B54CA8" w:rsidRDefault="00B54CA8" w:rsidP="002C5200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9,9</w:t>
            </w:r>
          </w:p>
        </w:tc>
        <w:tc>
          <w:tcPr>
            <w:tcW w:w="782" w:type="dxa"/>
            <w:tcBorders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5944DA89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1001" w:type="dxa"/>
            <w:tcBorders>
              <w:left w:val="single" w:sz="4" w:space="0" w:color="AF9661"/>
              <w:bottom w:val="nil"/>
              <w:right w:val="single" w:sz="4" w:space="0" w:color="AF9661"/>
            </w:tcBorders>
          </w:tcPr>
          <w:p w14:paraId="4180945C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772" w:type="dxa"/>
            <w:tcBorders>
              <w:left w:val="single" w:sz="4" w:space="0" w:color="AF9661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C8580C" w14:textId="77777777" w:rsidR="00B54CA8" w:rsidRDefault="00B54CA8" w:rsidP="002C5200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9,9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CE6C144" w14:textId="77777777" w:rsidR="00B54CA8" w:rsidRPr="00202C04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 w:rsidRPr="00202C04">
              <w:rPr>
                <w:rFonts w:cs="Times New Roman"/>
                <w:szCs w:val="24"/>
              </w:rPr>
              <w:t>9</w:t>
            </w:r>
          </w:p>
        </w:tc>
      </w:tr>
      <w:tr w:rsidR="00B54CA8" w14:paraId="3808AE0A" w14:textId="77777777" w:rsidTr="00D57FB7">
        <w:trPr>
          <w:cantSplit/>
          <w:trHeight w:val="220"/>
        </w:trPr>
        <w:tc>
          <w:tcPr>
            <w:tcW w:w="2144" w:type="dxa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7BDE9D" w14:textId="1AEE0B3B" w:rsidR="00B54CA8" w:rsidRDefault="00B54CA8" w:rsidP="00503A8A">
            <w:pPr>
              <w:pStyle w:val="FARtab07Noir"/>
              <w:keepNext/>
              <w:spacing w:before="40" w:after="40"/>
              <w:ind w:left="40" w:hanging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503A8A">
              <w:rPr>
                <w:rFonts w:cs="Times New Roman"/>
                <w:szCs w:val="24"/>
              </w:rPr>
              <w:t>Catégorie …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20183362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695" w:type="dxa"/>
            <w:tcBorders>
              <w:left w:val="single" w:sz="4" w:space="0" w:color="AF9661"/>
              <w:bottom w:val="nil"/>
              <w:right w:val="single" w:sz="4" w:space="0" w:color="AF9661"/>
            </w:tcBorders>
          </w:tcPr>
          <w:p w14:paraId="5B78044D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745" w:type="dxa"/>
            <w:tcBorders>
              <w:left w:val="single" w:sz="4" w:space="0" w:color="AF9661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9E5AD" w14:textId="77777777" w:rsidR="00B54CA8" w:rsidRDefault="00B54CA8" w:rsidP="002C5200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9,9</w:t>
            </w:r>
          </w:p>
        </w:tc>
        <w:tc>
          <w:tcPr>
            <w:tcW w:w="782" w:type="dxa"/>
            <w:tcBorders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7BFCE04E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1001" w:type="dxa"/>
            <w:tcBorders>
              <w:left w:val="single" w:sz="4" w:space="0" w:color="AF9661"/>
              <w:bottom w:val="nil"/>
              <w:right w:val="single" w:sz="4" w:space="0" w:color="AF9661"/>
            </w:tcBorders>
          </w:tcPr>
          <w:p w14:paraId="2F3614F6" w14:textId="77777777" w:rsidR="00B54CA8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99</w:t>
            </w:r>
          </w:p>
        </w:tc>
        <w:tc>
          <w:tcPr>
            <w:tcW w:w="772" w:type="dxa"/>
            <w:tcBorders>
              <w:left w:val="single" w:sz="4" w:space="0" w:color="AF9661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CEE853" w14:textId="77777777" w:rsidR="00B54CA8" w:rsidRDefault="00B54CA8" w:rsidP="002C5200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9,9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44B39284" w14:textId="77777777" w:rsidR="00B54CA8" w:rsidRPr="00202C04" w:rsidRDefault="00B54CA8" w:rsidP="002C5200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 w:rsidRPr="00202C04">
              <w:rPr>
                <w:rFonts w:cs="Times New Roman"/>
                <w:szCs w:val="24"/>
              </w:rPr>
              <w:t>9</w:t>
            </w:r>
          </w:p>
        </w:tc>
      </w:tr>
      <w:tr w:rsidR="00B54CA8" w14:paraId="0FB34CCB" w14:textId="77777777" w:rsidTr="00D57FB7">
        <w:trPr>
          <w:cantSplit/>
          <w:trHeight w:val="195"/>
        </w:trPr>
        <w:tc>
          <w:tcPr>
            <w:tcW w:w="214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CFE048" w14:textId="77777777" w:rsidR="00B54CA8" w:rsidRDefault="00B54CA8" w:rsidP="002C5200">
            <w:pPr>
              <w:pStyle w:val="FARtab07Noir"/>
              <w:spacing w:before="60"/>
              <w:ind w:left="40" w:hanging="4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Total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69DC1035" w14:textId="77777777" w:rsidR="00B54CA8" w:rsidRDefault="00B54CA8" w:rsidP="002C5200">
            <w:pPr>
              <w:pStyle w:val="FARtab07Noir"/>
              <w:spacing w:before="60"/>
              <w:ind w:left="40" w:hanging="40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999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F9661"/>
              <w:bottom w:val="nil"/>
              <w:right w:val="single" w:sz="4" w:space="0" w:color="AF9661"/>
            </w:tcBorders>
          </w:tcPr>
          <w:p w14:paraId="3A66AA3B" w14:textId="77777777" w:rsidR="00B54CA8" w:rsidRDefault="00B54CA8" w:rsidP="002C5200">
            <w:pPr>
              <w:pStyle w:val="FARtab07Noir"/>
              <w:spacing w:before="60"/>
              <w:ind w:left="40" w:hanging="40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999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F9661"/>
              <w:bottom w:val="nil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</w:tcPr>
          <w:p w14:paraId="0F9D5F45" w14:textId="77777777" w:rsidR="00B54CA8" w:rsidRDefault="00B54CA8" w:rsidP="002C5200">
            <w:pPr>
              <w:pStyle w:val="FARtab07Noir"/>
              <w:spacing w:before="60"/>
              <w:ind w:left="40" w:hanging="40"/>
              <w:jc w:val="right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>999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235C98A2" w14:textId="77777777" w:rsidR="00B54CA8" w:rsidRDefault="00B54CA8" w:rsidP="002C5200">
            <w:pPr>
              <w:pStyle w:val="FARtab07Noir"/>
              <w:spacing w:before="60"/>
              <w:ind w:left="40" w:hanging="40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F9661"/>
              <w:bottom w:val="nil"/>
              <w:right w:val="single" w:sz="4" w:space="0" w:color="AF9661"/>
            </w:tcBorders>
          </w:tcPr>
          <w:p w14:paraId="32584C07" w14:textId="77777777" w:rsidR="00B54CA8" w:rsidRDefault="00B54CA8" w:rsidP="002C5200">
            <w:pPr>
              <w:pStyle w:val="FARtab07Noir"/>
              <w:spacing w:before="60"/>
              <w:ind w:left="40" w:hanging="40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F9661"/>
              <w:bottom w:val="nil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</w:tcPr>
          <w:p w14:paraId="006985D5" w14:textId="77777777" w:rsidR="00B54CA8" w:rsidRDefault="00B54CA8" w:rsidP="002C5200">
            <w:pPr>
              <w:pStyle w:val="FARtab07Noir"/>
              <w:spacing w:before="60"/>
              <w:ind w:left="40" w:hanging="40"/>
              <w:jc w:val="right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>999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B3FF552" w14:textId="77777777" w:rsidR="00B54CA8" w:rsidRDefault="00B54CA8" w:rsidP="002C5200">
            <w:pPr>
              <w:pStyle w:val="FARtab07Noir"/>
              <w:spacing w:before="60"/>
              <w:ind w:left="40" w:hanging="40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999</w:t>
            </w:r>
          </w:p>
        </w:tc>
      </w:tr>
    </w:tbl>
    <w:p w14:paraId="6C95CF4D" w14:textId="77777777" w:rsidR="00735ED5" w:rsidRDefault="00735ED5" w:rsidP="00735ED5">
      <w:pPr>
        <w:rPr>
          <w:rFonts w:cs="Times New Roman"/>
          <w:szCs w:val="24"/>
        </w:rPr>
      </w:pPr>
    </w:p>
    <w:p w14:paraId="4A3EA8B8" w14:textId="77777777" w:rsidR="0078355A" w:rsidRDefault="0078355A" w:rsidP="00CB0875">
      <w:pPr>
        <w:keepNext/>
        <w:jc w:val="both"/>
      </w:pPr>
    </w:p>
    <w:p w14:paraId="60DB7C79" w14:textId="0EB10370" w:rsidR="00432C33" w:rsidRPr="00D74E11" w:rsidRDefault="00BD11AF" w:rsidP="00096783">
      <w:pPr>
        <w:jc w:val="both"/>
        <w:rPr>
          <w:rFonts w:ascii="Times New Roman" w:hAnsi="Times New Roman" w:cs="Times New Roman"/>
          <w:sz w:val="22"/>
          <w:szCs w:val="22"/>
        </w:rPr>
      </w:pPr>
      <w:r w:rsidRPr="00775CFA">
        <w:rPr>
          <w:rFonts w:ascii="Times New Roman" w:hAnsi="Times New Roman" w:cs="Times New Roman"/>
          <w:sz w:val="22"/>
          <w:szCs w:val="22"/>
        </w:rPr>
        <w:t xml:space="preserve">Ce tableau </w:t>
      </w:r>
      <w:r w:rsidR="00DE04C1" w:rsidRPr="00775CFA">
        <w:rPr>
          <w:rFonts w:ascii="Times New Roman" w:hAnsi="Times New Roman" w:cs="Times New Roman"/>
          <w:sz w:val="22"/>
          <w:szCs w:val="22"/>
        </w:rPr>
        <w:t>présente l</w:t>
      </w:r>
      <w:r w:rsidR="005349D8" w:rsidRPr="00775CFA">
        <w:rPr>
          <w:rFonts w:ascii="Times New Roman" w:hAnsi="Times New Roman" w:cs="Times New Roman"/>
          <w:sz w:val="22"/>
          <w:szCs w:val="22"/>
        </w:rPr>
        <w:t>’ensemble d</w:t>
      </w:r>
      <w:r w:rsidR="00DE04C1" w:rsidRPr="00775CFA">
        <w:rPr>
          <w:rFonts w:ascii="Times New Roman" w:hAnsi="Times New Roman" w:cs="Times New Roman"/>
          <w:sz w:val="22"/>
          <w:szCs w:val="22"/>
        </w:rPr>
        <w:t>es flux</w:t>
      </w:r>
      <w:r w:rsidR="0077553C" w:rsidRPr="00775CFA">
        <w:rPr>
          <w:rFonts w:ascii="Times New Roman" w:hAnsi="Times New Roman" w:cs="Times New Roman"/>
          <w:sz w:val="22"/>
          <w:szCs w:val="22"/>
        </w:rPr>
        <w:t xml:space="preserve"> prévisionnels</w:t>
      </w:r>
      <w:r w:rsidR="00DE04C1" w:rsidRPr="00775CFA">
        <w:rPr>
          <w:rFonts w:ascii="Times New Roman" w:hAnsi="Times New Roman" w:cs="Times New Roman"/>
          <w:sz w:val="22"/>
          <w:szCs w:val="22"/>
        </w:rPr>
        <w:t xml:space="preserve"> d’entrées et de sorties</w:t>
      </w:r>
      <w:r w:rsidR="005349D8" w:rsidRPr="00775CFA">
        <w:rPr>
          <w:rFonts w:ascii="Times New Roman" w:hAnsi="Times New Roman" w:cs="Times New Roman"/>
          <w:sz w:val="22"/>
          <w:szCs w:val="22"/>
        </w:rPr>
        <w:t xml:space="preserve"> (définitifs et provisoires), </w:t>
      </w:r>
      <w:r w:rsidR="00096783" w:rsidRPr="00775CFA">
        <w:rPr>
          <w:rFonts w:ascii="Times New Roman" w:hAnsi="Times New Roman" w:cs="Times New Roman"/>
          <w:sz w:val="22"/>
          <w:szCs w:val="22"/>
        </w:rPr>
        <w:t>en équivalents temps plein (ETP)</w:t>
      </w:r>
      <w:r w:rsidR="00DE04C1" w:rsidRPr="00775CFA">
        <w:rPr>
          <w:rFonts w:ascii="Times New Roman" w:hAnsi="Times New Roman" w:cs="Times New Roman"/>
          <w:sz w:val="22"/>
          <w:szCs w:val="22"/>
        </w:rPr>
        <w:t xml:space="preserve">, qui concernent </w:t>
      </w:r>
      <w:r w:rsidR="005349D8" w:rsidRPr="00775CFA">
        <w:rPr>
          <w:rFonts w:ascii="Times New Roman" w:hAnsi="Times New Roman" w:cs="Times New Roman"/>
          <w:sz w:val="22"/>
          <w:szCs w:val="22"/>
        </w:rPr>
        <w:t xml:space="preserve">tous </w:t>
      </w:r>
      <w:r w:rsidR="00DE04C1" w:rsidRPr="00775CFA">
        <w:rPr>
          <w:rFonts w:ascii="Times New Roman" w:hAnsi="Times New Roman" w:cs="Times New Roman"/>
          <w:sz w:val="22"/>
          <w:szCs w:val="22"/>
        </w:rPr>
        <w:t xml:space="preserve">les personnels </w:t>
      </w:r>
      <w:r w:rsidR="005349D8" w:rsidRPr="00775CFA">
        <w:rPr>
          <w:rFonts w:ascii="Times New Roman" w:hAnsi="Times New Roman" w:cs="Times New Roman"/>
          <w:sz w:val="22"/>
          <w:szCs w:val="22"/>
        </w:rPr>
        <w:t xml:space="preserve">(y.c. les contractuels) </w:t>
      </w:r>
      <w:r w:rsidR="00096783" w:rsidRPr="00775CFA">
        <w:rPr>
          <w:rFonts w:ascii="Times New Roman" w:hAnsi="Times New Roman" w:cs="Times New Roman"/>
          <w:sz w:val="22"/>
          <w:szCs w:val="22"/>
        </w:rPr>
        <w:t>rémunérés sur les crédits de titre 2 du ministère et dont la rémunération est imputée sur un compte du plan comptable de l’État consommant le plafond d’emplois</w:t>
      </w:r>
      <w:r w:rsidR="00096783" w:rsidRPr="00775CFA">
        <w:rPr>
          <w:rStyle w:val="Appelnotedebasdep"/>
          <w:rFonts w:ascii="Times New Roman" w:hAnsi="Times New Roman" w:cs="Times New Roman"/>
          <w:sz w:val="22"/>
          <w:szCs w:val="22"/>
        </w:rPr>
        <w:footnoteReference w:id="1"/>
      </w:r>
      <w:r w:rsidR="0077553C" w:rsidRPr="00775CFA">
        <w:rPr>
          <w:rFonts w:ascii="Times New Roman" w:hAnsi="Times New Roman" w:cs="Times New Roman"/>
          <w:sz w:val="22"/>
          <w:szCs w:val="22"/>
        </w:rPr>
        <w:t xml:space="preserve">. Le schéma d’emplois correspond à la somme des entrées et </w:t>
      </w:r>
      <w:r w:rsidR="00752C24">
        <w:rPr>
          <w:rFonts w:ascii="Times New Roman" w:hAnsi="Times New Roman" w:cs="Times New Roman"/>
          <w:sz w:val="22"/>
          <w:szCs w:val="22"/>
        </w:rPr>
        <w:t xml:space="preserve">des </w:t>
      </w:r>
      <w:r w:rsidR="0077553C" w:rsidRPr="00775CFA">
        <w:rPr>
          <w:rFonts w:ascii="Times New Roman" w:hAnsi="Times New Roman" w:cs="Times New Roman"/>
          <w:sz w:val="22"/>
          <w:szCs w:val="22"/>
        </w:rPr>
        <w:t>sorties sur l’année</w:t>
      </w:r>
      <w:r w:rsidR="00127215" w:rsidRPr="00775CFA">
        <w:rPr>
          <w:rFonts w:ascii="Times New Roman" w:hAnsi="Times New Roman" w:cs="Times New Roman"/>
          <w:sz w:val="22"/>
          <w:szCs w:val="22"/>
        </w:rPr>
        <w:t xml:space="preserve"> (entre </w:t>
      </w:r>
      <w:r w:rsidR="00D85F55" w:rsidRPr="00775CFA">
        <w:rPr>
          <w:rFonts w:ascii="Times New Roman" w:hAnsi="Times New Roman" w:cs="Times New Roman"/>
          <w:sz w:val="22"/>
          <w:szCs w:val="22"/>
        </w:rPr>
        <w:t>le</w:t>
      </w:r>
      <w:r w:rsidR="00127215" w:rsidRPr="00775CFA">
        <w:rPr>
          <w:rFonts w:ascii="Times New Roman" w:hAnsi="Times New Roman" w:cs="Times New Roman"/>
          <w:sz w:val="22"/>
          <w:szCs w:val="22"/>
        </w:rPr>
        <w:t xml:space="preserve"> 1</w:t>
      </w:r>
      <w:r w:rsidR="00127215" w:rsidRPr="00775CFA">
        <w:rPr>
          <w:rFonts w:ascii="Times New Roman" w:hAnsi="Times New Roman" w:cs="Times New Roman"/>
          <w:sz w:val="22"/>
          <w:szCs w:val="22"/>
          <w:vertAlign w:val="superscript"/>
        </w:rPr>
        <w:t>er</w:t>
      </w:r>
      <w:r w:rsidR="00127215" w:rsidRPr="00775CFA">
        <w:rPr>
          <w:rFonts w:ascii="Times New Roman" w:hAnsi="Times New Roman" w:cs="Times New Roman"/>
          <w:sz w:val="22"/>
          <w:szCs w:val="22"/>
        </w:rPr>
        <w:t xml:space="preserve"> janvier et le 31 décembre inclus)</w:t>
      </w:r>
      <w:r w:rsidR="0077553C" w:rsidRPr="00775CFA">
        <w:rPr>
          <w:rFonts w:ascii="Times New Roman" w:hAnsi="Times New Roman" w:cs="Times New Roman"/>
          <w:sz w:val="22"/>
          <w:szCs w:val="22"/>
        </w:rPr>
        <w:t>.</w:t>
      </w:r>
      <w:r w:rsidR="0077553C" w:rsidRPr="00D74E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4321CB" w14:textId="77777777" w:rsidR="00432C33" w:rsidRPr="00D74E11" w:rsidRDefault="00432C33" w:rsidP="00432C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7461E8" w14:textId="10D11F83" w:rsidR="00432C33" w:rsidRPr="00D74E11" w:rsidRDefault="0077553C" w:rsidP="00CA0977">
      <w:pPr>
        <w:jc w:val="both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b/>
          <w:bCs/>
          <w:sz w:val="22"/>
          <w:szCs w:val="22"/>
        </w:rPr>
        <w:t xml:space="preserve">Ce tableau </w:t>
      </w:r>
      <w:r w:rsidR="00BD11AF" w:rsidRPr="00D74E11">
        <w:rPr>
          <w:rFonts w:ascii="Times New Roman" w:hAnsi="Times New Roman" w:cs="Times New Roman"/>
          <w:b/>
          <w:bCs/>
          <w:sz w:val="22"/>
          <w:szCs w:val="22"/>
        </w:rPr>
        <w:t xml:space="preserve">doit être établi </w:t>
      </w:r>
      <w:r w:rsidR="00180B9B" w:rsidRPr="00D74E11">
        <w:rPr>
          <w:rFonts w:ascii="Times New Roman" w:hAnsi="Times New Roman" w:cs="Times New Roman"/>
          <w:b/>
          <w:bCs/>
          <w:sz w:val="22"/>
          <w:szCs w:val="22"/>
        </w:rPr>
        <w:t>à périmètre constant</w:t>
      </w:r>
      <w:r w:rsidR="00180B9B" w:rsidRPr="00D74E11">
        <w:rPr>
          <w:rFonts w:ascii="Times New Roman" w:hAnsi="Times New Roman" w:cs="Times New Roman"/>
          <w:sz w:val="22"/>
          <w:szCs w:val="22"/>
        </w:rPr>
        <w:t xml:space="preserve">, c’est-à-dire </w:t>
      </w:r>
      <w:r w:rsidR="00BD11AF" w:rsidRPr="00D74E11">
        <w:rPr>
          <w:rFonts w:ascii="Times New Roman" w:hAnsi="Times New Roman" w:cs="Times New Roman"/>
          <w:sz w:val="22"/>
          <w:szCs w:val="22"/>
        </w:rPr>
        <w:t>sans prendre en considération les transferts</w:t>
      </w:r>
      <w:r w:rsidR="003C4E8B" w:rsidRPr="00D74E11">
        <w:rPr>
          <w:rFonts w:ascii="Times New Roman" w:hAnsi="Times New Roman" w:cs="Times New Roman"/>
          <w:sz w:val="22"/>
          <w:szCs w:val="22"/>
        </w:rPr>
        <w:t xml:space="preserve"> entre l’</w:t>
      </w:r>
      <w:r w:rsidR="00DB3AA4" w:rsidRPr="00D74E11">
        <w:rPr>
          <w:rFonts w:ascii="Times New Roman" w:hAnsi="Times New Roman" w:cs="Times New Roman"/>
          <w:sz w:val="22"/>
          <w:szCs w:val="22"/>
        </w:rPr>
        <w:t>État</w:t>
      </w:r>
      <w:r w:rsidR="003C4E8B" w:rsidRPr="00D74E11">
        <w:rPr>
          <w:rFonts w:ascii="Times New Roman" w:hAnsi="Times New Roman" w:cs="Times New Roman"/>
          <w:sz w:val="22"/>
          <w:szCs w:val="22"/>
        </w:rPr>
        <w:t xml:space="preserve"> et ses opérateurs, les transferts entre ministères, les mesures de décentralisation et les autres</w:t>
      </w:r>
      <w:r w:rsidR="00BD11AF" w:rsidRPr="00D74E11">
        <w:rPr>
          <w:rFonts w:ascii="Times New Roman" w:hAnsi="Times New Roman" w:cs="Times New Roman"/>
          <w:sz w:val="22"/>
          <w:szCs w:val="22"/>
        </w:rPr>
        <w:t xml:space="preserve"> mesures de périmètre</w:t>
      </w:r>
      <w:r w:rsidR="004D17F7">
        <w:rPr>
          <w:rFonts w:ascii="Times New Roman" w:hAnsi="Times New Roman" w:cs="Times New Roman"/>
          <w:sz w:val="22"/>
          <w:szCs w:val="22"/>
        </w:rPr>
        <w:t>, ainsi que les corrections techniques</w:t>
      </w:r>
      <w:r w:rsidR="00BD11AF" w:rsidRPr="00D74E11">
        <w:rPr>
          <w:rFonts w:ascii="Times New Roman" w:hAnsi="Times New Roman" w:cs="Times New Roman"/>
          <w:sz w:val="22"/>
          <w:szCs w:val="22"/>
        </w:rPr>
        <w:t>.</w:t>
      </w:r>
      <w:r w:rsidR="00DE04C1" w:rsidRPr="00D74E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DCD01B" w14:textId="77777777" w:rsidR="00280FD3" w:rsidRPr="00D74E11" w:rsidRDefault="00280FD3" w:rsidP="001264AC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062878F3" w14:textId="7284B9EE" w:rsidR="00432C33" w:rsidRPr="00D74E11" w:rsidRDefault="00432C33" w:rsidP="00280FD3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>Les flux d’entrée devront distinguer les primo</w:t>
      </w:r>
      <w:r w:rsidR="001264AC" w:rsidRPr="00D74E11">
        <w:rPr>
          <w:rFonts w:ascii="Times New Roman" w:hAnsi="Times New Roman" w:cs="Times New Roman"/>
          <w:sz w:val="22"/>
          <w:szCs w:val="22"/>
        </w:rPr>
        <w:t>-</w:t>
      </w:r>
      <w:r w:rsidRPr="00D74E11">
        <w:rPr>
          <w:rFonts w:ascii="Times New Roman" w:hAnsi="Times New Roman" w:cs="Times New Roman"/>
          <w:sz w:val="22"/>
          <w:szCs w:val="22"/>
        </w:rPr>
        <w:t>recrutements. Par primo-recrutements, il est entendu les recrutements</w:t>
      </w:r>
      <w:r w:rsidR="004D17F7">
        <w:rPr>
          <w:rFonts w:ascii="Times New Roman" w:hAnsi="Times New Roman" w:cs="Times New Roman"/>
          <w:sz w:val="22"/>
          <w:szCs w:val="22"/>
        </w:rPr>
        <w:t>,</w:t>
      </w:r>
      <w:r w:rsidRPr="00D74E11">
        <w:rPr>
          <w:rFonts w:ascii="Times New Roman" w:hAnsi="Times New Roman" w:cs="Times New Roman"/>
          <w:sz w:val="22"/>
          <w:szCs w:val="22"/>
        </w:rPr>
        <w:t xml:space="preserve"> par concours ou par examen</w:t>
      </w:r>
      <w:r w:rsidR="004D17F7">
        <w:rPr>
          <w:rFonts w:ascii="Times New Roman" w:hAnsi="Times New Roman" w:cs="Times New Roman"/>
          <w:sz w:val="22"/>
          <w:szCs w:val="22"/>
        </w:rPr>
        <w:t xml:space="preserve">, </w:t>
      </w:r>
      <w:r w:rsidRPr="00D74E11">
        <w:rPr>
          <w:rFonts w:ascii="Times New Roman" w:hAnsi="Times New Roman" w:cs="Times New Roman"/>
          <w:sz w:val="22"/>
          <w:szCs w:val="22"/>
        </w:rPr>
        <w:t xml:space="preserve">de personnels qui n’étaient pas auparavant rémunérés par un ministère et les recrutements de contractuels. Les commentaires devront </w:t>
      </w:r>
      <w:r w:rsidR="00B55C96">
        <w:rPr>
          <w:rFonts w:ascii="Times New Roman" w:hAnsi="Times New Roman" w:cs="Times New Roman"/>
          <w:sz w:val="22"/>
          <w:szCs w:val="22"/>
        </w:rPr>
        <w:t xml:space="preserve">également </w:t>
      </w:r>
      <w:r w:rsidR="004D17F7">
        <w:rPr>
          <w:rFonts w:ascii="Times New Roman" w:hAnsi="Times New Roman" w:cs="Times New Roman"/>
          <w:sz w:val="22"/>
          <w:szCs w:val="22"/>
        </w:rPr>
        <w:t>préciser le nombre d’</w:t>
      </w:r>
      <w:r w:rsidRPr="00D74E11">
        <w:rPr>
          <w:rFonts w:ascii="Times New Roman" w:hAnsi="Times New Roman" w:cs="Times New Roman"/>
          <w:sz w:val="22"/>
          <w:szCs w:val="22"/>
        </w:rPr>
        <w:t>agents contractuels</w:t>
      </w:r>
      <w:r w:rsidR="004D17F7">
        <w:rPr>
          <w:rFonts w:ascii="Times New Roman" w:hAnsi="Times New Roman" w:cs="Times New Roman"/>
          <w:sz w:val="22"/>
          <w:szCs w:val="22"/>
        </w:rPr>
        <w:t xml:space="preserve"> inclus dans le total des « primo-recrutements</w:t>
      </w:r>
      <w:r w:rsidR="00B55C96">
        <w:rPr>
          <w:rFonts w:ascii="Times New Roman" w:hAnsi="Times New Roman" w:cs="Times New Roman"/>
          <w:sz w:val="22"/>
          <w:szCs w:val="22"/>
        </w:rPr>
        <w:t> »</w:t>
      </w:r>
      <w:r w:rsidRPr="00D74E1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9B4AD49" w14:textId="77777777" w:rsidR="00432C33" w:rsidRPr="00D74E11" w:rsidRDefault="00432C33" w:rsidP="00432C33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0368AD67" w14:textId="39319620" w:rsidR="00746443" w:rsidRPr="00D74E11" w:rsidRDefault="00432C33" w:rsidP="00D016D5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De la même façon, les flux de sortie doivent distinguer les départs en retraite des autres départs (démissions, radiations, fins de contrat, licenciements, </w:t>
      </w:r>
      <w:r w:rsidR="00503A8A">
        <w:rPr>
          <w:rFonts w:ascii="Times New Roman" w:hAnsi="Times New Roman" w:cs="Times New Roman"/>
          <w:sz w:val="22"/>
          <w:szCs w:val="22"/>
        </w:rPr>
        <w:t xml:space="preserve">décès, </w:t>
      </w:r>
      <w:r w:rsidRPr="00D74E11">
        <w:rPr>
          <w:rFonts w:ascii="Times New Roman" w:hAnsi="Times New Roman" w:cs="Times New Roman"/>
          <w:sz w:val="22"/>
          <w:szCs w:val="22"/>
        </w:rPr>
        <w:t>détachements, etc.). Les ministères veilleront à enrichir les commentaires de précision</w:t>
      </w:r>
      <w:r w:rsidR="00944141">
        <w:rPr>
          <w:rFonts w:ascii="Times New Roman" w:hAnsi="Times New Roman" w:cs="Times New Roman"/>
          <w:sz w:val="22"/>
          <w:szCs w:val="22"/>
        </w:rPr>
        <w:t>s</w:t>
      </w:r>
      <w:r w:rsidRPr="00D74E11">
        <w:rPr>
          <w:rFonts w:ascii="Times New Roman" w:hAnsi="Times New Roman" w:cs="Times New Roman"/>
          <w:sz w:val="22"/>
          <w:szCs w:val="22"/>
        </w:rPr>
        <w:t xml:space="preserve"> sur la méthodologie et les principales hypothèses retenues quant aux prévisions de départs en retraite.</w:t>
      </w:r>
    </w:p>
    <w:p w14:paraId="61D100C3" w14:textId="77777777" w:rsidR="00746443" w:rsidRPr="00D74E11" w:rsidRDefault="00746443" w:rsidP="00432C33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2A172975" w14:textId="77777777" w:rsidR="00432C33" w:rsidRPr="00D74E11" w:rsidRDefault="00432C33" w:rsidP="00432C33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>Enfin, l’information sur les dates moyennes d’entrée et de sortie doit permettre de reconstituer la variation</w:t>
      </w:r>
      <w:r w:rsidR="00280FD3" w:rsidRPr="00D74E11">
        <w:rPr>
          <w:rFonts w:ascii="Times New Roman" w:hAnsi="Times New Roman" w:cs="Times New Roman"/>
          <w:sz w:val="22"/>
          <w:szCs w:val="22"/>
        </w:rPr>
        <w:t xml:space="preserve"> des emplois</w:t>
      </w:r>
      <w:r w:rsidRPr="00D74E11">
        <w:rPr>
          <w:rFonts w:ascii="Times New Roman" w:hAnsi="Times New Roman" w:cs="Times New Roman"/>
          <w:sz w:val="22"/>
          <w:szCs w:val="22"/>
        </w:rPr>
        <w:t xml:space="preserve"> en ETPT et de déterminer la valorisation  </w:t>
      </w:r>
      <w:r w:rsidR="00D85F55">
        <w:rPr>
          <w:rFonts w:ascii="Times New Roman" w:hAnsi="Times New Roman" w:cs="Times New Roman"/>
          <w:sz w:val="22"/>
          <w:szCs w:val="22"/>
        </w:rPr>
        <w:t xml:space="preserve">du </w:t>
      </w:r>
      <w:r w:rsidRPr="00D74E11">
        <w:rPr>
          <w:rFonts w:ascii="Times New Roman" w:hAnsi="Times New Roman" w:cs="Times New Roman"/>
          <w:sz w:val="22"/>
          <w:szCs w:val="22"/>
        </w:rPr>
        <w:t xml:space="preserve"> schéma d’emplois telle qu’exposée dans le</w:t>
      </w:r>
      <w:r w:rsidR="00D85F55">
        <w:rPr>
          <w:rFonts w:ascii="Times New Roman" w:hAnsi="Times New Roman" w:cs="Times New Roman"/>
          <w:sz w:val="22"/>
          <w:szCs w:val="22"/>
        </w:rPr>
        <w:t xml:space="preserve"> tableau « Eléments </w:t>
      </w:r>
      <w:r w:rsidRPr="00D74E11">
        <w:rPr>
          <w:rFonts w:ascii="Times New Roman" w:hAnsi="Times New Roman" w:cs="Times New Roman"/>
          <w:sz w:val="22"/>
          <w:szCs w:val="22"/>
        </w:rPr>
        <w:t>salariaux</w:t>
      </w:r>
      <w:r w:rsidR="00D85F55">
        <w:rPr>
          <w:rFonts w:ascii="Times New Roman" w:hAnsi="Times New Roman" w:cs="Times New Roman"/>
          <w:sz w:val="22"/>
          <w:szCs w:val="22"/>
        </w:rPr>
        <w:t> »</w:t>
      </w:r>
      <w:r w:rsidRPr="00D74E11">
        <w:rPr>
          <w:rFonts w:ascii="Times New Roman" w:hAnsi="Times New Roman" w:cs="Times New Roman"/>
          <w:sz w:val="22"/>
          <w:szCs w:val="22"/>
        </w:rPr>
        <w:t>.</w:t>
      </w:r>
    </w:p>
    <w:p w14:paraId="559E4791" w14:textId="77777777" w:rsidR="00746443" w:rsidRPr="00D74E11" w:rsidRDefault="00746443" w:rsidP="00432C33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3B7EB230" w14:textId="5656AB38" w:rsidR="00075736" w:rsidRPr="00E94EAF" w:rsidRDefault="00432C33" w:rsidP="009827AF">
      <w:pPr>
        <w:pStyle w:val="FAR09Noir"/>
        <w:rPr>
          <w:sz w:val="16"/>
          <w:szCs w:val="16"/>
        </w:rPr>
      </w:pPr>
      <w:r w:rsidRPr="00D74E11">
        <w:rPr>
          <w:rFonts w:ascii="Times New Roman" w:hAnsi="Times New Roman" w:cs="Times New Roman"/>
          <w:sz w:val="22"/>
          <w:szCs w:val="22"/>
        </w:rPr>
        <w:t>Les ministères rempliront ces dates moyennes d’entrées et de sorties par catégorie</w:t>
      </w:r>
      <w:r w:rsidR="00D82AB4">
        <w:rPr>
          <w:rFonts w:ascii="Times New Roman" w:hAnsi="Times New Roman" w:cs="Times New Roman"/>
          <w:sz w:val="22"/>
          <w:szCs w:val="22"/>
        </w:rPr>
        <w:t xml:space="preserve">. </w:t>
      </w:r>
      <w:r w:rsidR="00280FD3" w:rsidRPr="00D74E11">
        <w:rPr>
          <w:rFonts w:ascii="Times New Roman" w:hAnsi="Times New Roman" w:cs="Times New Roman"/>
          <w:sz w:val="22"/>
          <w:szCs w:val="22"/>
        </w:rPr>
        <w:t>Par convention,</w:t>
      </w:r>
      <w:r w:rsidRPr="00D74E11">
        <w:rPr>
          <w:rFonts w:ascii="Times New Roman" w:hAnsi="Times New Roman" w:cs="Times New Roman"/>
          <w:sz w:val="22"/>
          <w:szCs w:val="22"/>
        </w:rPr>
        <w:t xml:space="preserve"> le mois 1 correspond à une date d’entrée</w:t>
      </w:r>
      <w:r w:rsidR="00503A8A">
        <w:rPr>
          <w:rFonts w:ascii="Times New Roman" w:hAnsi="Times New Roman" w:cs="Times New Roman"/>
          <w:sz w:val="22"/>
          <w:szCs w:val="22"/>
        </w:rPr>
        <w:t xml:space="preserve"> ou de sortie  </w:t>
      </w:r>
      <w:r w:rsidRPr="00D74E11">
        <w:rPr>
          <w:rFonts w:ascii="Times New Roman" w:hAnsi="Times New Roman" w:cs="Times New Roman"/>
          <w:sz w:val="22"/>
          <w:szCs w:val="22"/>
        </w:rPr>
        <w:t xml:space="preserve">au 1er janvier. Les mois moyens possibles se situent donc dans </w:t>
      </w:r>
      <w:r w:rsidRPr="00D74E11">
        <w:rPr>
          <w:rFonts w:ascii="Times New Roman" w:hAnsi="Times New Roman" w:cs="Times New Roman"/>
          <w:sz w:val="22"/>
          <w:szCs w:val="22"/>
        </w:rPr>
        <w:lastRenderedPageBreak/>
        <w:t>l’intervalle [1,0 ; 12,9]. Par exemple : 1er janvier = 1,0 ; 1er juillet = 7,0 ; 15 juillet = 7,5 ; 10 septembre = 9,3.</w:t>
      </w:r>
      <w:r w:rsidR="009827AF" w:rsidRPr="00D74E11" w:rsidDel="009827AF">
        <w:rPr>
          <w:rFonts w:ascii="Times New Roman" w:hAnsi="Times New Roman" w:cs="Times New Roman"/>
          <w:sz w:val="22"/>
          <w:szCs w:val="22"/>
        </w:rPr>
        <w:t xml:space="preserve"> </w:t>
      </w:r>
      <w:r w:rsidR="009827AF" w:rsidRPr="009827AF">
        <w:rPr>
          <w:noProof/>
          <w:sz w:val="16"/>
          <w:szCs w:val="16"/>
        </w:rPr>
        <w:drawing>
          <wp:inline distT="0" distB="0" distL="0" distR="0" wp14:anchorId="0A8B9C90" wp14:editId="2901EBFF">
            <wp:extent cx="4105848" cy="3057952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BC19" w14:textId="77777777" w:rsidR="00735ED5" w:rsidRDefault="00CB0875" w:rsidP="00CB0875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Ce tableau a pour objet de répartir le plafond d’emplois du </w:t>
      </w:r>
      <w:r w:rsidR="008A0F55" w:rsidRPr="00D74E11">
        <w:rPr>
          <w:rFonts w:ascii="Times New Roman" w:hAnsi="Times New Roman" w:cs="Times New Roman"/>
          <w:sz w:val="22"/>
          <w:szCs w:val="22"/>
        </w:rPr>
        <w:t xml:space="preserve">programme </w:t>
      </w:r>
      <w:r w:rsidRPr="00D74E11">
        <w:rPr>
          <w:rFonts w:ascii="Times New Roman" w:hAnsi="Times New Roman" w:cs="Times New Roman"/>
          <w:sz w:val="22"/>
          <w:szCs w:val="22"/>
        </w:rPr>
        <w:t xml:space="preserve">entre l’administration centrale du ministère, les services déconcentrés, </w:t>
      </w:r>
      <w:r w:rsidR="00201206" w:rsidRPr="00D74E11">
        <w:rPr>
          <w:rFonts w:ascii="Times New Roman" w:hAnsi="Times New Roman" w:cs="Times New Roman"/>
          <w:sz w:val="22"/>
          <w:szCs w:val="22"/>
        </w:rPr>
        <w:t xml:space="preserve">les opérateurs, </w:t>
      </w:r>
      <w:r w:rsidRPr="00D74E11">
        <w:rPr>
          <w:rFonts w:ascii="Times New Roman" w:hAnsi="Times New Roman" w:cs="Times New Roman"/>
          <w:sz w:val="22"/>
          <w:szCs w:val="22"/>
        </w:rPr>
        <w:t>les services à l’étranger et le cas échéant d’autres services (services à compétence nationale</w:t>
      </w:r>
      <w:r w:rsidR="00201206" w:rsidRPr="00D74E11" w:rsidDel="00201206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>…).</w:t>
      </w:r>
    </w:p>
    <w:p w14:paraId="196679B2" w14:textId="77777777" w:rsidR="00F82698" w:rsidRDefault="00F82698" w:rsidP="00CB0875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3F6EF0AC" w14:textId="77777777" w:rsidR="00280FD3" w:rsidRPr="00D74E11" w:rsidRDefault="001070C4" w:rsidP="00CA0977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>Le tableau</w:t>
      </w:r>
      <w:r w:rsidR="00075736" w:rsidRPr="00D74E11">
        <w:rPr>
          <w:rFonts w:ascii="Times New Roman" w:hAnsi="Times New Roman" w:cs="Times New Roman"/>
          <w:sz w:val="22"/>
          <w:szCs w:val="22"/>
        </w:rPr>
        <w:t xml:space="preserve"> distingue, au sein des services déconcentrés, le niveau départemental et le niveau régional. </w:t>
      </w:r>
    </w:p>
    <w:p w14:paraId="1E13C071" w14:textId="77777777" w:rsidR="00CA0977" w:rsidRPr="00E94EAF" w:rsidRDefault="00CA0977" w:rsidP="00CA0977">
      <w:pPr>
        <w:pStyle w:val="FAR09Noir"/>
        <w:rPr>
          <w:rFonts w:ascii="Times New Roman" w:hAnsi="Times New Roman" w:cs="Times New Roman"/>
          <w:sz w:val="16"/>
          <w:szCs w:val="16"/>
        </w:rPr>
      </w:pPr>
    </w:p>
    <w:p w14:paraId="76CA6D3D" w14:textId="7E28C51E" w:rsidR="00E5617E" w:rsidRDefault="00E5617E" w:rsidP="00E5617E">
      <w:pPr>
        <w:pStyle w:val="FAR09Bleu"/>
        <w:keepNext/>
        <w:spacing w:after="240"/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</w:pPr>
      <w:r w:rsidRPr="00277E45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La colonne « LFI 20</w:t>
      </w:r>
      <w:r w:rsidR="00F178CD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20</w:t>
      </w:r>
      <w:r w:rsidRPr="00277E45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 xml:space="preserve"> » </w:t>
      </w:r>
      <w:r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 xml:space="preserve">est automatiquement alimentée à partir des données du PAP </w:t>
      </w:r>
      <w:r w:rsidR="00CE7108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20</w:t>
      </w:r>
      <w:r w:rsidR="00F178CD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20</w:t>
      </w:r>
      <w:r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 xml:space="preserve">. Toutefois, ces données restent modifiables pour tenir compte le cas échéant des amendements au PLF </w:t>
      </w:r>
      <w:r w:rsidR="00B152D1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20</w:t>
      </w:r>
      <w:r w:rsidR="00F178CD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20</w:t>
      </w:r>
      <w:r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.</w:t>
      </w:r>
    </w:p>
    <w:p w14:paraId="4ECDB438" w14:textId="4E612302" w:rsidR="00C20EEF" w:rsidRPr="00C20EEF" w:rsidRDefault="00C20EEF" w:rsidP="00C20EEF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C20EEF">
        <w:rPr>
          <w:rFonts w:ascii="Times New Roman" w:hAnsi="Times New Roman" w:cs="Times New Roman"/>
          <w:spacing w:val="4"/>
          <w:sz w:val="22"/>
          <w:szCs w:val="22"/>
        </w:rPr>
        <w:t xml:space="preserve">Le total des ETPT affichés dans 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la colonne « PLF </w:t>
      </w:r>
      <w:r w:rsidR="00B152D1">
        <w:rPr>
          <w:rFonts w:ascii="Times New Roman" w:hAnsi="Times New Roman" w:cs="Times New Roman"/>
          <w:spacing w:val="4"/>
          <w:sz w:val="22"/>
          <w:szCs w:val="22"/>
        </w:rPr>
        <w:t>20</w:t>
      </w:r>
      <w:r w:rsidR="004A21BE">
        <w:rPr>
          <w:rFonts w:ascii="Times New Roman" w:hAnsi="Times New Roman" w:cs="Times New Roman"/>
          <w:spacing w:val="4"/>
          <w:sz w:val="22"/>
          <w:szCs w:val="22"/>
        </w:rPr>
        <w:t>2</w:t>
      </w:r>
      <w:r w:rsidR="00F178CD">
        <w:rPr>
          <w:rFonts w:ascii="Times New Roman" w:hAnsi="Times New Roman" w:cs="Times New Roman"/>
          <w:spacing w:val="4"/>
          <w:sz w:val="22"/>
          <w:szCs w:val="22"/>
        </w:rPr>
        <w:t>1</w:t>
      </w:r>
      <w:r w:rsidR="00B152D1">
        <w:rPr>
          <w:rFonts w:ascii="Times New Roman" w:hAnsi="Times New Roman" w:cs="Times New Roman"/>
          <w:spacing w:val="4"/>
          <w:sz w:val="22"/>
          <w:szCs w:val="22"/>
        </w:rPr>
        <w:t> 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» </w:t>
      </w:r>
      <w:r w:rsidRPr="00C20EEF">
        <w:rPr>
          <w:rFonts w:ascii="Times New Roman" w:hAnsi="Times New Roman" w:cs="Times New Roman"/>
          <w:spacing w:val="4"/>
          <w:sz w:val="22"/>
          <w:szCs w:val="22"/>
        </w:rPr>
        <w:t>doit être égal au total de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la colonne (6) du tableau </w:t>
      </w:r>
      <w:r w:rsidR="000D1E23">
        <w:rPr>
          <w:rFonts w:ascii="Times New Roman" w:hAnsi="Times New Roman" w:cs="Times New Roman"/>
          <w:spacing w:val="4"/>
          <w:sz w:val="22"/>
          <w:szCs w:val="22"/>
        </w:rPr>
        <w:t xml:space="preserve">« Emplois rémunérés par le programme » </w:t>
      </w:r>
      <w:r w:rsidRPr="00C20EEF">
        <w:rPr>
          <w:rFonts w:ascii="Times New Roman" w:hAnsi="Times New Roman" w:cs="Times New Roman"/>
          <w:spacing w:val="4"/>
          <w:sz w:val="22"/>
          <w:szCs w:val="22"/>
        </w:rPr>
        <w:t xml:space="preserve">placé au début de la JPE des dépenses de personnel. </w:t>
      </w:r>
      <w:r w:rsidRPr="00C20EEF">
        <w:rPr>
          <w:rFonts w:ascii="Times New Roman" w:hAnsi="Times New Roman" w:cs="Times New Roman"/>
          <w:i/>
          <w:color w:val="FF0000"/>
          <w:spacing w:val="4"/>
          <w:sz w:val="22"/>
          <w:szCs w:val="22"/>
        </w:rPr>
        <w:t>Un contrôle automatique permet de s’en assurer.</w:t>
      </w:r>
    </w:p>
    <w:p w14:paraId="4487BA4F" w14:textId="77777777" w:rsidR="00C20EEF" w:rsidRPr="00E94EAF" w:rsidRDefault="00C20EEF" w:rsidP="00CA0977">
      <w:pPr>
        <w:pStyle w:val="FAR09Noir"/>
        <w:rPr>
          <w:rFonts w:ascii="Times New Roman" w:hAnsi="Times New Roman" w:cs="Times New Roman"/>
          <w:sz w:val="16"/>
          <w:szCs w:val="16"/>
        </w:rPr>
      </w:pPr>
    </w:p>
    <w:p w14:paraId="26034D1B" w14:textId="77777777" w:rsidR="00707643" w:rsidRDefault="00707643" w:rsidP="00432C33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Il est précisé que le nombre d’emplois correspondant aux opérateurs doit être </w:t>
      </w:r>
      <w:r w:rsidR="00432C33" w:rsidRPr="00D74E11">
        <w:rPr>
          <w:rFonts w:ascii="Times New Roman" w:hAnsi="Times New Roman" w:cs="Times New Roman"/>
          <w:sz w:val="22"/>
          <w:szCs w:val="22"/>
        </w:rPr>
        <w:t>en cohérence avec les</w:t>
      </w:r>
      <w:r w:rsidRPr="00D74E11">
        <w:rPr>
          <w:rFonts w:ascii="Times New Roman" w:hAnsi="Times New Roman" w:cs="Times New Roman"/>
          <w:sz w:val="22"/>
          <w:szCs w:val="22"/>
        </w:rPr>
        <w:t xml:space="preserve"> emplois rémunérés sur le titre 2 figurant dans le </w:t>
      </w:r>
      <w:r w:rsidR="00C331AB" w:rsidRPr="00D74E11">
        <w:rPr>
          <w:rFonts w:ascii="Times New Roman" w:hAnsi="Times New Roman" w:cs="Times New Roman"/>
          <w:sz w:val="22"/>
          <w:szCs w:val="22"/>
        </w:rPr>
        <w:t>volet</w:t>
      </w:r>
      <w:r w:rsidRPr="00D74E11">
        <w:rPr>
          <w:rFonts w:ascii="Times New Roman" w:hAnsi="Times New Roman" w:cs="Times New Roman"/>
          <w:sz w:val="22"/>
          <w:szCs w:val="22"/>
        </w:rPr>
        <w:t xml:space="preserve"> opérateurs du PAP. </w:t>
      </w:r>
    </w:p>
    <w:p w14:paraId="305F76E3" w14:textId="3CF21FA5" w:rsidR="003E6C67" w:rsidRPr="003E6C67" w:rsidRDefault="003E6C67" w:rsidP="00D82AB4">
      <w:pPr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3E6C67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Un contrôle automatique permet de s’assurer que les </w:t>
      </w:r>
      <w:r w:rsidR="00F178CD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valeurs </w:t>
      </w:r>
      <w:r w:rsidRPr="003E6C67">
        <w:rPr>
          <w:rFonts w:ascii="Times New Roman" w:hAnsi="Times New Roman" w:cs="Times New Roman"/>
          <w:i/>
          <w:color w:val="FF0000"/>
          <w:sz w:val="22"/>
          <w:szCs w:val="22"/>
        </w:rPr>
        <w:t>sont concordant</w:t>
      </w:r>
      <w:r w:rsidR="00F178CD">
        <w:rPr>
          <w:rFonts w:ascii="Times New Roman" w:hAnsi="Times New Roman" w:cs="Times New Roman"/>
          <w:i/>
          <w:color w:val="FF0000"/>
          <w:sz w:val="22"/>
          <w:szCs w:val="22"/>
        </w:rPr>
        <w:t>e</w:t>
      </w:r>
      <w:r w:rsidRPr="003E6C67">
        <w:rPr>
          <w:rFonts w:ascii="Times New Roman" w:hAnsi="Times New Roman" w:cs="Times New Roman"/>
          <w:i/>
          <w:color w:val="FF0000"/>
          <w:sz w:val="22"/>
          <w:szCs w:val="22"/>
        </w:rPr>
        <w:t>s</w:t>
      </w:r>
      <w:r w:rsidR="00CF7D24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</w:p>
    <w:p w14:paraId="59609EB5" w14:textId="77777777" w:rsidR="00707643" w:rsidRDefault="00707643" w:rsidP="00CB0875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693609F9" w14:textId="51C1C86D" w:rsidR="00F82698" w:rsidRDefault="00F82698" w:rsidP="00F82698">
      <w:pPr>
        <w:pStyle w:val="FAR09Noir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4C5582">
        <w:rPr>
          <w:rFonts w:ascii="Times New Roman" w:hAnsi="Times New Roman" w:cs="Times New Roman"/>
          <w:color w:val="FF0000"/>
          <w:sz w:val="22"/>
          <w:szCs w:val="22"/>
        </w:rPr>
        <w:t>Nouveau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14:paraId="592972F7" w14:textId="23AE9CC8" w:rsidR="00F82698" w:rsidRDefault="00F82698" w:rsidP="00F82698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4C5582">
        <w:rPr>
          <w:rFonts w:ascii="Times New Roman" w:hAnsi="Times New Roman" w:cs="Times New Roman"/>
          <w:sz w:val="22"/>
          <w:szCs w:val="22"/>
        </w:rPr>
        <w:t xml:space="preserve">Le tableau comporte </w:t>
      </w:r>
      <w:r>
        <w:rPr>
          <w:rFonts w:ascii="Times New Roman" w:hAnsi="Times New Roman" w:cs="Times New Roman"/>
          <w:sz w:val="22"/>
          <w:szCs w:val="22"/>
        </w:rPr>
        <w:t>des colonnes destinées à répartir les mesures de transfert, de périmètre et corrections techniques par catégorie de service.</w:t>
      </w:r>
    </w:p>
    <w:p w14:paraId="262C61F2" w14:textId="77777777" w:rsidR="00F82698" w:rsidRDefault="00F82698" w:rsidP="00F82698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0FB65031" w14:textId="4CF2AED5" w:rsidR="00F82698" w:rsidRPr="006201C9" w:rsidRDefault="00F82698" w:rsidP="006201C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6201C9">
        <w:rPr>
          <w:rFonts w:ascii="Times New Roman" w:hAnsi="Times New Roman" w:cs="Times New Roman"/>
          <w:spacing w:val="4"/>
          <w:sz w:val="22"/>
          <w:szCs w:val="22"/>
        </w:rPr>
        <w:t>Le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total des ETPT affichés dans les</w:t>
      </w:r>
      <w:r w:rsidRPr="006201C9">
        <w:rPr>
          <w:rFonts w:ascii="Times New Roman" w:hAnsi="Times New Roman" w:cs="Times New Roman"/>
          <w:spacing w:val="4"/>
          <w:sz w:val="22"/>
          <w:szCs w:val="22"/>
        </w:rPr>
        <w:t xml:space="preserve"> colonne</w:t>
      </w:r>
      <w:r>
        <w:rPr>
          <w:rFonts w:ascii="Times New Roman" w:hAnsi="Times New Roman" w:cs="Times New Roman"/>
          <w:spacing w:val="4"/>
          <w:sz w:val="22"/>
          <w:szCs w:val="22"/>
        </w:rPr>
        <w:t>s</w:t>
      </w:r>
      <w:r w:rsidRPr="006201C9">
        <w:rPr>
          <w:rFonts w:ascii="Times New Roman" w:hAnsi="Times New Roman" w:cs="Times New Roman"/>
          <w:spacing w:val="4"/>
          <w:sz w:val="22"/>
          <w:szCs w:val="22"/>
        </w:rPr>
        <w:t xml:space="preserve"> « Dont mesures de transfert</w:t>
      </w:r>
      <w:r>
        <w:rPr>
          <w:rFonts w:ascii="Times New Roman" w:hAnsi="Times New Roman" w:cs="Times New Roman"/>
          <w:spacing w:val="4"/>
          <w:sz w:val="22"/>
          <w:szCs w:val="22"/>
        </w:rPr>
        <w:t> »</w:t>
      </w:r>
      <w:r w:rsidRPr="006201C9">
        <w:rPr>
          <w:rFonts w:ascii="Times New Roman" w:hAnsi="Times New Roman" w:cs="Times New Roman"/>
          <w:spacing w:val="4"/>
          <w:sz w:val="22"/>
          <w:szCs w:val="22"/>
        </w:rPr>
        <w:t xml:space="preserve"> et 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« Dont mesures </w:t>
      </w:r>
      <w:r w:rsidRPr="006201C9">
        <w:rPr>
          <w:rFonts w:ascii="Times New Roman" w:hAnsi="Times New Roman" w:cs="Times New Roman"/>
          <w:spacing w:val="4"/>
          <w:sz w:val="22"/>
          <w:szCs w:val="22"/>
        </w:rPr>
        <w:t>de périmètre » doit être égal au total des colonnes (2) et (3) du tableau « Emplois rémunérés par le programme » placé au début de la JPE des dépenses de personnel.</w:t>
      </w:r>
      <w:r w:rsidRPr="006201C9">
        <w:rPr>
          <w:rFonts w:ascii="Times New Roman" w:hAnsi="Times New Roman" w:cs="Times New Roman"/>
          <w:spacing w:val="4"/>
        </w:rPr>
        <w:t xml:space="preserve"> </w:t>
      </w:r>
      <w:r w:rsidRPr="006201C9">
        <w:rPr>
          <w:rFonts w:ascii="Times New Roman" w:hAnsi="Times New Roman" w:cs="Times New Roman"/>
          <w:i/>
          <w:color w:val="FF0000"/>
          <w:sz w:val="22"/>
          <w:szCs w:val="22"/>
        </w:rPr>
        <w:t>Un contrôle automatique permet de s’en assurer.</w:t>
      </w:r>
    </w:p>
    <w:p w14:paraId="602F2205" w14:textId="77777777" w:rsidR="00F82698" w:rsidRDefault="00F82698" w:rsidP="00F82698">
      <w:pPr>
        <w:pStyle w:val="Paragraphedeliste"/>
        <w:jc w:val="both"/>
        <w:rPr>
          <w:rFonts w:ascii="Times New Roman" w:hAnsi="Times New Roman" w:cs="Times New Roman"/>
          <w:spacing w:val="4"/>
        </w:rPr>
      </w:pPr>
    </w:p>
    <w:p w14:paraId="0B38F8D4" w14:textId="77777777" w:rsidR="00F82698" w:rsidRPr="006201C9" w:rsidRDefault="00F82698" w:rsidP="006201C9">
      <w:pPr>
        <w:jc w:val="both"/>
        <w:rPr>
          <w:rFonts w:ascii="Times New Roman" w:hAnsi="Times New Roman" w:cs="Times New Roman"/>
          <w:spacing w:val="4"/>
        </w:rPr>
      </w:pPr>
      <w:r w:rsidRPr="006201C9">
        <w:rPr>
          <w:rFonts w:ascii="Times New Roman" w:hAnsi="Times New Roman" w:cs="Times New Roman"/>
          <w:spacing w:val="4"/>
          <w:sz w:val="22"/>
          <w:szCs w:val="22"/>
        </w:rPr>
        <w:t>Le total des ETPT affichés dans la colonne « Dont corrections techniques » doit être égal au total de la colonne (4) du tableau « Emplois rémunérés par le programme » placé au début de la JPE des dépenses de personnel.</w:t>
      </w:r>
      <w:r w:rsidRPr="006201C9">
        <w:rPr>
          <w:rFonts w:ascii="Times New Roman" w:hAnsi="Times New Roman" w:cs="Times New Roman"/>
          <w:spacing w:val="4"/>
        </w:rPr>
        <w:t xml:space="preserve"> </w:t>
      </w:r>
      <w:r w:rsidRPr="006201C9">
        <w:rPr>
          <w:rFonts w:ascii="Times New Roman" w:hAnsi="Times New Roman" w:cs="Times New Roman"/>
          <w:i/>
          <w:color w:val="FF0000"/>
          <w:sz w:val="22"/>
          <w:szCs w:val="22"/>
        </w:rPr>
        <w:t>Un contrôle automatique permet de s’en assurer.</w:t>
      </w:r>
    </w:p>
    <w:p w14:paraId="63BD1E08" w14:textId="77777777" w:rsidR="00F82698" w:rsidRPr="00D74E11" w:rsidRDefault="00F82698" w:rsidP="00CB0875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6AB56117" w14:textId="4DDF0BD2" w:rsidR="00CB0875" w:rsidRDefault="00432C33" w:rsidP="00432C33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Les élèves fonctionnaires dans les écoles, titulaires de l’administration en formation à l’extérieur du ministère, doivent être décomptés dans la ligne « Autres ». </w:t>
      </w:r>
      <w:r w:rsidR="00CB0875" w:rsidRPr="00D74E11">
        <w:rPr>
          <w:rFonts w:ascii="Times New Roman" w:hAnsi="Times New Roman" w:cs="Times New Roman"/>
          <w:sz w:val="22"/>
          <w:szCs w:val="22"/>
        </w:rPr>
        <w:t xml:space="preserve">Les emplois inscrits sur </w:t>
      </w:r>
      <w:r w:rsidRPr="00D74E11">
        <w:rPr>
          <w:rFonts w:ascii="Times New Roman" w:hAnsi="Times New Roman" w:cs="Times New Roman"/>
          <w:sz w:val="22"/>
          <w:szCs w:val="22"/>
        </w:rPr>
        <w:t>cette ligne</w:t>
      </w:r>
      <w:r w:rsidR="00CB0875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="00075736" w:rsidRPr="00D74E11">
        <w:rPr>
          <w:rFonts w:ascii="Times New Roman" w:hAnsi="Times New Roman" w:cs="Times New Roman"/>
          <w:sz w:val="22"/>
          <w:szCs w:val="22"/>
        </w:rPr>
        <w:t xml:space="preserve">feront </w:t>
      </w:r>
      <w:r w:rsidR="00CB0875" w:rsidRPr="00D74E11">
        <w:rPr>
          <w:rFonts w:ascii="Times New Roman" w:hAnsi="Times New Roman" w:cs="Times New Roman"/>
          <w:sz w:val="22"/>
          <w:szCs w:val="22"/>
        </w:rPr>
        <w:t>l’objet de commentaires en précisant l</w:t>
      </w:r>
      <w:r w:rsidR="00301B79" w:rsidRPr="00D74E11">
        <w:rPr>
          <w:rFonts w:ascii="Times New Roman" w:hAnsi="Times New Roman" w:cs="Times New Roman"/>
          <w:sz w:val="22"/>
          <w:szCs w:val="22"/>
        </w:rPr>
        <w:t>eur</w:t>
      </w:r>
      <w:r w:rsidR="00CB0875" w:rsidRPr="00D74E11">
        <w:rPr>
          <w:rFonts w:ascii="Times New Roman" w:hAnsi="Times New Roman" w:cs="Times New Roman"/>
          <w:sz w:val="22"/>
          <w:szCs w:val="22"/>
        </w:rPr>
        <w:t xml:space="preserve"> nature.</w:t>
      </w:r>
      <w:r w:rsidRPr="00D74E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8192DF" w14:textId="77777777" w:rsidR="00F82698" w:rsidRDefault="00F82698" w:rsidP="00432C33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4B5A994E" w14:textId="06C070A6" w:rsidR="0066621E" w:rsidRPr="0066621E" w:rsidRDefault="00735ED5" w:rsidP="00767092">
      <w:pPr>
        <w:pStyle w:val="FARtitre09Bleu"/>
        <w:outlineLvl w:val="0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lastRenderedPageBreak/>
        <w:t>Répartition du plafond d’emplois par action</w:t>
      </w:r>
    </w:p>
    <w:tbl>
      <w:tblPr>
        <w:tblW w:w="0" w:type="auto"/>
        <w:tblBorders>
          <w:insideH w:val="single" w:sz="4" w:space="0" w:color="AF9661"/>
          <w:insideV w:val="single" w:sz="4" w:space="0" w:color="AF966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36"/>
        <w:gridCol w:w="1394"/>
        <w:gridCol w:w="1394"/>
      </w:tblGrid>
      <w:tr w:rsidR="00C20EEF" w14:paraId="5CCBE12D" w14:textId="77777777" w:rsidTr="00C20EEF">
        <w:trPr>
          <w:cantSplit/>
          <w:trHeight w:val="564"/>
          <w:tblHeader/>
        </w:trPr>
        <w:tc>
          <w:tcPr>
            <w:tcW w:w="5131" w:type="dxa"/>
            <w:gridSpan w:val="2"/>
            <w:tcBorders>
              <w:top w:val="nil"/>
              <w:right w:val="single" w:sz="4" w:space="0" w:color="AF9661"/>
            </w:tcBorders>
            <w:shd w:val="solid" w:color="DDD3BD" w:fill="auto"/>
          </w:tcPr>
          <w:p w14:paraId="6DB81907" w14:textId="77777777" w:rsidR="00C20EEF" w:rsidRDefault="00C20EEF" w:rsidP="00C1084A">
            <w:pPr>
              <w:pStyle w:val="FARtab07Noir"/>
              <w:keepNext/>
              <w:spacing w:before="60" w:after="240"/>
              <w:jc w:val="center"/>
              <w:rPr>
                <w:rFonts w:cs="Times New Roman"/>
                <w:szCs w:val="24"/>
              </w:rPr>
            </w:pPr>
            <w:r w:rsidRPr="00742799">
              <w:rPr>
                <w:rFonts w:cs="Times New Roman"/>
                <w:szCs w:val="24"/>
              </w:rPr>
              <w:t>Numéro et intitulé</w:t>
            </w:r>
            <w:r>
              <w:rPr>
                <w:rFonts w:cs="Times New Roman"/>
                <w:szCs w:val="24"/>
              </w:rPr>
              <w:t xml:space="preserve"> de l’action / sous-action</w:t>
            </w:r>
          </w:p>
        </w:tc>
        <w:tc>
          <w:tcPr>
            <w:tcW w:w="1394" w:type="dxa"/>
            <w:tcBorders>
              <w:top w:val="nil"/>
              <w:right w:val="single" w:sz="4" w:space="0" w:color="AF9661"/>
            </w:tcBorders>
            <w:shd w:val="solid" w:color="DDD3BD" w:fill="auto"/>
          </w:tcPr>
          <w:p w14:paraId="4AA51DA0" w14:textId="2FB4E4CB" w:rsidR="00C20EEF" w:rsidRDefault="00C20EEF" w:rsidP="00C20EEF">
            <w:pPr>
              <w:pStyle w:val="FARtab07Noir"/>
              <w:keepNext/>
              <w:spacing w:before="60" w:after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LFI </w:t>
            </w:r>
            <w:r w:rsidR="00617390">
              <w:rPr>
                <w:rFonts w:cs="Times New Roman"/>
                <w:szCs w:val="24"/>
              </w:rPr>
              <w:t>20</w:t>
            </w:r>
            <w:r w:rsidR="00F178CD">
              <w:rPr>
                <w:rFonts w:cs="Times New Roman"/>
                <w:szCs w:val="24"/>
              </w:rPr>
              <w:t>20</w:t>
            </w:r>
          </w:p>
          <w:p w14:paraId="3B6E552C" w14:textId="77777777" w:rsidR="00C20EEF" w:rsidRDefault="00C20EEF" w:rsidP="00C20EEF">
            <w:pPr>
              <w:pStyle w:val="FARtab07Noir"/>
              <w:keepNext/>
              <w:spacing w:before="60" w:after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(en ETPT)</w:t>
            </w:r>
          </w:p>
        </w:tc>
        <w:tc>
          <w:tcPr>
            <w:tcW w:w="1394" w:type="dxa"/>
            <w:tcBorders>
              <w:top w:val="nil"/>
              <w:left w:val="single" w:sz="4" w:space="0" w:color="AF9661"/>
              <w:right w:val="nil"/>
            </w:tcBorders>
            <w:shd w:val="solid" w:color="DDD3BD" w:fill="auto"/>
          </w:tcPr>
          <w:p w14:paraId="12C64EDB" w14:textId="49BA1025" w:rsidR="00C20EEF" w:rsidRPr="00F143EC" w:rsidRDefault="00C20EEF" w:rsidP="00F178CD">
            <w:pPr>
              <w:pStyle w:val="FARtab07Noir"/>
              <w:keepNext/>
              <w:spacing w:before="60" w:after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PLF </w:t>
            </w:r>
            <w:r w:rsidR="00B152D1">
              <w:rPr>
                <w:rFonts w:cs="Times New Roman"/>
                <w:szCs w:val="24"/>
              </w:rPr>
              <w:t>20</w:t>
            </w:r>
            <w:r w:rsidR="00617390">
              <w:rPr>
                <w:rFonts w:cs="Times New Roman"/>
                <w:szCs w:val="24"/>
              </w:rPr>
              <w:t>2</w:t>
            </w:r>
            <w:r w:rsidR="00F178CD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br/>
              <w:t>(en ETPT)</w:t>
            </w:r>
          </w:p>
        </w:tc>
      </w:tr>
      <w:tr w:rsidR="009F3BDA" w:rsidRPr="00675C0F" w14:paraId="54CFC6BD" w14:textId="77777777" w:rsidTr="0084653C">
        <w:tblPrEx>
          <w:tblBorders>
            <w:top w:val="single" w:sz="4" w:space="0" w:color="AF9661"/>
          </w:tblBorders>
        </w:tblPrEx>
        <w:trPr>
          <w:cantSplit/>
        </w:trPr>
        <w:tc>
          <w:tcPr>
            <w:tcW w:w="595" w:type="dxa"/>
            <w:tcBorders>
              <w:top w:val="single" w:sz="4" w:space="0" w:color="AF9661"/>
              <w:right w:val="single" w:sz="4" w:space="0" w:color="AF9661"/>
            </w:tcBorders>
          </w:tcPr>
          <w:p w14:paraId="148A6F57" w14:textId="77777777" w:rsidR="009F3BDA" w:rsidRDefault="009F3BDA" w:rsidP="00C1084A">
            <w:pPr>
              <w:pStyle w:val="FARtab07Noir"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01</w:t>
            </w:r>
          </w:p>
        </w:tc>
        <w:tc>
          <w:tcPr>
            <w:tcW w:w="4536" w:type="dxa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1DDE16FA" w14:textId="536864A8" w:rsidR="009F3BDA" w:rsidRPr="00CA0E28" w:rsidRDefault="00335AE4" w:rsidP="00C1084A">
            <w:pPr>
              <w:pStyle w:val="FARtab07Noir"/>
              <w:spacing w:before="40" w:after="4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Libellé </w:t>
            </w:r>
            <w:r w:rsidR="00617390" w:rsidRPr="00CA0E28">
              <w:rPr>
                <w:rFonts w:cs="Times New Roman"/>
                <w:szCs w:val="24"/>
              </w:rPr>
              <w:t>Action 01</w:t>
            </w:r>
            <w:r w:rsidR="009F3BDA" w:rsidRPr="00CA0E28">
              <w:rPr>
                <w:rFonts w:cs="Times New Roman"/>
                <w:b/>
                <w:i/>
                <w:szCs w:val="24"/>
              </w:rPr>
              <w:t xml:space="preserve"> </w:t>
            </w:r>
            <w:r w:rsidR="009F3BDA" w:rsidRPr="00CA0E28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</w:tcPr>
          <w:p w14:paraId="6C243B67" w14:textId="77777777" w:rsidR="009F3BDA" w:rsidRDefault="009F3BDA" w:rsidP="009F3BDA">
            <w:pPr>
              <w:jc w:val="right"/>
            </w:pPr>
            <w:r w:rsidRPr="00A94B7C">
              <w:rPr>
                <w:rFonts w:cs="Times New Roman"/>
                <w:szCs w:val="24"/>
              </w:rPr>
              <w:t>xxx</w:t>
            </w:r>
          </w:p>
        </w:tc>
        <w:tc>
          <w:tcPr>
            <w:tcW w:w="1394" w:type="dxa"/>
            <w:tcBorders>
              <w:top w:val="single" w:sz="4" w:space="0" w:color="AF9661"/>
              <w:left w:val="single" w:sz="4" w:space="0" w:color="AF9661"/>
            </w:tcBorders>
            <w:tcMar>
              <w:left w:w="57" w:type="dxa"/>
              <w:right w:w="57" w:type="dxa"/>
            </w:tcMar>
          </w:tcPr>
          <w:p w14:paraId="4507BC4E" w14:textId="77777777" w:rsidR="009F3BDA" w:rsidRPr="004C067F" w:rsidRDefault="009F3BDA" w:rsidP="009F3BDA">
            <w:pPr>
              <w:jc w:val="right"/>
              <w:rPr>
                <w:highlight w:val="yellow"/>
              </w:rPr>
            </w:pPr>
            <w:r w:rsidRPr="004C067F">
              <w:rPr>
                <w:rFonts w:cs="Times New Roman"/>
                <w:szCs w:val="24"/>
                <w:highlight w:val="yellow"/>
              </w:rPr>
              <w:t>xxx</w:t>
            </w:r>
          </w:p>
        </w:tc>
      </w:tr>
      <w:tr w:rsidR="009F3BDA" w:rsidRPr="00675C0F" w14:paraId="405A71F0" w14:textId="77777777" w:rsidTr="0084653C">
        <w:tblPrEx>
          <w:tblBorders>
            <w:top w:val="single" w:sz="4" w:space="0" w:color="AF9661"/>
          </w:tblBorders>
        </w:tblPrEx>
        <w:trPr>
          <w:cantSplit/>
        </w:trPr>
        <w:tc>
          <w:tcPr>
            <w:tcW w:w="595" w:type="dxa"/>
            <w:tcBorders>
              <w:top w:val="single" w:sz="4" w:space="0" w:color="AF9661"/>
              <w:right w:val="single" w:sz="4" w:space="0" w:color="AF9661"/>
            </w:tcBorders>
          </w:tcPr>
          <w:p w14:paraId="420828A9" w14:textId="77777777" w:rsidR="009F3BDA" w:rsidRDefault="009F3BDA" w:rsidP="00C1084A">
            <w:pPr>
              <w:pStyle w:val="FARtab07Noir"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02</w:t>
            </w:r>
          </w:p>
        </w:tc>
        <w:tc>
          <w:tcPr>
            <w:tcW w:w="4536" w:type="dxa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4E0CB9BB" w14:textId="78A45E67" w:rsidR="009F3BDA" w:rsidRPr="009E1B2E" w:rsidRDefault="00335AE4" w:rsidP="00C1084A">
            <w:pPr>
              <w:pStyle w:val="FARtab07Noir"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Libellé </w:t>
            </w:r>
            <w:r w:rsidR="00617390">
              <w:rPr>
                <w:rFonts w:cs="Times New Roman"/>
                <w:szCs w:val="24"/>
              </w:rPr>
              <w:t>Action 02</w:t>
            </w:r>
            <w:r w:rsidR="009F3BDA">
              <w:rPr>
                <w:rFonts w:cs="Times New Roman"/>
                <w:b/>
                <w:szCs w:val="24"/>
              </w:rPr>
              <w:t xml:space="preserve"> </w:t>
            </w:r>
            <w:r w:rsidR="009F3BDA" w:rsidRPr="00A36C8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</w:tcPr>
          <w:p w14:paraId="593E08B5" w14:textId="77777777" w:rsidR="009F3BDA" w:rsidRDefault="009F3BDA" w:rsidP="009F3BDA">
            <w:pPr>
              <w:jc w:val="right"/>
            </w:pPr>
            <w:r w:rsidRPr="00A94B7C">
              <w:rPr>
                <w:rFonts w:cs="Times New Roman"/>
                <w:szCs w:val="24"/>
              </w:rPr>
              <w:t>xxx</w:t>
            </w:r>
          </w:p>
        </w:tc>
        <w:tc>
          <w:tcPr>
            <w:tcW w:w="1394" w:type="dxa"/>
            <w:tcBorders>
              <w:top w:val="single" w:sz="4" w:space="0" w:color="AF9661"/>
              <w:left w:val="single" w:sz="4" w:space="0" w:color="AF9661"/>
            </w:tcBorders>
            <w:tcMar>
              <w:left w:w="57" w:type="dxa"/>
              <w:right w:w="57" w:type="dxa"/>
            </w:tcMar>
          </w:tcPr>
          <w:p w14:paraId="3BE0F66C" w14:textId="77777777" w:rsidR="009F3BDA" w:rsidRPr="004C067F" w:rsidRDefault="009F3BDA" w:rsidP="009F3BDA">
            <w:pPr>
              <w:jc w:val="right"/>
              <w:rPr>
                <w:highlight w:val="yellow"/>
              </w:rPr>
            </w:pPr>
            <w:r w:rsidRPr="004C067F">
              <w:rPr>
                <w:rFonts w:cs="Times New Roman"/>
                <w:szCs w:val="24"/>
                <w:highlight w:val="yellow"/>
              </w:rPr>
              <w:t>xxx</w:t>
            </w:r>
          </w:p>
        </w:tc>
      </w:tr>
      <w:tr w:rsidR="009F3BDA" w:rsidRPr="00675C0F" w14:paraId="38953B07" w14:textId="77777777" w:rsidTr="0084653C">
        <w:tblPrEx>
          <w:tblBorders>
            <w:top w:val="single" w:sz="4" w:space="0" w:color="AF9661"/>
          </w:tblBorders>
        </w:tblPrEx>
        <w:trPr>
          <w:cantSplit/>
        </w:trPr>
        <w:tc>
          <w:tcPr>
            <w:tcW w:w="595" w:type="dxa"/>
            <w:tcBorders>
              <w:top w:val="single" w:sz="4" w:space="0" w:color="AF9661"/>
              <w:right w:val="single" w:sz="4" w:space="0" w:color="AF9661"/>
            </w:tcBorders>
          </w:tcPr>
          <w:p w14:paraId="68D1E2D2" w14:textId="77777777" w:rsidR="009F3BDA" w:rsidRDefault="009F3BDA" w:rsidP="00C1084A">
            <w:pPr>
              <w:pStyle w:val="FARtab07Noir"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05</w:t>
            </w:r>
          </w:p>
        </w:tc>
        <w:tc>
          <w:tcPr>
            <w:tcW w:w="4536" w:type="dxa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tcMar>
              <w:left w:w="57" w:type="dxa"/>
              <w:right w:w="57" w:type="dxa"/>
            </w:tcMar>
          </w:tcPr>
          <w:p w14:paraId="56F77BF0" w14:textId="54C690D3" w:rsidR="009F3BDA" w:rsidRPr="009E1B2E" w:rsidRDefault="00335AE4" w:rsidP="00617390">
            <w:pPr>
              <w:pStyle w:val="FARtab07Noir"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Libellé </w:t>
            </w:r>
            <w:r w:rsidR="00617390">
              <w:rPr>
                <w:rFonts w:cs="Times New Roman"/>
                <w:szCs w:val="24"/>
              </w:rPr>
              <w:t>Action 05</w:t>
            </w:r>
            <w:r w:rsidR="009F3BDA">
              <w:rPr>
                <w:rFonts w:cs="Times New Roman"/>
                <w:b/>
                <w:szCs w:val="24"/>
              </w:rPr>
              <w:t xml:space="preserve"> </w:t>
            </w:r>
            <w:r w:rsidR="009F3BDA" w:rsidRPr="00A36C8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</w:tcPr>
          <w:p w14:paraId="6F5A845F" w14:textId="77777777" w:rsidR="009F3BDA" w:rsidRDefault="009F3BDA" w:rsidP="009F3BDA">
            <w:pPr>
              <w:jc w:val="right"/>
            </w:pPr>
            <w:r w:rsidRPr="00A94B7C">
              <w:rPr>
                <w:rFonts w:cs="Times New Roman"/>
                <w:szCs w:val="24"/>
              </w:rPr>
              <w:t>xxx</w:t>
            </w:r>
          </w:p>
        </w:tc>
        <w:tc>
          <w:tcPr>
            <w:tcW w:w="1394" w:type="dxa"/>
            <w:tcBorders>
              <w:top w:val="single" w:sz="4" w:space="0" w:color="AF9661"/>
              <w:left w:val="single" w:sz="4" w:space="0" w:color="AF9661"/>
            </w:tcBorders>
            <w:tcMar>
              <w:left w:w="57" w:type="dxa"/>
              <w:right w:w="57" w:type="dxa"/>
            </w:tcMar>
          </w:tcPr>
          <w:p w14:paraId="7E9516B6" w14:textId="77777777" w:rsidR="009F3BDA" w:rsidRPr="004C067F" w:rsidRDefault="009F3BDA" w:rsidP="009F3BDA">
            <w:pPr>
              <w:jc w:val="right"/>
              <w:rPr>
                <w:highlight w:val="yellow"/>
              </w:rPr>
            </w:pPr>
            <w:r w:rsidRPr="004C067F">
              <w:rPr>
                <w:rFonts w:cs="Times New Roman"/>
                <w:szCs w:val="24"/>
                <w:highlight w:val="yellow"/>
              </w:rPr>
              <w:t>xxx</w:t>
            </w:r>
          </w:p>
        </w:tc>
      </w:tr>
      <w:tr w:rsidR="009F3BDA" w14:paraId="3A72525C" w14:textId="77777777" w:rsidTr="0084653C">
        <w:trPr>
          <w:cantSplit/>
        </w:trPr>
        <w:tc>
          <w:tcPr>
            <w:tcW w:w="5131" w:type="dxa"/>
            <w:gridSpan w:val="2"/>
            <w:tcBorders>
              <w:top w:val="single" w:sz="4" w:space="0" w:color="auto"/>
              <w:bottom w:val="nil"/>
              <w:right w:val="single" w:sz="4" w:space="0" w:color="AF9661"/>
            </w:tcBorders>
          </w:tcPr>
          <w:p w14:paraId="375258F6" w14:textId="77777777" w:rsidR="009F3BDA" w:rsidRPr="00CD4598" w:rsidRDefault="009F3BDA" w:rsidP="00C1084A">
            <w:pPr>
              <w:pStyle w:val="FARtab07Noir"/>
              <w:spacing w:before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Total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  <w:right w:val="single" w:sz="4" w:space="0" w:color="AF9661"/>
            </w:tcBorders>
          </w:tcPr>
          <w:p w14:paraId="6D2BAB3C" w14:textId="77777777" w:rsidR="009F3BDA" w:rsidRDefault="009F3BDA" w:rsidP="009F3BDA">
            <w:pPr>
              <w:jc w:val="right"/>
            </w:pPr>
            <w:r w:rsidRPr="00204AA3">
              <w:rPr>
                <w:rFonts w:cs="Times New Roman"/>
                <w:szCs w:val="24"/>
              </w:rPr>
              <w:t>xxx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F966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F54FCC8" w14:textId="77777777" w:rsidR="009F3BDA" w:rsidRDefault="009F3BDA" w:rsidP="009F3BDA">
            <w:pPr>
              <w:jc w:val="right"/>
            </w:pPr>
            <w:r w:rsidRPr="00204AA3">
              <w:rPr>
                <w:rFonts w:cs="Times New Roman"/>
                <w:szCs w:val="24"/>
              </w:rPr>
              <w:t>xxx</w:t>
            </w:r>
          </w:p>
        </w:tc>
      </w:tr>
    </w:tbl>
    <w:p w14:paraId="3DD9463D" w14:textId="77777777" w:rsidR="00D82AB4" w:rsidRDefault="00D82AB4" w:rsidP="00CA0E28">
      <w:pPr>
        <w:pStyle w:val="FAR09Bleu"/>
        <w:keepNext/>
        <w:spacing w:before="0" w:after="0"/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</w:pPr>
    </w:p>
    <w:p w14:paraId="149E8B3C" w14:textId="5D59704E" w:rsidR="00277E45" w:rsidRDefault="00277E45" w:rsidP="00CA0E28">
      <w:pPr>
        <w:pStyle w:val="FAR09Bleu"/>
        <w:keepNext/>
        <w:spacing w:before="0" w:after="0"/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</w:pPr>
      <w:r w:rsidRPr="00277E45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 xml:space="preserve">La colonne « LFI </w:t>
      </w:r>
      <w:r w:rsidR="00B152D1" w:rsidRPr="00277E45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20</w:t>
      </w:r>
      <w:r w:rsidR="005B7E01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20</w:t>
      </w:r>
      <w:r w:rsidR="00B152D1" w:rsidRPr="00277E45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> </w:t>
      </w:r>
      <w:r w:rsidRPr="00277E45"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 xml:space="preserve">» </w:t>
      </w:r>
      <w:r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  <w:t xml:space="preserve">est automatiquement alimentée. </w:t>
      </w:r>
    </w:p>
    <w:p w14:paraId="025FABF4" w14:textId="77777777" w:rsidR="000956DF" w:rsidRDefault="000956DF" w:rsidP="00CA0E28">
      <w:pPr>
        <w:pStyle w:val="FAR09Bleu"/>
        <w:keepNext/>
        <w:spacing w:before="0" w:after="0"/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</w:pPr>
    </w:p>
    <w:p w14:paraId="5DC79A74" w14:textId="020A3177" w:rsidR="000956DF" w:rsidRPr="00C20EEF" w:rsidRDefault="000956DF" w:rsidP="000956DF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C20EEF">
        <w:rPr>
          <w:rFonts w:ascii="Times New Roman" w:hAnsi="Times New Roman" w:cs="Times New Roman"/>
          <w:spacing w:val="4"/>
          <w:sz w:val="22"/>
          <w:szCs w:val="22"/>
        </w:rPr>
        <w:t xml:space="preserve">Le total des ETPT affichés dans </w:t>
      </w:r>
      <w:r>
        <w:rPr>
          <w:rFonts w:ascii="Times New Roman" w:hAnsi="Times New Roman" w:cs="Times New Roman"/>
          <w:spacing w:val="4"/>
          <w:sz w:val="22"/>
          <w:szCs w:val="22"/>
        </w:rPr>
        <w:t>la colonne « PLF 202</w:t>
      </w:r>
      <w:r w:rsidR="00C21F27">
        <w:rPr>
          <w:rFonts w:ascii="Times New Roman" w:hAnsi="Times New Roman" w:cs="Times New Roman"/>
          <w:spacing w:val="4"/>
          <w:sz w:val="22"/>
          <w:szCs w:val="22"/>
        </w:rPr>
        <w:t>1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 » </w:t>
      </w:r>
      <w:r w:rsidRPr="00C20EEF">
        <w:rPr>
          <w:rFonts w:ascii="Times New Roman" w:hAnsi="Times New Roman" w:cs="Times New Roman"/>
          <w:spacing w:val="4"/>
          <w:sz w:val="22"/>
          <w:szCs w:val="22"/>
        </w:rPr>
        <w:t>doit être égal au total de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la colonne (6) du tableau « Emplois rémunérés par le programme »  </w:t>
      </w:r>
      <w:r w:rsidRPr="00C20EEF">
        <w:rPr>
          <w:rFonts w:ascii="Times New Roman" w:hAnsi="Times New Roman" w:cs="Times New Roman"/>
          <w:spacing w:val="4"/>
          <w:sz w:val="22"/>
          <w:szCs w:val="22"/>
        </w:rPr>
        <w:t xml:space="preserve">placé au début de la JPE des dépenses de personnel. </w:t>
      </w:r>
      <w:r w:rsidRPr="00C20EEF">
        <w:rPr>
          <w:rFonts w:ascii="Times New Roman" w:hAnsi="Times New Roman" w:cs="Times New Roman"/>
          <w:i/>
          <w:color w:val="FF0000"/>
          <w:spacing w:val="4"/>
          <w:sz w:val="22"/>
          <w:szCs w:val="22"/>
        </w:rPr>
        <w:t>Un contrôle automatique permet de s’en assurer.</w:t>
      </w:r>
    </w:p>
    <w:p w14:paraId="2B54582E" w14:textId="77777777" w:rsidR="000956DF" w:rsidRDefault="000956DF" w:rsidP="00CA0E28">
      <w:pPr>
        <w:pStyle w:val="FAR09Bleu"/>
        <w:keepNext/>
        <w:spacing w:before="0" w:after="0"/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</w:pPr>
    </w:p>
    <w:p w14:paraId="3ABD1E47" w14:textId="77777777" w:rsidR="00E90D4E" w:rsidRDefault="00E90D4E" w:rsidP="00CA0E28">
      <w:pPr>
        <w:pStyle w:val="FAR09Bleu"/>
        <w:keepNext/>
        <w:spacing w:before="0" w:after="0"/>
        <w:rPr>
          <w:rFonts w:ascii="Times New Roman" w:hAnsi="Times New Roman" w:cs="Times New Roman"/>
          <w:color w:val="auto"/>
          <w:spacing w:val="0"/>
          <w:sz w:val="22"/>
          <w:szCs w:val="22"/>
          <w:lang w:eastAsia="en-US"/>
        </w:rPr>
      </w:pPr>
    </w:p>
    <w:p w14:paraId="39419C34" w14:textId="248156F6" w:rsidR="00167195" w:rsidRDefault="00844514" w:rsidP="00167195">
      <w:pPr>
        <w:rPr>
          <w:rFonts w:cs="Times New Roman"/>
          <w:caps/>
          <w:color w:val="3C568B"/>
          <w:spacing w:val="4"/>
          <w:szCs w:val="24"/>
        </w:rPr>
      </w:pPr>
      <w:r w:rsidRPr="00844514">
        <w:rPr>
          <w:rFonts w:cs="Times New Roman"/>
          <w:caps/>
          <w:color w:val="3C568B"/>
          <w:spacing w:val="4"/>
          <w:szCs w:val="24"/>
        </w:rPr>
        <w:t>RECENSEMENT DU NOMBRE D’APPRENTIS</w:t>
      </w:r>
      <w:r w:rsidR="00167195">
        <w:rPr>
          <w:rFonts w:cs="Times New Roman"/>
          <w:caps/>
          <w:color w:val="3C568B"/>
          <w:spacing w:val="4"/>
          <w:szCs w:val="24"/>
        </w:rPr>
        <w:t xml:space="preserve"> </w:t>
      </w:r>
    </w:p>
    <w:p w14:paraId="0BA46E59" w14:textId="77777777" w:rsidR="00167195" w:rsidRDefault="00167195" w:rsidP="00844514">
      <w:pPr>
        <w:jc w:val="both"/>
        <w:rPr>
          <w:rFonts w:cs="Times New Roman"/>
          <w:caps/>
          <w:color w:val="3C568B"/>
          <w:spacing w:val="4"/>
          <w:szCs w:val="24"/>
        </w:rPr>
      </w:pPr>
    </w:p>
    <w:p w14:paraId="3E2A0820" w14:textId="77777777" w:rsidR="00167195" w:rsidRDefault="00167195" w:rsidP="00844514">
      <w:pPr>
        <w:jc w:val="both"/>
        <w:rPr>
          <w:i/>
        </w:rPr>
      </w:pP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0"/>
        <w:gridCol w:w="1105"/>
      </w:tblGrid>
      <w:tr w:rsidR="00844514" w:rsidRPr="00E85EB2" w14:paraId="6AB7BF2E" w14:textId="77777777" w:rsidTr="00844514">
        <w:trPr>
          <w:cantSplit/>
          <w:trHeight w:val="326"/>
          <w:jc w:val="center"/>
        </w:trPr>
        <w:tc>
          <w:tcPr>
            <w:tcW w:w="5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F68D" w14:textId="1884D46C" w:rsidR="00844514" w:rsidRPr="00844514" w:rsidRDefault="00844514" w:rsidP="00844514">
            <w:pPr>
              <w:suppressAutoHyphens/>
              <w:autoSpaceDN w:val="0"/>
              <w:textAlignment w:val="baseline"/>
              <w:rPr>
                <w:rFonts w:ascii="Arial, Arial" w:hAnsi="Arial, Arial" w:cs="Arial, Arial"/>
                <w:b/>
                <w:kern w:val="3"/>
                <w:sz w:val="20"/>
                <w:szCs w:val="20"/>
                <w:lang w:eastAsia="zh-CN"/>
              </w:rPr>
            </w:pPr>
            <w:r w:rsidRPr="00844514">
              <w:rPr>
                <w:rFonts w:ascii="Arial, Arial" w:hAnsi="Arial, Arial" w:cs="Arial, Arial"/>
                <w:b/>
                <w:kern w:val="3"/>
                <w:sz w:val="20"/>
                <w:szCs w:val="20"/>
                <w:lang w:eastAsia="zh-CN"/>
              </w:rPr>
              <w:t>Nombre d’apprentis pour l’année scolaire 201</w:t>
            </w:r>
            <w:r>
              <w:rPr>
                <w:rFonts w:ascii="Arial, Arial" w:hAnsi="Arial, Arial" w:cs="Arial, Arial"/>
                <w:b/>
                <w:kern w:val="3"/>
                <w:sz w:val="20"/>
                <w:szCs w:val="20"/>
                <w:lang w:eastAsia="zh-CN"/>
              </w:rPr>
              <w:t>9</w:t>
            </w:r>
            <w:r w:rsidRPr="00844514">
              <w:rPr>
                <w:rFonts w:ascii="Arial, Arial" w:hAnsi="Arial, Arial" w:cs="Arial, Arial"/>
                <w:b/>
                <w:kern w:val="3"/>
                <w:sz w:val="20"/>
                <w:szCs w:val="20"/>
                <w:lang w:eastAsia="zh-CN"/>
              </w:rPr>
              <w:t>-20</w:t>
            </w:r>
            <w:r>
              <w:rPr>
                <w:rFonts w:ascii="Arial, Arial" w:hAnsi="Arial, Arial" w:cs="Arial, Arial"/>
                <w:b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3BB0" w14:textId="77441273" w:rsidR="00844514" w:rsidRPr="00844514" w:rsidRDefault="00844514" w:rsidP="00844514">
            <w:pPr>
              <w:suppressAutoHyphens/>
              <w:autoSpaceDN w:val="0"/>
              <w:jc w:val="center"/>
              <w:textAlignment w:val="baseline"/>
              <w:rPr>
                <w:rFonts w:ascii="Arial, Arial" w:hAnsi="Arial, Arial" w:cs="Arial, Arial"/>
                <w:b/>
                <w:kern w:val="3"/>
                <w:sz w:val="20"/>
                <w:szCs w:val="20"/>
                <w:lang w:eastAsia="zh-CN"/>
              </w:rPr>
            </w:pPr>
            <w:r w:rsidRPr="004C067F">
              <w:rPr>
                <w:rFonts w:ascii="Arial, Arial" w:hAnsi="Arial, Arial" w:cs="Arial, Arial"/>
                <w:b/>
                <w:kern w:val="3"/>
                <w:sz w:val="20"/>
                <w:szCs w:val="20"/>
                <w:highlight w:val="yellow"/>
                <w:lang w:eastAsia="zh-CN"/>
              </w:rPr>
              <w:t>xx</w:t>
            </w:r>
          </w:p>
        </w:tc>
      </w:tr>
    </w:tbl>
    <w:p w14:paraId="262E254C" w14:textId="77777777" w:rsidR="00844514" w:rsidRDefault="00844514" w:rsidP="00844514">
      <w:pPr>
        <w:jc w:val="both"/>
        <w:rPr>
          <w:sz w:val="22"/>
          <w:szCs w:val="22"/>
        </w:rPr>
      </w:pPr>
    </w:p>
    <w:p w14:paraId="5359A96D" w14:textId="44410168" w:rsidR="00844514" w:rsidRDefault="00844514" w:rsidP="00844514">
      <w:pPr>
        <w:jc w:val="both"/>
        <w:rPr>
          <w:rFonts w:ascii="Times New Roman" w:hAnsi="Times New Roman" w:cs="Times New Roman"/>
          <w:sz w:val="22"/>
          <w:szCs w:val="22"/>
        </w:rPr>
      </w:pPr>
      <w:r w:rsidRPr="00844514">
        <w:rPr>
          <w:rFonts w:ascii="Times New Roman" w:hAnsi="Times New Roman" w:cs="Times New Roman"/>
          <w:sz w:val="22"/>
          <w:szCs w:val="22"/>
        </w:rPr>
        <w:t>Le recensement correspond au nombre d’apprentis relevant du T2 du ministère pour le programme donné au titre du recrutement pour l’année scolaire 20</w:t>
      </w:r>
      <w:r w:rsidR="00C21F27">
        <w:rPr>
          <w:rFonts w:ascii="Times New Roman" w:hAnsi="Times New Roman" w:cs="Times New Roman"/>
          <w:sz w:val="22"/>
          <w:szCs w:val="22"/>
        </w:rPr>
        <w:t>20</w:t>
      </w:r>
      <w:r w:rsidRPr="00844514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C21F27">
        <w:rPr>
          <w:rFonts w:ascii="Times New Roman" w:hAnsi="Times New Roman" w:cs="Times New Roman"/>
          <w:sz w:val="22"/>
          <w:szCs w:val="22"/>
        </w:rPr>
        <w:t>1</w:t>
      </w:r>
      <w:r w:rsidRPr="00844514">
        <w:rPr>
          <w:rFonts w:ascii="Times New Roman" w:hAnsi="Times New Roman" w:cs="Times New Roman"/>
          <w:sz w:val="22"/>
          <w:szCs w:val="22"/>
        </w:rPr>
        <w:t>.</w:t>
      </w:r>
    </w:p>
    <w:p w14:paraId="1FAE39BF" w14:textId="77777777" w:rsidR="00F80948" w:rsidRPr="00844514" w:rsidRDefault="00F80948" w:rsidP="0084451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0439B" w14:textId="77777777" w:rsidR="00D9337F" w:rsidRDefault="009E16A4" w:rsidP="00E94EAF">
      <w:pPr>
        <w:pStyle w:val="FAR09Bleu"/>
        <w:keepNext/>
        <w:spacing w:after="0"/>
        <w:ind w:firstLine="567"/>
        <w:rPr>
          <w:rFonts w:cs="Times New Roman"/>
          <w:b/>
          <w:caps/>
          <w:szCs w:val="24"/>
        </w:rPr>
      </w:pPr>
      <w:r w:rsidRPr="0026582E">
        <w:rPr>
          <w:rFonts w:cs="Times New Roman"/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D45C3" wp14:editId="472A0D61">
                <wp:simplePos x="0" y="0"/>
                <wp:positionH relativeFrom="column">
                  <wp:posOffset>66675</wp:posOffset>
                </wp:positionH>
                <wp:positionV relativeFrom="paragraph">
                  <wp:posOffset>73025</wp:posOffset>
                </wp:positionV>
                <wp:extent cx="183515" cy="50165"/>
                <wp:effectExtent l="4445" t="0" r="2540" b="19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5016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D964" id="Rectangle 10" o:spid="_x0000_s1026" style="position:absolute;margin-left:5.25pt;margin-top:5.75pt;width:14.45pt;height: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/zp3fAIAAPoEAAAOAAAAZHJzL2Uyb0RvYy54bWysVFFv0zAQfkfiP1h+7xJ3SddES6exUYQ0 YGLwA1zbaSwc29hu04H475ydtuuAB4Tog+vLnT9/992dL692vUJb4bw0usHkLMdIaGa41OsGf/60 nMwx8oFqTpXRosGPwuOrxcsXl4OtxdR0RnHhEIBoXw+2wV0Its4yzzrRU39mrNDgbI3raQDTrTPu 6ADovcqmeT7LBuO4dYYJ7+Hr7ejEi4TftoKFD23rRUCqwcAtpNWldRXXbHFJ67WjtpNsT4P+A4ue Sg2XHqFuaaBo4+RvUL1kznjThjNm+sy0rWQi5QDZkPyXbB46akXKBcTx9iiT/3+w7P323iHJG1xg pGkPJfoIolG9VgKRpM9gfQ1hD/bexQy9vTPsi0fa3HQQJq6dM0MnKAdWJOqZPTsQDQ9H0Wp4ZzjA 000wSapd6/oICCKgXarI47EiYhcQg49kfl6SEiMGrjInszJdQOvDWet8eCNMj+KmwQ6oJ2y6vfMh cqH1ISRxN0rypVQqGW69ulEObSn0xvn5bFZVe3R/GqZ0DNYmHhsRxy9AEe6Ivkg21fp7RaZF/mpa TZaz+cWkWBblpLrI55OcVK+qWV5Uxe3yRyRIirqTnAt9J7U49B0p/q6u+wkYOyZ1HhoaXJXTMuX+ jL0/TTJPvz8l2csAY6hk3+D5MYjWsayvNU9DEqhU4z57Tj+pDBoc/pMqqQli3eMk+npl+CP0gDNQ JBhDeDBg0xn3DaMBhq/B/uuGOoGRequhjypSFHFak1GUF1Mw3KlndeqhmgFUgwNG4/YmjBO+sU6u O7iJJGG0uYbea2VqjCdW+46FAUsZ7B+DOMGndop6erIWPwEAAP//AwBQSwMEFAAGAAgAAAAhAPA6 EFbaAAAABwEAAA8AAABkcnMvZG93bnJldi54bWxMjk9Lw0AUxO9Cv8PyBG92U/8UjdkUKUTFi7SV orfX7DMJzb4Nu9s2fnufJz0Nwwwzv2Ixul4dKcTOs4HZNANFXHvbcWPgfVNd3oGKCdli75kMfFOE RTk5KzC3/sQrOq5To2SEY44G2pSGXOtYt+QwTv1ALNmXDw6T2NBoG/Ak467XV1k21w47locWB1q2 VO/XB2fg+fPVPm1jGoflx0vlqy2+BZwbc3E+Pj6ASjSmvzL84gs6lMK08we2UfXis1tpis5EJb++ vwG1Ey+qy0L/5y9/AAAA//8DAFBLAQItABQABgAIAAAAIQC2gziS/gAAAOEBAAATAAAAAAAAAAAA AAAAAAAAAABbQ29udGVudF9UeXBlc10ueG1sUEsBAi0AFAAGAAgAAAAhADj9If/WAAAAlAEAAAsA AAAAAAAAAAAAAAAALwEAAF9yZWxzLy5yZWxzUEsBAi0AFAAGAAgAAAAhAMf/Ond8AgAA+gQAAA4A AAAAAAAAAAAAAAAALgIAAGRycy9lMm9Eb2MueG1sUEsBAi0AFAAGAAgAAAAhAPA6EFbaAAAABwEA AA8AAAAAAAAAAAAAAAAA1gQAAGRycy9kb3ducmV2LnhtbFBLBQYAAAAABAAEAPMAAADdBQAAAAA= " fillcolor="#369" stroked="f"/>
            </w:pict>
          </mc:Fallback>
        </mc:AlternateContent>
      </w:r>
      <w:r w:rsidR="005B4EF9" w:rsidRPr="0026582E">
        <w:rPr>
          <w:rFonts w:cs="Times New Roman"/>
          <w:b/>
          <w:caps/>
          <w:szCs w:val="24"/>
        </w:rPr>
        <w:t>INDICATEURS DE GESTION DES RESSOURCES HUMAINES</w:t>
      </w:r>
    </w:p>
    <w:p w14:paraId="1F3E5DBD" w14:textId="77777777" w:rsidR="00E94EAF" w:rsidRPr="00E94EAF" w:rsidRDefault="00E94EAF" w:rsidP="00E94EAF">
      <w:pPr>
        <w:pStyle w:val="FAR09Bleu"/>
        <w:keepNext/>
        <w:spacing w:after="0"/>
        <w:ind w:firstLine="567"/>
        <w:rPr>
          <w:rFonts w:cs="Times New Roman"/>
          <w:b/>
          <w:caps/>
          <w:sz w:val="12"/>
          <w:szCs w:val="12"/>
        </w:rPr>
      </w:pPr>
    </w:p>
    <w:p w14:paraId="380CFCA1" w14:textId="6C09327D" w:rsidR="00617390" w:rsidRDefault="005B4EF9" w:rsidP="005B4EF9">
      <w:pPr>
        <w:pStyle w:val="FAR09Noir"/>
        <w:outlineLvl w:val="0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Il est rappelé que les ministères qui n’ont pas fait figurer </w:t>
      </w:r>
      <w:r w:rsidR="00617390" w:rsidRPr="00D74E11">
        <w:rPr>
          <w:rFonts w:ascii="Times New Roman" w:hAnsi="Times New Roman" w:cs="Times New Roman"/>
          <w:sz w:val="22"/>
          <w:szCs w:val="22"/>
        </w:rPr>
        <w:t xml:space="preserve">l’indicateur d’efficience de la fonction RH (ratio effectifs gérants / effectifs gérés) </w:t>
      </w:r>
      <w:r w:rsidRPr="00D74E11">
        <w:rPr>
          <w:rFonts w:ascii="Times New Roman" w:hAnsi="Times New Roman" w:cs="Times New Roman"/>
          <w:sz w:val="22"/>
          <w:szCs w:val="22"/>
        </w:rPr>
        <w:t>dans la partie « performance » doivent prévoir l’insertion de cet indicateur dans la partie JPE « dépenses de personnel »</w:t>
      </w:r>
      <w:r w:rsidR="00A42C3F">
        <w:rPr>
          <w:rFonts w:ascii="Times New Roman" w:hAnsi="Times New Roman" w:cs="Times New Roman"/>
          <w:sz w:val="22"/>
          <w:szCs w:val="22"/>
        </w:rPr>
        <w:t>.</w:t>
      </w:r>
    </w:p>
    <w:p w14:paraId="104C9CEA" w14:textId="77777777" w:rsidR="00617390" w:rsidRDefault="00617390" w:rsidP="005B4EF9">
      <w:pPr>
        <w:pStyle w:val="FAR09Noir"/>
        <w:outlineLvl w:val="0"/>
        <w:rPr>
          <w:rFonts w:ascii="Times New Roman" w:hAnsi="Times New Roman" w:cs="Times New Roman"/>
          <w:sz w:val="22"/>
          <w:szCs w:val="22"/>
        </w:rPr>
      </w:pPr>
    </w:p>
    <w:p w14:paraId="723D4073" w14:textId="23397B16" w:rsidR="00A42C3F" w:rsidRDefault="006C3E4D" w:rsidP="00167195">
      <w:pPr>
        <w:pStyle w:val="FAR09Noir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Dans le cas contraire, il conviendra de le préciser </w:t>
      </w:r>
      <w:r w:rsidR="00C44926">
        <w:rPr>
          <w:rFonts w:ascii="Times New Roman" w:hAnsi="Times New Roman" w:cs="Times New Roman"/>
          <w:sz w:val="22"/>
          <w:szCs w:val="22"/>
        </w:rPr>
        <w:t xml:space="preserve">en mentionnant : </w:t>
      </w:r>
      <w:r w:rsidRPr="00CA0E28">
        <w:rPr>
          <w:rFonts w:ascii="Times New Roman" w:hAnsi="Times New Roman" w:cs="Times New Roman"/>
          <w:i/>
          <w:sz w:val="22"/>
          <w:szCs w:val="22"/>
        </w:rPr>
        <w:t xml:space="preserve">Les indicateurs de gestion des ressources humaines sont présentés </w:t>
      </w:r>
      <w:r w:rsidR="000956DF">
        <w:rPr>
          <w:rFonts w:ascii="Times New Roman" w:hAnsi="Times New Roman" w:cs="Times New Roman"/>
          <w:i/>
          <w:sz w:val="22"/>
          <w:szCs w:val="22"/>
        </w:rPr>
        <w:t>dans le volet</w:t>
      </w:r>
      <w:r w:rsidRPr="00CA0E28">
        <w:rPr>
          <w:rFonts w:ascii="Times New Roman" w:hAnsi="Times New Roman" w:cs="Times New Roman"/>
          <w:i/>
          <w:sz w:val="22"/>
          <w:szCs w:val="22"/>
        </w:rPr>
        <w:t xml:space="preserve"> «</w:t>
      </w:r>
      <w:r w:rsidR="00C44926" w:rsidRPr="00CA0E28">
        <w:rPr>
          <w:rFonts w:ascii="Times New Roman" w:hAnsi="Times New Roman" w:cs="Times New Roman"/>
          <w:i/>
          <w:sz w:val="22"/>
          <w:szCs w:val="22"/>
        </w:rPr>
        <w:t xml:space="preserve"> Performance ».</w:t>
      </w:r>
    </w:p>
    <w:p w14:paraId="6F33B80E" w14:textId="77777777" w:rsidR="00167195" w:rsidRDefault="00167195" w:rsidP="00167195">
      <w:pPr>
        <w:pStyle w:val="FAR09Noi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F4971A9" w14:textId="26C46B03" w:rsidR="00167195" w:rsidRPr="005B7E01" w:rsidRDefault="00C21F27" w:rsidP="005B7E0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7E01">
        <w:rPr>
          <w:rFonts w:ascii="Times New Roman" w:hAnsi="Times New Roman" w:cs="Times New Roman"/>
          <w:bCs/>
          <w:sz w:val="22"/>
          <w:szCs w:val="22"/>
        </w:rPr>
        <w:t>Si l’indicateur de gestion des ressources humaines est regroupé dans la partie JPE « Dépenses de personnel » d’un autre programme, il conviendra également de l</w:t>
      </w:r>
      <w:r w:rsidR="005B7E01">
        <w:rPr>
          <w:rFonts w:ascii="Times New Roman" w:hAnsi="Times New Roman" w:cs="Times New Roman"/>
          <w:bCs/>
          <w:sz w:val="22"/>
          <w:szCs w:val="22"/>
        </w:rPr>
        <w:t>e</w:t>
      </w:r>
      <w:r w:rsidRPr="005B7E01">
        <w:rPr>
          <w:rFonts w:ascii="Times New Roman" w:hAnsi="Times New Roman" w:cs="Times New Roman"/>
          <w:bCs/>
          <w:sz w:val="22"/>
          <w:szCs w:val="22"/>
        </w:rPr>
        <w:t xml:space="preserve"> préciser en mentionnant le numéro et l’intitulé du programme de regroupement.</w:t>
      </w:r>
    </w:p>
    <w:p w14:paraId="4B364963" w14:textId="77777777" w:rsidR="005B7E01" w:rsidRDefault="005B7E0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10EF0D" w14:textId="38C59748" w:rsidR="00BE2B0D" w:rsidRDefault="00BE2B0D" w:rsidP="0026582E">
      <w:pPr>
        <w:tabs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5F55">
        <w:rPr>
          <w:rFonts w:ascii="Times New Roman" w:hAnsi="Times New Roman" w:cs="Times New Roman"/>
          <w:b/>
          <w:bCs/>
          <w:sz w:val="22"/>
          <w:szCs w:val="22"/>
        </w:rPr>
        <w:t>2. Information</w:t>
      </w:r>
      <w:r w:rsidR="00C7445C" w:rsidRPr="00D85F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D85F55">
        <w:rPr>
          <w:rFonts w:ascii="Times New Roman" w:hAnsi="Times New Roman" w:cs="Times New Roman"/>
          <w:b/>
          <w:bCs/>
          <w:sz w:val="22"/>
          <w:szCs w:val="22"/>
        </w:rPr>
        <w:t xml:space="preserve"> re</w:t>
      </w:r>
      <w:r w:rsidRPr="004240C5">
        <w:rPr>
          <w:rFonts w:ascii="Times New Roman" w:hAnsi="Times New Roman" w:cs="Times New Roman"/>
          <w:b/>
          <w:bCs/>
          <w:sz w:val="22"/>
          <w:szCs w:val="22"/>
        </w:rPr>
        <w:t>lative</w:t>
      </w:r>
      <w:r w:rsidR="00C7445C" w:rsidRPr="004240C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240C5">
        <w:rPr>
          <w:rFonts w:ascii="Times New Roman" w:hAnsi="Times New Roman" w:cs="Times New Roman"/>
          <w:b/>
          <w:bCs/>
          <w:sz w:val="22"/>
          <w:szCs w:val="22"/>
        </w:rPr>
        <w:t xml:space="preserve"> aux crédits</w:t>
      </w:r>
      <w:r w:rsidR="0000504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1BCBEC98" w14:textId="79403A10" w:rsidR="00005041" w:rsidRDefault="00005041" w:rsidP="0026582E">
      <w:pPr>
        <w:tabs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2846EE" w14:textId="77777777" w:rsidR="004240C5" w:rsidRDefault="009E16A4" w:rsidP="00E94EAF">
      <w:pPr>
        <w:pStyle w:val="FAR09Bleu"/>
        <w:keepNext/>
        <w:spacing w:after="0"/>
        <w:rPr>
          <w:rFonts w:cs="Times New Roman"/>
          <w:b/>
          <w:caps/>
          <w:szCs w:val="24"/>
        </w:rPr>
      </w:pPr>
      <w:r w:rsidRPr="00E94EAF">
        <w:rPr>
          <w:rFonts w:cs="Times New Roman"/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01662" wp14:editId="227786C5">
                <wp:simplePos x="0" y="0"/>
                <wp:positionH relativeFrom="column">
                  <wp:posOffset>-297815</wp:posOffset>
                </wp:positionH>
                <wp:positionV relativeFrom="paragraph">
                  <wp:posOffset>62865</wp:posOffset>
                </wp:positionV>
                <wp:extent cx="183515" cy="50165"/>
                <wp:effectExtent l="0" t="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5016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292B" id="Rectangle 7" o:spid="_x0000_s1026" style="position:absolute;margin-left:-23.45pt;margin-top:4.95pt;width:14.45pt;height: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vy2VfQIAAPkEAAAOAAAAZHJzL2Uyb0RvYy54bWysVMGO0zAQvSPxD5bv3SRt0jbRpqvdliKk BVYsfIBrO42FYxvbbbog/p2x05YucECIHlxPZvz8ZuaNr28OnUR7bp3QqsbZVYoRV1QzobY1/vRx PZpj5DxRjEiteI2fuMM3i5cvrntT8bFutWTcIgBRrupNjVvvTZUkjra8I+5KG67A2WjbEQ+m3SbM kh7QO5mM03Sa9NoyYzXlzsHX1eDEi4jfNJz6903juEeyxsDNx9XGdRPWZHFNqq0lphX0SIP8A4uO CAWXnqFWxBO0s+I3qE5Qq51u/BXVXaKbRlAec4BssvSXbB5bYnjMBYrjzLlM7v/B0nf7B4sEq/EE I0U6aNEHKBpRW8nRLJSnN66CqEfzYEOCztxr+tkhpZctRPFba3XfcsKAVBbik2cHguHgKNr0bzUD dLLzOlbq0NguAEIN0CE25OncEH7wiMLHbD4psgIjCq4izaZFvIBUp7PGOv+a6w6FTY0tMI/YZH/v fOBCqlNI5K6lYGshZTTsdrOUFu0JSGMymU7L8ojuLsOkCsFKh2MD4vAFKMIdwRfIxlZ/K7Nxnt6N y9F6Op+N8nVejMpZOh+lWXlXTtO8zFfr74FglletYIyre6H4SXZZ/ndtPQ7AIJgoPNTXuCzGRcz9 GXt3mWQaf39KshMeplCKrsbzcxCpQltfKQZpk8oTIYd98px+rDLU4PQfqxJFEPo+6Gej2RNowGpo EkwhvBewabX9ilEPs1dj92VHLMdIvlGgozLL8zCs0ciL2RgMe+nZXHqIogBVY4/RsF36YcB3xopt CzdlsTBK34L2GhGFEXQ5sDoqFuYrZnB8C8IAX9ox6ueLtfgBAAD//wMAUEsDBBQABgAIAAAAIQBw dCpV3gAAAAgBAAAPAAAAZHJzL2Rvd25yZXYueG1sTI9BS8NAEIXvgv9hGcFbuqlITGM2RQpR8SJW KXqbZsckmJ0N2W0b/73jSU/D4328ea9cz25QR5pC79nAcpGCIm687bk18PZaJzmoEJEtDp7JwDcF WFfnZyUW1p/4hY7b2CoJ4VCggS7GsdA6NB05DAs/Eov36SeHUeTUajvhScLdoK/SNNMOe5YPHY60 6aj52h6cgYePJ3u/C3EeN++Pta93+DxhZszlxXx3CyrSHP9g+K0v1aGSTnt/YBvUYCC5zlaCGljJ ET9Z5rJtL+BNDroq9f8B1Q8AAAD//wMAUEsBAi0AFAAGAAgAAAAhALaDOJL+AAAA4QEAABMAAAAA AAAAAAAAAAAAAAAAAFtDb250ZW50X1R5cGVzXS54bWxQSwECLQAUAAYACAAAACEAOP0h/9YAAACU AQAACwAAAAAAAAAAAAAAAAAvAQAAX3JlbHMvLnJlbHNQSwECLQAUAAYACAAAACEAK78tlX0CAAD5 BAAADgAAAAAAAAAAAAAAAAAuAgAAZHJzL2Uyb0RvYy54bWxQSwECLQAUAAYACAAAACEAcHQqVd4A AAAIAQAADwAAAAAAAAAAAAAAAADXBAAAZHJzL2Rvd25yZXYueG1sUEsFBgAAAAAEAAQA8wAAAOIF AAAAAA== " fillcolor="#369" stroked="f"/>
            </w:pict>
          </mc:Fallback>
        </mc:AlternateContent>
      </w:r>
      <w:r w:rsidRPr="00E94EAF">
        <w:rPr>
          <w:rFonts w:cs="Times New Roman"/>
          <w:b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E79ECE3" wp14:editId="0681989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153035"/>
                <wp:effectExtent l="0" t="0" r="0" b="0"/>
                <wp:wrapSquare wrapText="bothSides"/>
                <wp:docPr id="2" name="AutoShape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FCD7" id="AutoShape 2" o:spid="_x0000_s1026" alt="data:" style="position:absolute;margin-left:0;margin-top:0;width:24pt;height:12.0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3M7FvAIAAMUFAAAOAAAAZHJzL2Uyb0RvYy54bWysVF1v2yAUfZ+0/4B4d/0RksZWnaqL42lS t1Xq9gOIwTGaDR6QON20/74LTtKkfZm28YDgAufec+/h3tzuuxbtuDZCyRzHVxFGXFaKCbnJ8dcv ZTDHyFgqGW2V5Dl+4gbfLt6+uRn6jCeqUS3jGgGINNnQ57ixts/C0FQN76i5Uj2XcFgr3VELW70J maYDoHdtmETRLByUZr1WFTcGrMV4iBcev655ZT/XteEWtTmG2KyftZ/Xbg4XNzTbaNo3ojqEQf8i io4KCU5PUAW1FG21eAXViUoro2p7VakuVHUtKu45AJs4esHmsaE991wgOaY/pcn8P9jq0+5BI8Fy nGAkaQclutta5T0jMDFuKkgXAz6ZS9bQmwzePPYP2tE1/b2qvhkk1bKhcsPvTA8pByEA2NGktRoa ThlEHTuI8ALDbQygofXwUTFwT8G9T+W+1p3zAUlCe1+xp1PF+N6iCoyTiMwjqGsFR/F0Ek2m3gPN jo97bex7rjrkFjnWEJ0Hp7t7Y10wNDtecb6kKkXbelG08sIAF0cLuIan7swF4Wv8M43S1Xw1JwFJ ZquAREUR3JVLEszK+HpaTIrlsoh/Ob8xyRrBGJfOzVFvMfmzeh6UPyrlpDijWsEcnAvJ6M162Wq0 o6D30o9DQs6uhZdh+CQAlxeU4oRE75I0KGfz64CUZBqk19E8iOL0XTqLSEqK8pLSvZD83ymhIcfp NJn6Kp0F/YJb5MdrbjTrhIWO0oouxyANGO4SzZwCV5L5taWiHddnqXDhP6cCyn0stNerk+io/rVi TyBXrUBOoDzofbBolP6B0QB9JMfm+5ZqjlH7QYLk05gQ13j8hkyvE9jo85P1+QmVFUDl2GI0Lpd2 bFbbXotNA55inxip3C+thZew+0JjVIfPBb3CMzn0NdeMzvf+1nP3XfwGAAD//wMAUEsDBBQABgAI AAAAIQA5GADe2gAAAAMBAAAPAAAAZHJzL2Rvd25yZXYueG1sTI9BS8NAEIXvgv9hGcGL2E1LkRIz KVIQiwjFVHveZsckmJ1Ns9sk/ntHL3p58HjDe99k68m1aqA+NJ4R5rMEFHHpbcMVwtv+8XYFKkTD 1rSeCeGLAqzzy4vMpNaP/EpDESslJRxSg1DH2KVah7ImZ8LMd8SSffjemSi2r7TtzSjlrtWLJLnT zjQsC7XpaFNT+VmcHcJY7obD/uVJ724OW8+n7WlTvD8jXl9ND/egIk3x7xh+8AUdcmE6+jPboFoE eST+qmTLlbgjwmI5B51n+j97/g0AAP//AwBQSwECLQAUAAYACAAAACEAtoM4kv4AAADhAQAAEwAA AAAAAAAAAAAAAAAAAAAAW0NvbnRlbnRfVHlwZXNdLnhtbFBLAQItABQABgAIAAAAIQA4/SH/1gAA AJQBAAALAAAAAAAAAAAAAAAAAC8BAABfcmVscy8ucmVsc1BLAQItABQABgAIAAAAIQCc3M7FvAIA AMUFAAAOAAAAAAAAAAAAAAAAAC4CAABkcnMvZTJvRG9jLnhtbFBLAQItABQABgAIAAAAIQA5GADe 2gAAAAMBAAAPAAAAAAAAAAAAAAAAABYFAABkcnMvZG93bnJldi54bWxQSwUGAAAAAAQABADzAAAA HQYAAAAA 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240C5" w:rsidRPr="00E94EAF">
        <w:rPr>
          <w:rFonts w:cs="Times New Roman"/>
          <w:b/>
          <w:caps/>
          <w:szCs w:val="24"/>
        </w:rPr>
        <w:t>PRÉSENTATION DES CRÉDITS PAR CATÉGORIE ET CONTRIBUTIONS EMPLOYEURS</w:t>
      </w:r>
    </w:p>
    <w:p w14:paraId="533610F2" w14:textId="77777777" w:rsidR="00E94EAF" w:rsidRPr="00E94EAF" w:rsidRDefault="00E94EAF" w:rsidP="00E94EAF">
      <w:pPr>
        <w:pStyle w:val="FAR09Bleu"/>
        <w:keepNext/>
        <w:spacing w:after="0"/>
        <w:rPr>
          <w:rFonts w:cs="Times New Roman"/>
          <w:b/>
          <w:caps/>
          <w:sz w:val="16"/>
          <w:szCs w:val="16"/>
        </w:rPr>
      </w:pPr>
    </w:p>
    <w:tbl>
      <w:tblPr>
        <w:tblW w:w="490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6"/>
        <w:gridCol w:w="1593"/>
        <w:gridCol w:w="1591"/>
      </w:tblGrid>
      <w:tr w:rsidR="002C4208" w:rsidRPr="004240C5" w14:paraId="02F4308F" w14:textId="77777777" w:rsidTr="00E94EAF">
        <w:trPr>
          <w:trHeight w:val="126"/>
          <w:tblHeader/>
          <w:tblCellSpacing w:w="0" w:type="dxa"/>
        </w:trPr>
        <w:tc>
          <w:tcPr>
            <w:tcW w:w="3387" w:type="pct"/>
            <w:tcBorders>
              <w:top w:val="nil"/>
              <w:left w:val="nil"/>
              <w:bottom w:val="single" w:sz="6" w:space="0" w:color="AF9661"/>
              <w:right w:val="nil"/>
            </w:tcBorders>
            <w:shd w:val="clear" w:color="auto" w:fill="DDD3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4F0C0" w14:textId="77777777" w:rsidR="002C4208" w:rsidRPr="004240C5" w:rsidRDefault="002C4208" w:rsidP="004240C5">
            <w:pPr>
              <w:spacing w:before="62" w:after="119" w:line="135" w:lineRule="atLeast"/>
              <w:jc w:val="center"/>
              <w:rPr>
                <w:color w:val="000000"/>
              </w:rPr>
            </w:pPr>
            <w:r w:rsidRPr="004240C5">
              <w:rPr>
                <w:color w:val="000000"/>
              </w:rPr>
              <w:t>Catégorie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single" w:sz="6" w:space="0" w:color="AF9661"/>
              <w:right w:val="nil"/>
            </w:tcBorders>
            <w:shd w:val="clear" w:color="auto" w:fill="DDD3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4D19C" w14:textId="7B1E645A" w:rsidR="002C4208" w:rsidRPr="004240C5" w:rsidRDefault="002C4208" w:rsidP="00C21F27">
            <w:pPr>
              <w:keepNext/>
              <w:spacing w:before="62" w:after="119" w:line="135" w:lineRule="atLeast"/>
              <w:jc w:val="center"/>
              <w:rPr>
                <w:color w:val="000000"/>
              </w:rPr>
            </w:pPr>
            <w:r w:rsidRPr="004240C5">
              <w:rPr>
                <w:color w:val="000000"/>
              </w:rPr>
              <w:t xml:space="preserve">LFI </w:t>
            </w:r>
            <w:r w:rsidR="00B152D1" w:rsidRPr="004240C5">
              <w:rPr>
                <w:color w:val="000000"/>
              </w:rPr>
              <w:t>20</w:t>
            </w:r>
            <w:r w:rsidR="00C21F27">
              <w:rPr>
                <w:color w:val="000000"/>
              </w:rPr>
              <w:t>20</w:t>
            </w: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single" w:sz="6" w:space="0" w:color="AF9661"/>
              <w:right w:val="nil"/>
            </w:tcBorders>
            <w:shd w:val="clear" w:color="auto" w:fill="DDD3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A4209" w14:textId="57FCBFAA" w:rsidR="002C4208" w:rsidRPr="004240C5" w:rsidRDefault="000B2744" w:rsidP="00C21F27">
            <w:pPr>
              <w:keepNext/>
              <w:spacing w:before="62" w:after="119"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PLF </w:t>
            </w:r>
            <w:r w:rsidR="00B152D1">
              <w:rPr>
                <w:color w:val="000000"/>
              </w:rPr>
              <w:t>20</w:t>
            </w:r>
            <w:r w:rsidR="00A42C3F">
              <w:rPr>
                <w:color w:val="000000"/>
              </w:rPr>
              <w:t>2</w:t>
            </w:r>
            <w:r w:rsidR="00C21F27">
              <w:rPr>
                <w:color w:val="000000"/>
              </w:rPr>
              <w:t>1</w:t>
            </w:r>
          </w:p>
        </w:tc>
      </w:tr>
      <w:tr w:rsidR="002C4208" w:rsidRPr="004240C5" w14:paraId="4DAC91E7" w14:textId="77777777" w:rsidTr="00E94EAF">
        <w:trPr>
          <w:cantSplit/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796E4" w14:textId="77777777" w:rsidR="002C4208" w:rsidRPr="004240C5" w:rsidRDefault="002C4208" w:rsidP="00AE4437">
            <w:pPr>
              <w:keepNext/>
              <w:rPr>
                <w:color w:val="000000"/>
              </w:rPr>
            </w:pPr>
            <w:r w:rsidRPr="004240C5">
              <w:rPr>
                <w:b/>
                <w:bCs/>
                <w:color w:val="000000"/>
              </w:rPr>
              <w:t>Rémunération d’activité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AAD4" w14:textId="77777777" w:rsidR="002C4208" w:rsidRPr="00715797" w:rsidRDefault="002C4208" w:rsidP="00AE4437">
            <w:pPr>
              <w:keepNext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7D7A" w14:textId="77777777" w:rsidR="002C4208" w:rsidRPr="00715797" w:rsidRDefault="002C4208" w:rsidP="00AE4437">
            <w:pPr>
              <w:keepNext/>
              <w:jc w:val="right"/>
              <w:rPr>
                <w:color w:val="000000"/>
                <w:highlight w:val="yellow"/>
              </w:rPr>
            </w:pPr>
          </w:p>
        </w:tc>
      </w:tr>
      <w:tr w:rsidR="002C4208" w:rsidRPr="004240C5" w14:paraId="1C5E0141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629ED" w14:textId="77777777" w:rsidR="002C4208" w:rsidRPr="004240C5" w:rsidRDefault="002C4208" w:rsidP="00AE4437">
            <w:pPr>
              <w:keepNext/>
              <w:spacing w:line="0" w:lineRule="atLeast"/>
              <w:rPr>
                <w:color w:val="000000"/>
              </w:rPr>
            </w:pPr>
            <w:r w:rsidRPr="004240C5">
              <w:rPr>
                <w:b/>
                <w:bCs/>
                <w:color w:val="000000"/>
              </w:rPr>
              <w:t>Cotisations et contributions sociales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4F3A" w14:textId="77777777" w:rsidR="002C4208" w:rsidRPr="0071579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2DB9" w14:textId="77777777" w:rsidR="002C4208" w:rsidRPr="0071579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C4208" w:rsidRPr="004240C5" w14:paraId="14E18E54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2D595" w14:textId="77777777" w:rsidR="002C4208" w:rsidRPr="004240C5" w:rsidRDefault="002C4208" w:rsidP="00AE4437">
            <w:pPr>
              <w:keepNext/>
              <w:spacing w:line="0" w:lineRule="atLeast"/>
              <w:ind w:left="363"/>
              <w:rPr>
                <w:color w:val="000000"/>
              </w:rPr>
            </w:pPr>
            <w:r w:rsidRPr="004240C5">
              <w:rPr>
                <w:color w:val="000000"/>
              </w:rPr>
              <w:t>Dont contributions d’équilibre au CAS Pensions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8D19" w14:textId="77777777" w:rsidR="002C4208" w:rsidRPr="0071579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B4FF" w14:textId="77777777" w:rsidR="002C4208" w:rsidRPr="0071579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C4208" w:rsidRPr="004240C5" w14:paraId="0D43BA9B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DF160" w14:textId="77777777" w:rsidR="002C4208" w:rsidRPr="004240C5" w:rsidRDefault="002C4208" w:rsidP="00AE4437">
            <w:pPr>
              <w:keepNext/>
              <w:spacing w:line="0" w:lineRule="atLeast"/>
              <w:ind w:left="601"/>
              <w:rPr>
                <w:color w:val="000000"/>
              </w:rPr>
            </w:pPr>
            <w:r w:rsidRPr="004240C5">
              <w:rPr>
                <w:i/>
                <w:iCs/>
                <w:color w:val="000000"/>
              </w:rPr>
              <w:t>Civils (y.c. ATI)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C6F2" w14:textId="77777777" w:rsidR="002C4208" w:rsidRPr="0071579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E7F1" w14:textId="77777777" w:rsidR="002C4208" w:rsidRPr="0071579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E4437" w:rsidRPr="00AE4437" w14:paraId="63BD6537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A8CAB" w14:textId="77777777" w:rsidR="002C4208" w:rsidRPr="00AE4437" w:rsidRDefault="002C4208" w:rsidP="00AE4437">
            <w:pPr>
              <w:keepNext/>
              <w:spacing w:line="0" w:lineRule="atLeast"/>
              <w:ind w:left="601"/>
              <w:rPr>
                <w:i/>
                <w:iCs/>
                <w:color w:val="000000"/>
              </w:rPr>
            </w:pPr>
            <w:r w:rsidRPr="00AE4437">
              <w:rPr>
                <w:i/>
                <w:iCs/>
                <w:color w:val="000000"/>
              </w:rPr>
              <w:t>Militaires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7D72" w14:textId="77777777" w:rsidR="002C4208" w:rsidRPr="00AE443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6C0A" w14:textId="77777777" w:rsidR="002C4208" w:rsidRPr="00AE4437" w:rsidRDefault="002C4208" w:rsidP="00AE4437">
            <w:pPr>
              <w:spacing w:line="0" w:lineRule="atLeast"/>
              <w:jc w:val="right"/>
              <w:rPr>
                <w:rFonts w:ascii="Calibri" w:eastAsia="Calibri" w:hAnsi="Calibri" w:cs="Times New Roman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C4208" w:rsidRPr="004240C5" w14:paraId="6C441BB8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0E7E9" w14:textId="77777777" w:rsidR="002C4208" w:rsidRPr="004240C5" w:rsidRDefault="002C4208" w:rsidP="00AE4437">
            <w:pPr>
              <w:keepNext/>
              <w:spacing w:line="0" w:lineRule="atLeast"/>
              <w:ind w:left="601"/>
              <w:rPr>
                <w:color w:val="000000"/>
              </w:rPr>
            </w:pPr>
            <w:r w:rsidRPr="004240C5">
              <w:rPr>
                <w:i/>
                <w:iCs/>
                <w:color w:val="000000"/>
              </w:rPr>
              <w:t>Ouvriers de l’État (subvention d'équilibre au FSPOEIE)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DC4B" w14:textId="77777777" w:rsidR="002C4208" w:rsidRPr="00715797" w:rsidRDefault="002C4208" w:rsidP="00AE4437">
            <w:pPr>
              <w:keepNext/>
              <w:spacing w:line="0" w:lineRule="atLeast"/>
              <w:ind w:left="113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EC74" w14:textId="77777777" w:rsidR="002C4208" w:rsidRPr="00715797" w:rsidRDefault="002C4208" w:rsidP="00AE4437">
            <w:pPr>
              <w:keepNext/>
              <w:spacing w:line="0" w:lineRule="atLeast"/>
              <w:ind w:left="113"/>
              <w:jc w:val="right"/>
              <w:rPr>
                <w:color w:val="000000"/>
                <w:highlight w:val="yellow"/>
              </w:rPr>
            </w:pPr>
          </w:p>
        </w:tc>
      </w:tr>
      <w:tr w:rsidR="002C4208" w:rsidRPr="004240C5" w14:paraId="296F7485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84C2C" w14:textId="77777777" w:rsidR="002C4208" w:rsidRPr="004240C5" w:rsidRDefault="002C4208" w:rsidP="00AE4437">
            <w:pPr>
              <w:keepNext/>
              <w:spacing w:line="0" w:lineRule="atLeast"/>
              <w:ind w:left="601"/>
              <w:rPr>
                <w:color w:val="000000"/>
              </w:rPr>
            </w:pPr>
            <w:r w:rsidRPr="004240C5">
              <w:rPr>
                <w:i/>
                <w:iCs/>
                <w:color w:val="000000"/>
              </w:rPr>
              <w:t>Autres (Cultes et subvention exceptionnelle au CAS Pensions)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DDDE" w14:textId="77777777" w:rsidR="002C4208" w:rsidRPr="00715797" w:rsidRDefault="002C4208" w:rsidP="00AE4437">
            <w:pPr>
              <w:keepNext/>
              <w:spacing w:line="0" w:lineRule="atLeast"/>
              <w:ind w:left="113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7C17" w14:textId="77777777" w:rsidR="002C4208" w:rsidRPr="00715797" w:rsidRDefault="002C4208" w:rsidP="00AE4437">
            <w:pPr>
              <w:keepNext/>
              <w:spacing w:line="0" w:lineRule="atLeast"/>
              <w:ind w:left="113"/>
              <w:jc w:val="right"/>
              <w:rPr>
                <w:color w:val="000000"/>
                <w:highlight w:val="yellow"/>
              </w:rPr>
            </w:pPr>
          </w:p>
        </w:tc>
      </w:tr>
      <w:tr w:rsidR="002C4208" w:rsidRPr="004240C5" w14:paraId="59756EFF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5D6F4" w14:textId="77777777" w:rsidR="002C4208" w:rsidRPr="004240C5" w:rsidRDefault="002C4208" w:rsidP="00AE4437">
            <w:pPr>
              <w:spacing w:line="0" w:lineRule="atLeast"/>
              <w:ind w:left="363"/>
              <w:rPr>
                <w:color w:val="000000"/>
              </w:rPr>
            </w:pPr>
            <w:r w:rsidRPr="004240C5">
              <w:rPr>
                <w:color w:val="000000"/>
              </w:rPr>
              <w:t>Dont cotisation employeur au FSPOEIE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10CE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713A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</w:tr>
      <w:tr w:rsidR="002C4208" w:rsidRPr="004240C5" w14:paraId="2008BB73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01DEF" w14:textId="77777777" w:rsidR="002C4208" w:rsidRPr="004240C5" w:rsidRDefault="002C4208" w:rsidP="00AE4437">
            <w:pPr>
              <w:spacing w:line="0" w:lineRule="atLeast"/>
              <w:ind w:left="363"/>
              <w:rPr>
                <w:color w:val="000000"/>
              </w:rPr>
            </w:pPr>
            <w:r w:rsidRPr="004240C5">
              <w:rPr>
                <w:color w:val="000000"/>
              </w:rPr>
              <w:t>Dont autres cotisations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FF84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2C72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</w:tr>
      <w:tr w:rsidR="002C4208" w:rsidRPr="00AE4437" w14:paraId="7A0AC857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00CC" w14:textId="77777777" w:rsidR="002C4208" w:rsidRPr="00AE4437" w:rsidRDefault="002C4208" w:rsidP="00AE4437">
            <w:pPr>
              <w:keepNext/>
              <w:rPr>
                <w:b/>
                <w:bCs/>
                <w:color w:val="000000"/>
              </w:rPr>
            </w:pPr>
            <w:r w:rsidRPr="004240C5">
              <w:rPr>
                <w:b/>
                <w:bCs/>
                <w:color w:val="000000"/>
              </w:rPr>
              <w:t>Prestations sociales et allocations diverses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59AB" w14:textId="77777777" w:rsidR="002C4208" w:rsidRPr="00AE4437" w:rsidRDefault="002C4208" w:rsidP="00AE4437">
            <w:pPr>
              <w:keepNext/>
              <w:rPr>
                <w:b/>
                <w:bCs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BA82" w14:textId="77777777" w:rsidR="002C4208" w:rsidRPr="00AE4437" w:rsidRDefault="002C4208" w:rsidP="00AE4437">
            <w:pPr>
              <w:keepNext/>
              <w:rPr>
                <w:b/>
                <w:bCs/>
                <w:color w:val="000000"/>
              </w:rPr>
            </w:pPr>
          </w:p>
        </w:tc>
      </w:tr>
      <w:tr w:rsidR="002C4208" w:rsidRPr="004240C5" w14:paraId="0B39DD4B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single" w:sz="6" w:space="0" w:color="000000"/>
              <w:left w:val="nil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4BDE0" w14:textId="77777777" w:rsidR="002C4208" w:rsidRPr="004240C5" w:rsidRDefault="002C4208" w:rsidP="00AE4437">
            <w:pPr>
              <w:spacing w:line="0" w:lineRule="atLeast"/>
              <w:rPr>
                <w:color w:val="000000"/>
              </w:rPr>
            </w:pPr>
            <w:r w:rsidRPr="004240C5">
              <w:rPr>
                <w:b/>
                <w:bCs/>
                <w:color w:val="000000"/>
              </w:rPr>
              <w:t>Total Titre 2 (y.c. Cas</w:t>
            </w:r>
            <w:r w:rsidR="00B143B3">
              <w:rPr>
                <w:b/>
                <w:bCs/>
                <w:color w:val="000000"/>
              </w:rPr>
              <w:t xml:space="preserve"> « P</w:t>
            </w:r>
            <w:r w:rsidRPr="004240C5">
              <w:rPr>
                <w:b/>
                <w:bCs/>
                <w:color w:val="000000"/>
              </w:rPr>
              <w:t>ensions</w:t>
            </w:r>
            <w:r w:rsidR="00B143B3">
              <w:rPr>
                <w:b/>
                <w:bCs/>
                <w:color w:val="000000"/>
              </w:rPr>
              <w:t> »</w:t>
            </w:r>
            <w:r w:rsidRPr="004240C5">
              <w:rPr>
                <w:b/>
                <w:bCs/>
                <w:color w:val="000000"/>
              </w:rPr>
              <w:t>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AF9661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EF0C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AF9661"/>
              <w:bottom w:val="single" w:sz="6" w:space="0" w:color="AF966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93CD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</w:tr>
      <w:tr w:rsidR="002C4208" w:rsidRPr="004240C5" w14:paraId="40FD6528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B341A" w14:textId="77777777" w:rsidR="002C4208" w:rsidRPr="004240C5" w:rsidRDefault="002C4208" w:rsidP="00AE4437">
            <w:pPr>
              <w:spacing w:line="0" w:lineRule="atLeast"/>
              <w:rPr>
                <w:color w:val="000000"/>
              </w:rPr>
            </w:pPr>
            <w:r w:rsidRPr="004240C5">
              <w:rPr>
                <w:b/>
                <w:bCs/>
                <w:color w:val="000000"/>
              </w:rPr>
              <w:t xml:space="preserve">Total Titre 2 (hors Cas </w:t>
            </w:r>
            <w:r w:rsidR="00B143B3">
              <w:rPr>
                <w:b/>
                <w:bCs/>
                <w:color w:val="000000"/>
              </w:rPr>
              <w:t>« P</w:t>
            </w:r>
            <w:r w:rsidRPr="004240C5">
              <w:rPr>
                <w:b/>
                <w:bCs/>
                <w:color w:val="000000"/>
              </w:rPr>
              <w:t>ensions</w:t>
            </w:r>
            <w:r w:rsidR="00B143B3">
              <w:rPr>
                <w:b/>
                <w:bCs/>
                <w:color w:val="000000"/>
              </w:rPr>
              <w:t> »</w:t>
            </w:r>
            <w:r w:rsidRPr="004240C5">
              <w:rPr>
                <w:b/>
                <w:bCs/>
                <w:color w:val="000000"/>
              </w:rPr>
              <w:t>)</w:t>
            </w:r>
          </w:p>
        </w:tc>
        <w:tc>
          <w:tcPr>
            <w:tcW w:w="807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A993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06" w:type="pct"/>
            <w:tcBorders>
              <w:top w:val="nil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6E54" w14:textId="77777777" w:rsidR="002C4208" w:rsidRPr="00715797" w:rsidRDefault="002C4208" w:rsidP="00AE4437">
            <w:pPr>
              <w:keepNext/>
              <w:spacing w:line="0" w:lineRule="atLeast"/>
              <w:jc w:val="right"/>
              <w:rPr>
                <w:color w:val="000000"/>
                <w:highlight w:val="yellow"/>
              </w:rPr>
            </w:pPr>
          </w:p>
        </w:tc>
      </w:tr>
      <w:tr w:rsidR="002C4208" w:rsidRPr="004240C5" w14:paraId="3A360616" w14:textId="77777777" w:rsidTr="00E94EAF">
        <w:trPr>
          <w:trHeight w:val="268"/>
          <w:tblCellSpacing w:w="0" w:type="dxa"/>
        </w:trPr>
        <w:tc>
          <w:tcPr>
            <w:tcW w:w="3387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0" w:type="dxa"/>
              <w:right w:w="0" w:type="dxa"/>
            </w:tcMar>
            <w:hideMark/>
          </w:tcPr>
          <w:p w14:paraId="541E84CC" w14:textId="77777777" w:rsidR="002C4208" w:rsidRPr="004240C5" w:rsidRDefault="002C4208" w:rsidP="00AE4437">
            <w:pPr>
              <w:spacing w:line="0" w:lineRule="atLeast"/>
              <w:rPr>
                <w:color w:val="000000"/>
              </w:rPr>
            </w:pPr>
            <w:r w:rsidRPr="004240C5">
              <w:rPr>
                <w:i/>
                <w:iCs/>
                <w:color w:val="000000"/>
              </w:rPr>
              <w:lastRenderedPageBreak/>
              <w:t>FDC et ADP prévus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AF966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97B13" w14:textId="77777777" w:rsidR="002C4208" w:rsidRPr="004240C5" w:rsidRDefault="002C4208" w:rsidP="00AE4437">
            <w:pPr>
              <w:keepNext/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AF9661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35021" w14:textId="77777777" w:rsidR="002C4208" w:rsidRPr="004240C5" w:rsidRDefault="002C4208" w:rsidP="00AE4437">
            <w:pPr>
              <w:keepNext/>
              <w:spacing w:line="0" w:lineRule="atLeast"/>
              <w:jc w:val="right"/>
              <w:rPr>
                <w:color w:val="000000"/>
              </w:rPr>
            </w:pPr>
          </w:p>
        </w:tc>
      </w:tr>
    </w:tbl>
    <w:p w14:paraId="45945CD3" w14:textId="77777777" w:rsidR="00AE4437" w:rsidRDefault="00AE4437" w:rsidP="006A477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B9D488" w14:textId="360C0AA5" w:rsidR="006A4775" w:rsidRDefault="00B143B3" w:rsidP="006A4775">
      <w:pPr>
        <w:jc w:val="both"/>
        <w:rPr>
          <w:rFonts w:ascii="Times New Roman" w:hAnsi="Times New Roman" w:cs="Times New Roman"/>
          <w:i/>
          <w:color w:val="FF0000"/>
          <w:spacing w:val="4"/>
          <w:sz w:val="22"/>
          <w:szCs w:val="22"/>
        </w:rPr>
      </w:pPr>
      <w:r w:rsidRPr="005E7D6E">
        <w:rPr>
          <w:rFonts w:ascii="Times New Roman" w:hAnsi="Times New Roman" w:cs="Times New Roman"/>
          <w:sz w:val="22"/>
          <w:szCs w:val="22"/>
        </w:rPr>
        <w:t>Le montant correspondant à la ligne « Total titre 2 (y.c. Cas « Pensions</w:t>
      </w:r>
      <w:r w:rsidR="00B55EA0">
        <w:rPr>
          <w:rFonts w:ascii="Times New Roman" w:hAnsi="Times New Roman" w:cs="Times New Roman"/>
          <w:sz w:val="22"/>
          <w:szCs w:val="22"/>
        </w:rPr>
        <w:t>)</w:t>
      </w:r>
      <w:r w:rsidRPr="005E7D6E">
        <w:rPr>
          <w:rFonts w:ascii="Times New Roman" w:hAnsi="Times New Roman" w:cs="Times New Roman"/>
          <w:sz w:val="22"/>
          <w:szCs w:val="22"/>
        </w:rPr>
        <w:t> » do</w:t>
      </w:r>
      <w:r w:rsidR="006A4775">
        <w:rPr>
          <w:rFonts w:ascii="Times New Roman" w:hAnsi="Times New Roman" w:cs="Times New Roman"/>
          <w:sz w:val="22"/>
          <w:szCs w:val="22"/>
        </w:rPr>
        <w:t>i</w:t>
      </w:r>
      <w:r w:rsidRPr="005E7D6E">
        <w:rPr>
          <w:rFonts w:ascii="Times New Roman" w:hAnsi="Times New Roman" w:cs="Times New Roman"/>
          <w:sz w:val="22"/>
          <w:szCs w:val="22"/>
        </w:rPr>
        <w:t>t être identique à celui figurant dans la co</w:t>
      </w:r>
      <w:r w:rsidR="00345508">
        <w:rPr>
          <w:rFonts w:ascii="Times New Roman" w:hAnsi="Times New Roman" w:cs="Times New Roman"/>
          <w:sz w:val="22"/>
          <w:szCs w:val="22"/>
        </w:rPr>
        <w:t>l</w:t>
      </w:r>
      <w:r w:rsidRPr="005E7D6E">
        <w:rPr>
          <w:rFonts w:ascii="Times New Roman" w:hAnsi="Times New Roman" w:cs="Times New Roman"/>
          <w:sz w:val="22"/>
          <w:szCs w:val="22"/>
        </w:rPr>
        <w:t>o</w:t>
      </w:r>
      <w:r w:rsidR="00345508">
        <w:rPr>
          <w:rFonts w:ascii="Times New Roman" w:hAnsi="Times New Roman" w:cs="Times New Roman"/>
          <w:sz w:val="22"/>
          <w:szCs w:val="22"/>
        </w:rPr>
        <w:t>n</w:t>
      </w:r>
      <w:r w:rsidRPr="005E7D6E">
        <w:rPr>
          <w:rFonts w:ascii="Times New Roman" w:hAnsi="Times New Roman" w:cs="Times New Roman"/>
          <w:sz w:val="22"/>
          <w:szCs w:val="22"/>
        </w:rPr>
        <w:t>ne « Titre 2 – Dépenses de personnel » du tableau récapitulatif des crédits de la sous-section « Eléments tran</w:t>
      </w:r>
      <w:r w:rsidR="006A4775">
        <w:rPr>
          <w:rFonts w:ascii="Times New Roman" w:hAnsi="Times New Roman" w:cs="Times New Roman"/>
          <w:sz w:val="22"/>
          <w:szCs w:val="22"/>
        </w:rPr>
        <w:t>s</w:t>
      </w:r>
      <w:r w:rsidRPr="005E7D6E">
        <w:rPr>
          <w:rFonts w:ascii="Times New Roman" w:hAnsi="Times New Roman" w:cs="Times New Roman"/>
          <w:sz w:val="22"/>
          <w:szCs w:val="22"/>
        </w:rPr>
        <w:t>versaux aux programme »</w:t>
      </w:r>
      <w:r w:rsidR="00345508">
        <w:rPr>
          <w:rFonts w:ascii="Times New Roman" w:hAnsi="Times New Roman" w:cs="Times New Roman"/>
          <w:sz w:val="22"/>
          <w:szCs w:val="22"/>
        </w:rPr>
        <w:t>.</w:t>
      </w:r>
      <w:r w:rsidR="006A4775">
        <w:rPr>
          <w:rFonts w:ascii="Times New Roman" w:hAnsi="Times New Roman" w:cs="Times New Roman"/>
          <w:sz w:val="22"/>
          <w:szCs w:val="22"/>
        </w:rPr>
        <w:t xml:space="preserve"> </w:t>
      </w:r>
      <w:r w:rsidR="006A4775" w:rsidRPr="00C20EEF">
        <w:rPr>
          <w:rFonts w:ascii="Times New Roman" w:hAnsi="Times New Roman" w:cs="Times New Roman"/>
          <w:i/>
          <w:color w:val="FF0000"/>
          <w:spacing w:val="4"/>
          <w:sz w:val="22"/>
          <w:szCs w:val="22"/>
        </w:rPr>
        <w:t>Un contrôle automatique permet de s’en assurer.</w:t>
      </w:r>
    </w:p>
    <w:p w14:paraId="5F1B42FD" w14:textId="77777777" w:rsidR="00E94EAF" w:rsidRPr="00E94EAF" w:rsidRDefault="00E94EAF" w:rsidP="006A4775">
      <w:pPr>
        <w:jc w:val="both"/>
        <w:rPr>
          <w:rFonts w:ascii="Times New Roman" w:hAnsi="Times New Roman" w:cs="Times New Roman"/>
          <w:i/>
          <w:color w:val="FF0000"/>
          <w:spacing w:val="4"/>
          <w:sz w:val="16"/>
          <w:szCs w:val="16"/>
        </w:rPr>
      </w:pPr>
    </w:p>
    <w:p w14:paraId="33E5DF18" w14:textId="77777777" w:rsidR="00005041" w:rsidRDefault="00EB6227" w:rsidP="006A4775">
      <w:pPr>
        <w:jc w:val="both"/>
        <w:rPr>
          <w:rFonts w:ascii="Times New Roman" w:hAnsi="Times New Roman" w:cs="Times New Roman"/>
          <w:color w:val="FF0000"/>
          <w:spacing w:val="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ministères préciseront en commentaire le montant prévu au titre du versement de l’allocation d’aide au retour à l’emploi (ARE) ainsi que le nombre prévisionnel de bénéficiaires.</w:t>
      </w:r>
      <w:r w:rsidRPr="00715797" w:rsidDel="00EB6227">
        <w:rPr>
          <w:rFonts w:ascii="Times New Roman" w:hAnsi="Times New Roman" w:cs="Times New Roman"/>
          <w:color w:val="FF0000"/>
          <w:spacing w:val="4"/>
          <w:sz w:val="22"/>
          <w:szCs w:val="22"/>
        </w:rPr>
        <w:t xml:space="preserve"> </w:t>
      </w:r>
    </w:p>
    <w:p w14:paraId="3E77F993" w14:textId="77777777" w:rsidR="006726F8" w:rsidRDefault="006726F8" w:rsidP="006A4775">
      <w:pPr>
        <w:jc w:val="both"/>
        <w:rPr>
          <w:rFonts w:ascii="Times New Roman" w:hAnsi="Times New Roman" w:cs="Times New Roman"/>
          <w:color w:val="FF0000"/>
          <w:spacing w:val="4"/>
          <w:sz w:val="22"/>
          <w:szCs w:val="22"/>
        </w:rPr>
      </w:pPr>
    </w:p>
    <w:p w14:paraId="1BAE6468" w14:textId="77777777" w:rsidR="006726F8" w:rsidRDefault="006726F8" w:rsidP="006A4775">
      <w:pPr>
        <w:jc w:val="both"/>
        <w:rPr>
          <w:rFonts w:cs="Times New Roman"/>
          <w:caps/>
          <w:szCs w:val="24"/>
        </w:rPr>
      </w:pPr>
    </w:p>
    <w:p w14:paraId="14AC66E0" w14:textId="77777777" w:rsidR="00B53AD6" w:rsidRPr="0026582E" w:rsidRDefault="009E16A4" w:rsidP="002A7872">
      <w:pPr>
        <w:pStyle w:val="FAR09Bleu"/>
        <w:keepNext/>
        <w:spacing w:after="240"/>
        <w:ind w:firstLine="369"/>
        <w:outlineLvl w:val="0"/>
        <w:rPr>
          <w:b/>
        </w:rPr>
      </w:pPr>
      <w:r w:rsidRPr="0026582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756FC" wp14:editId="5E60C6A1">
                <wp:simplePos x="0" y="0"/>
                <wp:positionH relativeFrom="column">
                  <wp:posOffset>10160</wp:posOffset>
                </wp:positionH>
                <wp:positionV relativeFrom="paragraph">
                  <wp:posOffset>80645</wp:posOffset>
                </wp:positionV>
                <wp:extent cx="183515" cy="50165"/>
                <wp:effectExtent l="0" t="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5016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603B" id="Rectangle 4" o:spid="_x0000_s1026" style="position:absolute;margin-left:.8pt;margin-top:6.35pt;width:14.45pt;height: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1NC9fQIAAPkEAAAOAAAAZHJzL2Uyb0RvYy54bWysVMGO0zAQvSPxD5bvbZJu0m2ipqvdLUVI C6xY+ADXdhoLxza223RB/Dtjpy0tcECIHlxPZvz8ZuaN5zf7TqIdt05oVeNsnGLEFdVMqE2NP31c jWYYOU8UI1IrXuNn7vDN4uWLeW8qPtGtloxbBCDKVb2pceu9qZLE0ZZ3xI214QqcjbYd8WDaTcIs 6QG9k8kkTadJry0zVlPuHHxdDk68iPhNw6l/3zSOeyRrDNx8XG1c12FNFnNSbSwxraAHGuQfWHRE KLj0BLUknqCtFb9BdYJa7XTjx1R3iW4aQXnMAbLJ0l+yeWqJ4TEXKI4zpzK5/wdL3+0eLRIMeoeR Ih206AMUjaiN5CgP5emNqyDqyTzakKAzD5p+dkjp+xai+K21um85YUAqC/HJxYFgODiK1v1bzQCd bL2Oldo3tguAUAO0jw15PjWE7z2i8DGbXRVZgREFV5Fm0yJeQKrjWWOdf811h8KmxhaYR2yye3A+ cCHVMSRy11KwlZAyGnazvpcW7QhI4+pqOi3LA7o7D5MqBCsdjg2IwxegCHcEXyAbW/2tzCZ5ejcp R6vp7HqUr/JiVF6ns1GalXflNM3LfLn6HghmedUKxrh6EIofZZflf9fWwwAMgonCQ32Ny2JSxNwv 2LvzJNP4+1OSnfAwhVJ0NZ6dgkgV2vpKMUibVJ4IOeyTS/qxylCD43+sShRB6Pugn7Vmz6ABq6FJ MIXwXsCm1fYrRj3MXo3dly2xHCP5RoGOyizPw7BGIy+uJ2DYc8/63EMUBagae4yG7b0fBnxrrNi0 cFMWC6P0LWivEVEYQZcDq4NiYb5iBoe3IAzwuR2jfr5Yix8AAAD//wMAUEsDBBQABgAIAAAAIQDT wbYC2wAAAAYBAAAPAAAAZHJzL2Rvd25yZXYueG1sTI5BS8NAFITvgv9heYI3u2vEKDGbIoWoeJFW KXp7zT6TYPZtyG7b+O99nvQ0DDPMfOVy9oM60BT7wBYuFwYUcRNcz62Ft9f64hZUTMgOh8Bk4Zsi LKvTkxILF468psMmtUpGOBZooUtpLLSOTUce4yKMxJJ9hsljEju12k14lHE/6MyYXHvsWR46HGnV UfO12XsLjx/P7mEb0zyu3p/qUG/xZcLc2vOz+f4OVKI5/ZXhF1/QoRKmXdizi2oQn0tRJLsBJfGV uQa1s5CZHHRV6v/41Q8AAAD//wMAUEsBAi0AFAAGAAgAAAAhALaDOJL+AAAA4QEAABMAAAAAAAAA AAAAAAAAAAAAAFtDb250ZW50X1R5cGVzXS54bWxQSwECLQAUAAYACAAAACEAOP0h/9YAAACUAQAA CwAAAAAAAAAAAAAAAAAvAQAAX3JlbHMvLnJlbHNQSwECLQAUAAYACAAAACEA6NTQvX0CAAD5BAAA DgAAAAAAAAAAAAAAAAAuAgAAZHJzL2Uyb0RvYy54bWxQSwECLQAUAAYACAAAACEA08G2AtsAAAAG AQAADwAAAAAAAAAAAAAAAADXBAAAZHJzL2Rvd25yZXYueG1sUEsFBgAAAAAEAAQA8wAAAN8FAAAA AA== " fillcolor="#369" stroked="f"/>
            </w:pict>
          </mc:Fallback>
        </mc:AlternateContent>
      </w:r>
      <w:r w:rsidR="00735ED5" w:rsidRPr="0026582E">
        <w:rPr>
          <w:rFonts w:cs="Times New Roman"/>
          <w:b/>
          <w:caps/>
          <w:szCs w:val="24"/>
        </w:rPr>
        <w:t>Éléments salariaux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0"/>
        <w:gridCol w:w="2310"/>
      </w:tblGrid>
      <w:tr w:rsidR="00970372" w:rsidRPr="00970372" w14:paraId="0BD2D7A8" w14:textId="77777777" w:rsidTr="00822725">
        <w:trPr>
          <w:cantSplit/>
          <w:tblHeader/>
        </w:trPr>
        <w:tc>
          <w:tcPr>
            <w:tcW w:w="5650" w:type="dxa"/>
            <w:tcBorders>
              <w:bottom w:val="single" w:sz="4" w:space="0" w:color="808080"/>
            </w:tcBorders>
            <w:shd w:val="clear" w:color="auto" w:fill="DDD3BD"/>
          </w:tcPr>
          <w:p w14:paraId="34F359F8" w14:textId="77777777" w:rsidR="00970372" w:rsidRPr="00970372" w:rsidRDefault="00970372" w:rsidP="00970372">
            <w:pPr>
              <w:keepNext/>
              <w:widowControl w:val="0"/>
              <w:suppressAutoHyphens/>
              <w:spacing w:before="60" w:after="240"/>
              <w:ind w:right="-70"/>
              <w:jc w:val="center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Principaux facteurs d’évolution de la masse salariale hors CAS Pensions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DD3BD"/>
          </w:tcPr>
          <w:p w14:paraId="76CF5A94" w14:textId="77777777" w:rsidR="00970372" w:rsidRPr="00970372" w:rsidRDefault="00970372" w:rsidP="00970372">
            <w:pPr>
              <w:keepNext/>
              <w:widowControl w:val="0"/>
              <w:suppressAutoHyphens/>
              <w:spacing w:before="80" w:after="120"/>
              <w:jc w:val="center"/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2"/>
                <w:szCs w:val="12"/>
                <w:lang w:eastAsia="zh-CN" w:bidi="hi-IN"/>
              </w:rPr>
              <w:t>(en millions d’euros)</w:t>
            </w:r>
          </w:p>
        </w:tc>
      </w:tr>
      <w:tr w:rsidR="00970372" w:rsidRPr="00970372" w14:paraId="1B9694F0" w14:textId="77777777" w:rsidTr="00822725">
        <w:trPr>
          <w:cantSplit/>
        </w:trPr>
        <w:tc>
          <w:tcPr>
            <w:tcW w:w="5650" w:type="dxa"/>
            <w:tcBorders>
              <w:top w:val="single" w:sz="4" w:space="0" w:color="808080"/>
            </w:tcBorders>
            <w:shd w:val="clear" w:color="auto" w:fill="auto"/>
          </w:tcPr>
          <w:p w14:paraId="32A7ED1F" w14:textId="59A2C88F" w:rsidR="00970372" w:rsidRPr="00970372" w:rsidRDefault="00970372" w:rsidP="00C21F27">
            <w:pPr>
              <w:keepNext/>
              <w:widowControl w:val="0"/>
              <w:suppressAutoHyphens/>
              <w:spacing w:before="40" w:after="40"/>
              <w:ind w:right="-852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Socle Exécution 20</w:t>
            </w:r>
            <w:r w:rsidR="00C21F27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20</w:t>
            </w: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 retraitée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F4094BA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9 999,9 </w:t>
            </w:r>
          </w:p>
        </w:tc>
      </w:tr>
      <w:tr w:rsidR="00970372" w:rsidRPr="00970372" w14:paraId="35838036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7ADC8E48" w14:textId="583A7508" w:rsidR="00970372" w:rsidRPr="00970372" w:rsidRDefault="00970372" w:rsidP="00C21F27">
            <w:pPr>
              <w:keepNext/>
              <w:widowControl w:val="0"/>
              <w:suppressAutoHyphens/>
              <w:spacing w:before="20" w:after="2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Prévision Exécution 20</w:t>
            </w:r>
            <w:r w:rsidR="00C21F27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20</w:t>
            </w: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hors CAS Pensions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7A4B4ADA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9 999,9</w:t>
            </w: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</w:tr>
      <w:tr w:rsidR="00970372" w:rsidRPr="00970372" w14:paraId="2517F4CC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10DA6A91" w14:textId="749F45E6" w:rsidR="00970372" w:rsidRPr="00970372" w:rsidRDefault="00970372" w:rsidP="00C21F27">
            <w:pPr>
              <w:keepNext/>
              <w:widowControl w:val="0"/>
              <w:suppressAutoHyphens/>
              <w:spacing w:before="20" w:after="2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>Impact des mesures de transferts et de périmètre 20</w:t>
            </w:r>
            <w:r w:rsidR="00C21F27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>20</w:t>
            </w:r>
            <w:r w:rsidRPr="00970372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 xml:space="preserve"> - 20</w:t>
            </w:r>
            <w:r w:rsidR="00C44926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>2</w:t>
            </w:r>
            <w:r w:rsidR="00C21F27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>1</w:t>
            </w:r>
            <w:r w:rsidRPr="00970372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2636F313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 xml:space="preserve">9,9 </w:t>
            </w:r>
          </w:p>
        </w:tc>
      </w:tr>
      <w:tr w:rsidR="00970372" w:rsidRPr="00970372" w14:paraId="0CDBAEE0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2317083C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Débasage de dépenses au profil atypique</w:t>
            </w:r>
          </w:p>
          <w:p w14:paraId="45A39C45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    dont GIPA</w:t>
            </w:r>
          </w:p>
          <w:p w14:paraId="30AEDEEE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    dont indemnisation des jours de CET</w:t>
            </w:r>
          </w:p>
          <w:p w14:paraId="3FAB1E76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    dont mesures de restructurations</w:t>
            </w:r>
          </w:p>
          <w:p w14:paraId="22BC7215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    dont autres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3271419B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9 999,9 </w:t>
            </w:r>
          </w:p>
          <w:p w14:paraId="3DEEB711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  <w:p w14:paraId="09F1E643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  <w:p w14:paraId="201B5F13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  <w:p w14:paraId="551B215C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</w:tc>
      </w:tr>
      <w:tr w:rsidR="00970372" w:rsidRPr="00970372" w14:paraId="6A05CC72" w14:textId="77777777" w:rsidTr="00822725">
        <w:trPr>
          <w:cantSplit/>
        </w:trPr>
        <w:tc>
          <w:tcPr>
            <w:tcW w:w="5650" w:type="dxa"/>
            <w:tcBorders>
              <w:top w:val="single" w:sz="4" w:space="0" w:color="808080"/>
            </w:tcBorders>
            <w:shd w:val="clear" w:color="auto" w:fill="auto"/>
          </w:tcPr>
          <w:p w14:paraId="62D082CB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-852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Impact du schéma d'emplois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4368128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99,9 </w:t>
            </w:r>
          </w:p>
        </w:tc>
      </w:tr>
      <w:tr w:rsidR="00970372" w:rsidRPr="00970372" w14:paraId="355FE6F3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7B81276C" w14:textId="25C0524D" w:rsidR="00970372" w:rsidRPr="00970372" w:rsidRDefault="00970372" w:rsidP="00456C7F">
            <w:pPr>
              <w:keepNext/>
              <w:widowControl w:val="0"/>
              <w:suppressAutoHyphens/>
              <w:spacing w:before="20" w:after="2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EAP schéma d'emplois 20</w:t>
            </w:r>
            <w:r w:rsidR="00456C7F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20</w:t>
            </w: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24D25DA9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99</w:t>
            </w:r>
          </w:p>
        </w:tc>
      </w:tr>
      <w:tr w:rsidR="00970372" w:rsidRPr="00970372" w14:paraId="7C100168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3B2BC7DA" w14:textId="5E222172" w:rsidR="00970372" w:rsidRPr="00970372" w:rsidRDefault="00970372" w:rsidP="00456C7F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Schéma d'emplois 20</w:t>
            </w:r>
            <w:r w:rsidR="0070321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2</w:t>
            </w:r>
            <w:r w:rsidR="00456C7F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1</w:t>
            </w: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199ECC4A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 xml:space="preserve">9,9 </w:t>
            </w:r>
          </w:p>
        </w:tc>
      </w:tr>
      <w:tr w:rsidR="00970372" w:rsidRPr="00970372" w14:paraId="02E89478" w14:textId="77777777" w:rsidTr="00822725">
        <w:trPr>
          <w:cantSplit/>
        </w:trPr>
        <w:tc>
          <w:tcPr>
            <w:tcW w:w="5650" w:type="dxa"/>
            <w:tcBorders>
              <w:top w:val="single" w:sz="4" w:space="0" w:color="808080"/>
            </w:tcBorders>
            <w:shd w:val="clear" w:color="auto" w:fill="auto"/>
          </w:tcPr>
          <w:p w14:paraId="0D12DA69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-852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Mesures catégorielles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751A9B7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B65E4E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99,9 </w:t>
            </w:r>
          </w:p>
        </w:tc>
      </w:tr>
      <w:tr w:rsidR="00970372" w:rsidRPr="00970372" w14:paraId="493B2D5C" w14:textId="77777777" w:rsidTr="00822725">
        <w:trPr>
          <w:cantSplit/>
        </w:trPr>
        <w:tc>
          <w:tcPr>
            <w:tcW w:w="5650" w:type="dxa"/>
            <w:tcBorders>
              <w:top w:val="single" w:sz="4" w:space="0" w:color="808080"/>
            </w:tcBorders>
            <w:shd w:val="clear" w:color="auto" w:fill="auto"/>
          </w:tcPr>
          <w:p w14:paraId="2F9481E8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-852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Mesures générales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F48719B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9,9 </w:t>
            </w:r>
          </w:p>
        </w:tc>
      </w:tr>
      <w:tr w:rsidR="00970372" w:rsidRPr="00970372" w14:paraId="06B07654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7E480B8B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left="284" w:right="-851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Rebasage de la GIPA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2CEFCDA1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 xml:space="preserve">9,9 </w:t>
            </w:r>
          </w:p>
        </w:tc>
      </w:tr>
      <w:tr w:rsidR="00970372" w:rsidRPr="00970372" w14:paraId="53E1A45A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3AB82A04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Variation du point de la fonction publique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4630A974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</w:tc>
      </w:tr>
      <w:tr w:rsidR="00970372" w:rsidRPr="00970372" w14:paraId="46A491A0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126AE90A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Mesures bas salaires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2A7ADE08" w14:textId="6E7A2F3E" w:rsidR="00970372" w:rsidRPr="00970372" w:rsidRDefault="00786525" w:rsidP="00786525">
            <w:pPr>
              <w:widowControl w:val="0"/>
              <w:suppressAutoHyphens/>
              <w:spacing w:before="2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  <w:r w:rsidR="00970372"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 xml:space="preserve"> </w:t>
            </w:r>
          </w:p>
        </w:tc>
      </w:tr>
      <w:tr w:rsidR="00970372" w:rsidRPr="00970372" w14:paraId="78B477B4" w14:textId="77777777" w:rsidTr="00822725">
        <w:trPr>
          <w:cantSplit/>
        </w:trPr>
        <w:tc>
          <w:tcPr>
            <w:tcW w:w="5650" w:type="dxa"/>
            <w:tcBorders>
              <w:top w:val="single" w:sz="4" w:space="0" w:color="808080"/>
            </w:tcBorders>
            <w:shd w:val="clear" w:color="auto" w:fill="auto"/>
          </w:tcPr>
          <w:p w14:paraId="32739439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-852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GVT solde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70A142B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 </w:t>
            </w:r>
          </w:p>
        </w:tc>
      </w:tr>
      <w:tr w:rsidR="00970372" w:rsidRPr="00970372" w14:paraId="728DC87F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3E613C89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GVT positif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335C2F42" w14:textId="77777777" w:rsidR="00970372" w:rsidRPr="00970372" w:rsidRDefault="00604433" w:rsidP="00604433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  <w:r w:rsidR="00970372"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 xml:space="preserve"> </w:t>
            </w:r>
          </w:p>
        </w:tc>
      </w:tr>
      <w:tr w:rsidR="00970372" w:rsidRPr="00970372" w14:paraId="5844B10B" w14:textId="77777777" w:rsidTr="00822725">
        <w:trPr>
          <w:cantSplit/>
        </w:trPr>
        <w:tc>
          <w:tcPr>
            <w:tcW w:w="5650" w:type="dxa"/>
            <w:shd w:val="clear" w:color="auto" w:fill="auto"/>
          </w:tcPr>
          <w:p w14:paraId="4451A1F4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>GVT négatif</w:t>
            </w:r>
          </w:p>
        </w:tc>
        <w:tc>
          <w:tcPr>
            <w:tcW w:w="2310" w:type="dxa"/>
            <w:tcBorders>
              <w:left w:val="single" w:sz="4" w:space="0" w:color="808080"/>
            </w:tcBorders>
            <w:shd w:val="clear" w:color="auto" w:fill="auto"/>
          </w:tcPr>
          <w:p w14:paraId="0ABEE430" w14:textId="77777777" w:rsidR="00970372" w:rsidRPr="00970372" w:rsidRDefault="00604433" w:rsidP="00604433">
            <w:pPr>
              <w:keepNext/>
              <w:widowControl w:val="0"/>
              <w:suppressAutoHyphens/>
              <w:spacing w:before="2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  <w:r w:rsidR="00970372"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</w:tr>
      <w:tr w:rsidR="00970372" w:rsidRPr="00970372" w14:paraId="1BDEB12B" w14:textId="77777777" w:rsidTr="00822725">
        <w:trPr>
          <w:cantSplit/>
        </w:trPr>
        <w:tc>
          <w:tcPr>
            <w:tcW w:w="5650" w:type="dxa"/>
            <w:tcBorders>
              <w:top w:val="single" w:sz="4" w:space="0" w:color="808080"/>
            </w:tcBorders>
            <w:shd w:val="clear" w:color="auto" w:fill="auto"/>
          </w:tcPr>
          <w:p w14:paraId="5E48E842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-851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Rebasage de dépenses au profil atypique – hors GIPA</w:t>
            </w:r>
          </w:p>
          <w:p w14:paraId="2E031015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    dont indemnisation des jours de CET</w:t>
            </w:r>
          </w:p>
          <w:p w14:paraId="468CC2E1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    dont mesures de restructurations</w:t>
            </w:r>
          </w:p>
          <w:p w14:paraId="211D15FF" w14:textId="77777777" w:rsidR="00970372" w:rsidRPr="00970372" w:rsidRDefault="00970372" w:rsidP="00970372">
            <w:pPr>
              <w:widowControl w:val="0"/>
              <w:suppressAutoHyphens/>
              <w:spacing w:before="20" w:after="40"/>
              <w:ind w:left="284" w:right="-852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lang w:eastAsia="zh-CN" w:bidi="hi-IN"/>
              </w:rPr>
              <w:t xml:space="preserve">     dont autres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73E18C75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113"/>
              <w:jc w:val="right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99,9 </w:t>
            </w:r>
          </w:p>
          <w:p w14:paraId="2ED666E1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  <w:p w14:paraId="7235A1AC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  <w:p w14:paraId="0E883ED2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</w:tc>
      </w:tr>
      <w:tr w:rsidR="00970372" w:rsidRPr="00970372" w14:paraId="37D940FE" w14:textId="77777777" w:rsidTr="00822725">
        <w:trPr>
          <w:cantSplit/>
        </w:trPr>
        <w:tc>
          <w:tcPr>
            <w:tcW w:w="5650" w:type="dxa"/>
            <w:tcBorders>
              <w:top w:val="single" w:sz="4" w:space="0" w:color="808080"/>
            </w:tcBorders>
            <w:shd w:val="clear" w:color="auto" w:fill="auto"/>
          </w:tcPr>
          <w:p w14:paraId="493F7EE9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-851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>Autres variations des dépenses de personnel</w:t>
            </w:r>
          </w:p>
          <w:p w14:paraId="23F484A4" w14:textId="77777777" w:rsidR="00970372" w:rsidRPr="00970372" w:rsidRDefault="00970372" w:rsidP="00970372">
            <w:pPr>
              <w:widowControl w:val="0"/>
              <w:suppressAutoHyphens/>
              <w:spacing w:before="40" w:after="40"/>
              <w:ind w:right="-851"/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     </w:t>
            </w:r>
            <w:r w:rsidRPr="00970372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>dont Prestations sociales et allocations diverses - catégorie 23</w:t>
            </w:r>
          </w:p>
          <w:p w14:paraId="769152CE" w14:textId="77777777" w:rsidR="00970372" w:rsidRPr="00970372" w:rsidRDefault="00970372" w:rsidP="00970372">
            <w:pPr>
              <w:widowControl w:val="0"/>
              <w:suppressAutoHyphens/>
              <w:spacing w:before="40" w:after="40"/>
              <w:ind w:right="-851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i/>
                <w:iCs/>
                <w:kern w:val="1"/>
                <w:sz w:val="14"/>
                <w:szCs w:val="14"/>
                <w:lang w:eastAsia="zh-CN" w:bidi="hi-IN"/>
              </w:rPr>
              <w:t xml:space="preserve">     dont autres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402290C3" w14:textId="77777777" w:rsidR="00970372" w:rsidRPr="00970372" w:rsidRDefault="00970372" w:rsidP="00970372">
            <w:pPr>
              <w:keepNext/>
              <w:widowControl w:val="0"/>
              <w:suppressAutoHyphens/>
              <w:spacing w:before="40" w:after="4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  <w:t xml:space="preserve">99,9 </w:t>
            </w:r>
          </w:p>
          <w:p w14:paraId="09186049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 xml:space="preserve"> 9,9</w:t>
            </w:r>
          </w:p>
          <w:p w14:paraId="07328306" w14:textId="77777777" w:rsidR="00970372" w:rsidRPr="00970372" w:rsidRDefault="00970372" w:rsidP="00970372">
            <w:pPr>
              <w:keepNext/>
              <w:widowControl w:val="0"/>
              <w:suppressAutoHyphens/>
              <w:spacing w:before="20" w:after="2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kern w:val="1"/>
                <w:sz w:val="14"/>
                <w:szCs w:val="14"/>
                <w:shd w:val="clear" w:color="auto" w:fill="FFFF00"/>
                <w:lang w:eastAsia="zh-CN" w:bidi="hi-IN"/>
              </w:rPr>
              <w:t>9,9</w:t>
            </w:r>
          </w:p>
        </w:tc>
      </w:tr>
      <w:tr w:rsidR="00970372" w:rsidRPr="00970372" w14:paraId="64E2BB15" w14:textId="77777777" w:rsidTr="00822725">
        <w:trPr>
          <w:cantSplit/>
        </w:trPr>
        <w:tc>
          <w:tcPr>
            <w:tcW w:w="5650" w:type="dxa"/>
            <w:tcBorders>
              <w:top w:val="single" w:sz="4" w:space="0" w:color="000000"/>
            </w:tcBorders>
            <w:shd w:val="clear" w:color="auto" w:fill="auto"/>
          </w:tcPr>
          <w:p w14:paraId="249F1283" w14:textId="77777777" w:rsidR="00970372" w:rsidRPr="00970372" w:rsidRDefault="00970372" w:rsidP="00970372">
            <w:pPr>
              <w:widowControl w:val="0"/>
              <w:suppressAutoHyphens/>
              <w:spacing w:before="60"/>
              <w:ind w:right="-852"/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>Total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14:paraId="0595F4F3" w14:textId="77777777" w:rsidR="00970372" w:rsidRPr="00970372" w:rsidRDefault="00970372" w:rsidP="00970372">
            <w:pPr>
              <w:widowControl w:val="0"/>
              <w:suppressAutoHyphens/>
              <w:spacing w:before="60"/>
              <w:ind w:right="113"/>
              <w:jc w:val="right"/>
              <w:rPr>
                <w:rFonts w:ascii="Liberation Sans" w:eastAsia="SimSun" w:hAnsi="Liberation Sans" w:cs="Mangal"/>
                <w:kern w:val="1"/>
                <w:sz w:val="14"/>
                <w:szCs w:val="14"/>
                <w:lang w:eastAsia="zh-CN" w:bidi="hi-IN"/>
              </w:rPr>
            </w:pPr>
            <w:r w:rsidRPr="00970372">
              <w:rPr>
                <w:rFonts w:ascii="Liberation Sans" w:eastAsia="SimSun" w:hAnsi="Liberation Sans" w:cs="Mangal"/>
                <w:b/>
                <w:kern w:val="1"/>
                <w:sz w:val="14"/>
                <w:szCs w:val="14"/>
                <w:lang w:eastAsia="zh-CN" w:bidi="hi-IN"/>
              </w:rPr>
              <w:t>9 999,9</w:t>
            </w:r>
          </w:p>
        </w:tc>
      </w:tr>
    </w:tbl>
    <w:p w14:paraId="6930064B" w14:textId="77777777" w:rsidR="00970372" w:rsidRDefault="00970372" w:rsidP="00C744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6E5A23" w14:textId="31F5EAAC" w:rsidR="00B53AD6" w:rsidRPr="00D74E11" w:rsidRDefault="00BE2B0D" w:rsidP="00C7445C">
      <w:pPr>
        <w:jc w:val="both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Ce tableau a été construit de manière à expliquer l’évolution des crédits de titre 2 prévue en </w:t>
      </w:r>
      <w:r w:rsidR="00B152D1" w:rsidRPr="00D74E11">
        <w:rPr>
          <w:rFonts w:ascii="Times New Roman" w:hAnsi="Times New Roman" w:cs="Times New Roman"/>
          <w:sz w:val="22"/>
          <w:szCs w:val="22"/>
        </w:rPr>
        <w:t>20</w:t>
      </w:r>
      <w:r w:rsidR="00C44926">
        <w:rPr>
          <w:rFonts w:ascii="Times New Roman" w:hAnsi="Times New Roman" w:cs="Times New Roman"/>
          <w:sz w:val="22"/>
          <w:szCs w:val="22"/>
        </w:rPr>
        <w:t>2</w:t>
      </w:r>
      <w:r w:rsidR="00456C7F">
        <w:rPr>
          <w:rFonts w:ascii="Times New Roman" w:hAnsi="Times New Roman" w:cs="Times New Roman"/>
          <w:sz w:val="22"/>
          <w:szCs w:val="22"/>
        </w:rPr>
        <w:t>1</w:t>
      </w:r>
      <w:r w:rsidR="00B152D1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>(hors</w:t>
      </w:r>
      <w:r w:rsidR="00C44926">
        <w:rPr>
          <w:rFonts w:ascii="Times New Roman" w:hAnsi="Times New Roman" w:cs="Times New Roman"/>
          <w:sz w:val="22"/>
          <w:szCs w:val="22"/>
        </w:rPr>
        <w:t xml:space="preserve"> contribution au </w:t>
      </w:r>
      <w:r w:rsidRPr="00D74E11">
        <w:rPr>
          <w:rFonts w:ascii="Times New Roman" w:hAnsi="Times New Roman" w:cs="Times New Roman"/>
          <w:sz w:val="22"/>
          <w:szCs w:val="22"/>
        </w:rPr>
        <w:t xml:space="preserve">CAS </w:t>
      </w:r>
      <w:r w:rsidR="00C44926">
        <w:rPr>
          <w:rFonts w:ascii="Times New Roman" w:hAnsi="Times New Roman" w:cs="Times New Roman"/>
          <w:sz w:val="22"/>
          <w:szCs w:val="22"/>
        </w:rPr>
        <w:t>« </w:t>
      </w:r>
      <w:r w:rsidRPr="00D74E11">
        <w:rPr>
          <w:rFonts w:ascii="Times New Roman" w:hAnsi="Times New Roman" w:cs="Times New Roman"/>
          <w:sz w:val="22"/>
          <w:szCs w:val="22"/>
        </w:rPr>
        <w:t>Pensions</w:t>
      </w:r>
      <w:r w:rsidR="00C44926">
        <w:rPr>
          <w:rFonts w:ascii="Times New Roman" w:hAnsi="Times New Roman" w:cs="Times New Roman"/>
          <w:sz w:val="22"/>
          <w:szCs w:val="22"/>
        </w:rPr>
        <w:t> »</w:t>
      </w:r>
      <w:r w:rsidRPr="00D74E11">
        <w:rPr>
          <w:rFonts w:ascii="Times New Roman" w:hAnsi="Times New Roman" w:cs="Times New Roman"/>
          <w:sz w:val="22"/>
          <w:szCs w:val="22"/>
        </w:rPr>
        <w:t xml:space="preserve">) par la somme de la prévision d’exécution </w:t>
      </w:r>
      <w:r w:rsidR="00B152D1" w:rsidRPr="00D74E11">
        <w:rPr>
          <w:rFonts w:ascii="Times New Roman" w:hAnsi="Times New Roman" w:cs="Times New Roman"/>
          <w:sz w:val="22"/>
          <w:szCs w:val="22"/>
        </w:rPr>
        <w:t>20</w:t>
      </w:r>
      <w:r w:rsidR="00456C7F">
        <w:rPr>
          <w:rFonts w:ascii="Times New Roman" w:hAnsi="Times New Roman" w:cs="Times New Roman"/>
          <w:sz w:val="22"/>
          <w:szCs w:val="22"/>
        </w:rPr>
        <w:t>20</w:t>
      </w:r>
      <w:r w:rsidR="00B152D1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 xml:space="preserve">et des différents facteurs d’évolution de la masse salariale (exécution du schéma d’emplois, incidence des mesures générales, des mesures catégorielles et des glissements vieillesse-technicité </w:t>
      </w:r>
      <w:r w:rsidR="00170B9E" w:rsidRPr="00D74E11">
        <w:rPr>
          <w:rFonts w:ascii="Times New Roman" w:hAnsi="Times New Roman" w:cs="Times New Roman"/>
          <w:sz w:val="22"/>
          <w:szCs w:val="22"/>
        </w:rPr>
        <w:t>(</w:t>
      </w:r>
      <w:r w:rsidRPr="00D74E11">
        <w:rPr>
          <w:rFonts w:ascii="Times New Roman" w:hAnsi="Times New Roman" w:cs="Times New Roman"/>
          <w:sz w:val="22"/>
          <w:szCs w:val="22"/>
        </w:rPr>
        <w:t>GVT positif et négatif)</w:t>
      </w:r>
      <w:r w:rsidR="00C44926">
        <w:rPr>
          <w:rFonts w:ascii="Times New Roman" w:hAnsi="Times New Roman" w:cs="Times New Roman"/>
          <w:sz w:val="22"/>
          <w:szCs w:val="22"/>
        </w:rPr>
        <w:t xml:space="preserve"> intervenant en 202</w:t>
      </w:r>
      <w:r w:rsidR="005B7E01">
        <w:rPr>
          <w:rFonts w:ascii="Times New Roman" w:hAnsi="Times New Roman" w:cs="Times New Roman"/>
          <w:sz w:val="22"/>
          <w:szCs w:val="22"/>
        </w:rPr>
        <w:t>1</w:t>
      </w:r>
      <w:r w:rsidRPr="00D74E11">
        <w:rPr>
          <w:rFonts w:ascii="Times New Roman" w:hAnsi="Times New Roman" w:cs="Times New Roman"/>
          <w:sz w:val="22"/>
          <w:szCs w:val="22"/>
        </w:rPr>
        <w:t>.</w:t>
      </w:r>
    </w:p>
    <w:p w14:paraId="0E84EA54" w14:textId="77777777" w:rsidR="00075736" w:rsidRDefault="00075736" w:rsidP="00CA50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38A5FF" w14:textId="77777777" w:rsidR="005B7E01" w:rsidRDefault="00393218" w:rsidP="004634CD">
      <w:pPr>
        <w:jc w:val="both"/>
        <w:rPr>
          <w:rFonts w:ascii="Times New Roman" w:hAnsi="Times New Roman" w:cs="Times New Roman"/>
          <w:sz w:val="22"/>
          <w:szCs w:val="22"/>
        </w:rPr>
      </w:pPr>
      <w:r w:rsidRPr="00393218">
        <w:rPr>
          <w:rFonts w:ascii="Times New Roman" w:hAnsi="Times New Roman" w:cs="Times New Roman"/>
          <w:sz w:val="22"/>
          <w:szCs w:val="22"/>
        </w:rPr>
        <w:t xml:space="preserve">Le montant </w:t>
      </w:r>
      <w:r w:rsidRPr="001303DA">
        <w:rPr>
          <w:rFonts w:ascii="Times New Roman" w:hAnsi="Times New Roman" w:cs="Times New Roman"/>
          <w:sz w:val="22"/>
          <w:szCs w:val="22"/>
        </w:rPr>
        <w:t xml:space="preserve">figurant sur la ligne </w:t>
      </w:r>
      <w:r w:rsidRPr="00D060B0">
        <w:rPr>
          <w:rFonts w:ascii="Times New Roman" w:hAnsi="Times New Roman" w:cs="Times New Roman"/>
          <w:sz w:val="22"/>
          <w:szCs w:val="22"/>
        </w:rPr>
        <w:t>« </w:t>
      </w:r>
      <w:r w:rsidRPr="00104B55">
        <w:rPr>
          <w:rFonts w:ascii="Times New Roman" w:hAnsi="Times New Roman" w:cs="Times New Roman"/>
          <w:sz w:val="22"/>
          <w:szCs w:val="22"/>
        </w:rPr>
        <w:t>Total</w:t>
      </w:r>
      <w:r w:rsidRPr="00B2071C">
        <w:rPr>
          <w:rFonts w:ascii="Times New Roman" w:hAnsi="Times New Roman" w:cs="Times New Roman"/>
          <w:sz w:val="22"/>
          <w:szCs w:val="22"/>
        </w:rPr>
        <w:t> » doit être identique à celui figurant dans la ligne « </w:t>
      </w:r>
      <w:r w:rsidRPr="005E7D6E">
        <w:rPr>
          <w:rFonts w:ascii="Times New Roman" w:hAnsi="Times New Roman" w:cs="Times New Roman"/>
          <w:bCs/>
          <w:color w:val="000000"/>
          <w:sz w:val="22"/>
          <w:szCs w:val="22"/>
        </w:rPr>
        <w:t>Total Titre 2 (hors Cas « Pensions ») » du tableau « Présentation des crédits par catégorie et contributions employeur ».</w:t>
      </w:r>
      <w:r w:rsidRPr="003932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E4480" w14:textId="1244F57E" w:rsidR="004634CD" w:rsidRDefault="004634CD" w:rsidP="004634CD">
      <w:pPr>
        <w:jc w:val="both"/>
        <w:rPr>
          <w:rFonts w:ascii="Times New Roman" w:hAnsi="Times New Roman" w:cs="Times New Roman"/>
          <w:i/>
          <w:color w:val="FF0000"/>
          <w:spacing w:val="4"/>
          <w:sz w:val="22"/>
          <w:szCs w:val="22"/>
        </w:rPr>
      </w:pPr>
      <w:r w:rsidRPr="00C20EEF">
        <w:rPr>
          <w:rFonts w:ascii="Times New Roman" w:hAnsi="Times New Roman" w:cs="Times New Roman"/>
          <w:i/>
          <w:color w:val="FF0000"/>
          <w:spacing w:val="4"/>
          <w:sz w:val="22"/>
          <w:szCs w:val="22"/>
        </w:rPr>
        <w:t>Un contrôle automatique permet de s’en assurer.</w:t>
      </w:r>
    </w:p>
    <w:p w14:paraId="5036ADE1" w14:textId="77777777" w:rsidR="00393218" w:rsidRPr="001303DA" w:rsidRDefault="00393218" w:rsidP="00CA50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B9603C" w14:textId="0991E6E1" w:rsidR="00B53AD6" w:rsidRPr="00E40D07" w:rsidRDefault="00456C7F" w:rsidP="004C067F">
      <w:pPr>
        <w:pStyle w:val="Paragraphedeliste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Socle Exécution 2020 retraitée</w:t>
      </w:r>
      <w:r w:rsidRPr="00E40D07">
        <w:rPr>
          <w:rFonts w:ascii="Times New Roman" w:hAnsi="Times New Roman" w:cs="Times New Roman"/>
          <w:b/>
          <w:bCs/>
          <w:sz w:val="22"/>
          <w:szCs w:val="22"/>
        </w:rPr>
        <w:t> :</w:t>
      </w:r>
      <w:r w:rsidRPr="00BD6E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62D1C" w:rsidRPr="00E40D07">
        <w:rPr>
          <w:rFonts w:ascii="Times New Roman" w:hAnsi="Times New Roman" w:cs="Times New Roman"/>
          <w:bCs/>
          <w:sz w:val="22"/>
          <w:szCs w:val="22"/>
        </w:rPr>
        <w:t>La</w:t>
      </w:r>
      <w:r w:rsidR="00B53AD6" w:rsidRPr="00E40D07">
        <w:rPr>
          <w:rFonts w:ascii="Times New Roman" w:hAnsi="Times New Roman" w:cs="Times New Roman"/>
          <w:bCs/>
          <w:sz w:val="22"/>
          <w:szCs w:val="22"/>
        </w:rPr>
        <w:t xml:space="preserve"> prévision d’exécution </w:t>
      </w:r>
      <w:r w:rsidR="00B152D1" w:rsidRPr="00E40D07">
        <w:rPr>
          <w:rFonts w:ascii="Times New Roman" w:hAnsi="Times New Roman" w:cs="Times New Roman"/>
          <w:bCs/>
          <w:sz w:val="22"/>
          <w:szCs w:val="22"/>
        </w:rPr>
        <w:t>20</w:t>
      </w:r>
      <w:r w:rsidRPr="00E40D07">
        <w:rPr>
          <w:rFonts w:ascii="Times New Roman" w:hAnsi="Times New Roman" w:cs="Times New Roman"/>
          <w:bCs/>
          <w:sz w:val="22"/>
          <w:szCs w:val="22"/>
        </w:rPr>
        <w:t>20</w:t>
      </w:r>
      <w:r w:rsidR="00B152D1" w:rsidRPr="00E40D0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3AD6" w:rsidRPr="00E40D07">
        <w:rPr>
          <w:rFonts w:ascii="Times New Roman" w:hAnsi="Times New Roman" w:cs="Times New Roman"/>
          <w:bCs/>
          <w:sz w:val="22"/>
          <w:szCs w:val="22"/>
        </w:rPr>
        <w:t xml:space="preserve">doit être retraitée </w:t>
      </w:r>
      <w:r w:rsidR="00501EC3" w:rsidRPr="00E40D07">
        <w:rPr>
          <w:rFonts w:ascii="Times New Roman" w:hAnsi="Times New Roman" w:cs="Times New Roman"/>
          <w:bCs/>
          <w:sz w:val="22"/>
          <w:szCs w:val="22"/>
        </w:rPr>
        <w:t xml:space="preserve">des mesures modifiant le </w:t>
      </w:r>
      <w:r w:rsidR="00BE2B0D" w:rsidRPr="00E40D07">
        <w:rPr>
          <w:rFonts w:ascii="Times New Roman" w:hAnsi="Times New Roman" w:cs="Times New Roman"/>
          <w:bCs/>
          <w:sz w:val="22"/>
          <w:szCs w:val="22"/>
        </w:rPr>
        <w:t xml:space="preserve">champ d’intervention </w:t>
      </w:r>
      <w:r w:rsidR="00501EC3" w:rsidRPr="00E40D07">
        <w:rPr>
          <w:rFonts w:ascii="Times New Roman" w:hAnsi="Times New Roman" w:cs="Times New Roman"/>
          <w:bCs/>
          <w:sz w:val="22"/>
          <w:szCs w:val="22"/>
        </w:rPr>
        <w:t>du programme (</w:t>
      </w:r>
      <w:r w:rsidR="00BE2B0D" w:rsidRPr="00E40D07">
        <w:rPr>
          <w:rFonts w:ascii="Times New Roman" w:hAnsi="Times New Roman" w:cs="Times New Roman"/>
          <w:bCs/>
          <w:sz w:val="22"/>
          <w:szCs w:val="22"/>
        </w:rPr>
        <w:t xml:space="preserve">transferts et </w:t>
      </w:r>
      <w:r w:rsidR="00501EC3" w:rsidRPr="00E40D07">
        <w:rPr>
          <w:rFonts w:ascii="Times New Roman" w:hAnsi="Times New Roman" w:cs="Times New Roman"/>
          <w:bCs/>
          <w:sz w:val="22"/>
          <w:szCs w:val="22"/>
        </w:rPr>
        <w:t>mesures de périmètre</w:t>
      </w:r>
      <w:r w:rsidR="00B2071C" w:rsidRPr="00E40D0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2D1" w:rsidRPr="00E40D07">
        <w:rPr>
          <w:rFonts w:ascii="Times New Roman" w:hAnsi="Times New Roman" w:cs="Times New Roman"/>
          <w:bCs/>
          <w:sz w:val="22"/>
          <w:szCs w:val="22"/>
        </w:rPr>
        <w:t>20</w:t>
      </w:r>
      <w:r w:rsidRPr="00E40D07">
        <w:rPr>
          <w:rFonts w:ascii="Times New Roman" w:hAnsi="Times New Roman" w:cs="Times New Roman"/>
          <w:bCs/>
          <w:sz w:val="22"/>
          <w:szCs w:val="22"/>
        </w:rPr>
        <w:t>20</w:t>
      </w:r>
      <w:r w:rsidR="00B152D1" w:rsidRPr="00E40D0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071C" w:rsidRPr="00E40D0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B152D1" w:rsidRPr="00E40D07">
        <w:rPr>
          <w:rFonts w:ascii="Times New Roman" w:hAnsi="Times New Roman" w:cs="Times New Roman"/>
          <w:bCs/>
          <w:sz w:val="22"/>
          <w:szCs w:val="22"/>
        </w:rPr>
        <w:t>20</w:t>
      </w:r>
      <w:r w:rsidR="00C44926" w:rsidRPr="00E40D07">
        <w:rPr>
          <w:rFonts w:ascii="Times New Roman" w:hAnsi="Times New Roman" w:cs="Times New Roman"/>
          <w:bCs/>
          <w:sz w:val="22"/>
          <w:szCs w:val="22"/>
        </w:rPr>
        <w:t>2</w:t>
      </w:r>
      <w:r w:rsidRPr="00E40D07">
        <w:rPr>
          <w:rFonts w:ascii="Times New Roman" w:hAnsi="Times New Roman" w:cs="Times New Roman"/>
          <w:bCs/>
          <w:sz w:val="22"/>
          <w:szCs w:val="22"/>
        </w:rPr>
        <w:t>1</w:t>
      </w:r>
      <w:r w:rsidR="00501EC3" w:rsidRPr="00E40D07">
        <w:rPr>
          <w:rFonts w:ascii="Times New Roman" w:hAnsi="Times New Roman" w:cs="Times New Roman"/>
          <w:bCs/>
          <w:sz w:val="22"/>
          <w:szCs w:val="22"/>
        </w:rPr>
        <w:t xml:space="preserve">) et des mesures salariales </w:t>
      </w:r>
      <w:r w:rsidR="00962D1C" w:rsidRPr="00E40D07">
        <w:rPr>
          <w:rFonts w:ascii="Times New Roman" w:hAnsi="Times New Roman" w:cs="Times New Roman"/>
          <w:bCs/>
          <w:sz w:val="22"/>
          <w:szCs w:val="22"/>
        </w:rPr>
        <w:t>dites « atypiques »</w:t>
      </w:r>
      <w:r w:rsidR="00962D1C" w:rsidRPr="00E40D07">
        <w:rPr>
          <w:rFonts w:ascii="Times New Roman" w:hAnsi="Times New Roman" w:cs="Times New Roman"/>
          <w:sz w:val="22"/>
          <w:szCs w:val="22"/>
        </w:rPr>
        <w:t xml:space="preserve"> car ponctuelles </w:t>
      </w:r>
      <w:r w:rsidR="00BE2B0D" w:rsidRPr="00E40D07">
        <w:rPr>
          <w:rFonts w:ascii="Times New Roman" w:hAnsi="Times New Roman" w:cs="Times New Roman"/>
          <w:sz w:val="22"/>
          <w:szCs w:val="22"/>
        </w:rPr>
        <w:t xml:space="preserve">ou </w:t>
      </w:r>
      <w:r w:rsidR="00962D1C" w:rsidRPr="00E40D07">
        <w:rPr>
          <w:rFonts w:ascii="Times New Roman" w:hAnsi="Times New Roman" w:cs="Times New Roman"/>
          <w:sz w:val="22"/>
          <w:szCs w:val="22"/>
        </w:rPr>
        <w:t>ayant</w:t>
      </w:r>
      <w:r w:rsidR="00BE2B0D" w:rsidRPr="00E40D07">
        <w:rPr>
          <w:rFonts w:ascii="Times New Roman" w:hAnsi="Times New Roman" w:cs="Times New Roman"/>
          <w:sz w:val="22"/>
          <w:szCs w:val="22"/>
        </w:rPr>
        <w:t xml:space="preserve"> une dynamique spécifique (</w:t>
      </w:r>
      <w:r w:rsidR="00962D1C" w:rsidRPr="00E40D07">
        <w:rPr>
          <w:rFonts w:ascii="Times New Roman" w:hAnsi="Times New Roman" w:cs="Times New Roman"/>
          <w:sz w:val="22"/>
          <w:szCs w:val="22"/>
        </w:rPr>
        <w:t>c’est par exemple le cas de la</w:t>
      </w:r>
      <w:r w:rsidR="002D76F9" w:rsidRPr="00E40D07">
        <w:rPr>
          <w:rFonts w:ascii="Times New Roman" w:hAnsi="Times New Roman" w:cs="Times New Roman"/>
          <w:sz w:val="22"/>
          <w:szCs w:val="22"/>
        </w:rPr>
        <w:t xml:space="preserve"> </w:t>
      </w:r>
      <w:r w:rsidR="00BE2B0D" w:rsidRPr="00E40D07">
        <w:rPr>
          <w:rFonts w:ascii="Times New Roman" w:hAnsi="Times New Roman" w:cs="Times New Roman"/>
          <w:sz w:val="22"/>
          <w:szCs w:val="22"/>
        </w:rPr>
        <w:t xml:space="preserve">garantie individuelle du pouvoir d’achat </w:t>
      </w:r>
      <w:r w:rsidR="00170B9E" w:rsidRPr="00E40D07">
        <w:rPr>
          <w:rFonts w:ascii="Times New Roman" w:hAnsi="Times New Roman" w:cs="Times New Roman"/>
          <w:sz w:val="22"/>
          <w:szCs w:val="22"/>
        </w:rPr>
        <w:t>(</w:t>
      </w:r>
      <w:r w:rsidR="00BE2B0D" w:rsidRPr="00E40D07">
        <w:rPr>
          <w:rFonts w:ascii="Times New Roman" w:hAnsi="Times New Roman" w:cs="Times New Roman"/>
          <w:sz w:val="22"/>
          <w:szCs w:val="22"/>
        </w:rPr>
        <w:t>GIPA</w:t>
      </w:r>
      <w:r w:rsidR="00170B9E" w:rsidRPr="00E40D07">
        <w:rPr>
          <w:rFonts w:ascii="Times New Roman" w:hAnsi="Times New Roman" w:cs="Times New Roman"/>
          <w:sz w:val="22"/>
          <w:szCs w:val="22"/>
        </w:rPr>
        <w:t>)</w:t>
      </w:r>
      <w:r w:rsidR="00BE2B0D" w:rsidRPr="00E40D07">
        <w:rPr>
          <w:rFonts w:ascii="Times New Roman" w:hAnsi="Times New Roman" w:cs="Times New Roman"/>
          <w:sz w:val="22"/>
          <w:szCs w:val="22"/>
        </w:rPr>
        <w:t>,</w:t>
      </w:r>
      <w:r w:rsidR="00170B9E" w:rsidRPr="00E40D07">
        <w:rPr>
          <w:rFonts w:ascii="Times New Roman" w:hAnsi="Times New Roman" w:cs="Times New Roman"/>
          <w:sz w:val="22"/>
          <w:szCs w:val="22"/>
        </w:rPr>
        <w:t xml:space="preserve"> </w:t>
      </w:r>
      <w:r w:rsidR="00FC43A9" w:rsidRPr="00E40D07">
        <w:rPr>
          <w:rFonts w:ascii="Times New Roman" w:hAnsi="Times New Roman" w:cs="Times New Roman"/>
          <w:sz w:val="22"/>
          <w:szCs w:val="22"/>
        </w:rPr>
        <w:t xml:space="preserve">du </w:t>
      </w:r>
      <w:r w:rsidR="00BE2B0D" w:rsidRPr="00E40D07">
        <w:rPr>
          <w:rFonts w:ascii="Times New Roman" w:hAnsi="Times New Roman" w:cs="Times New Roman"/>
          <w:sz w:val="22"/>
          <w:szCs w:val="22"/>
        </w:rPr>
        <w:t xml:space="preserve">rachat de jours de compte épargne temps </w:t>
      </w:r>
      <w:r w:rsidR="00170B9E" w:rsidRPr="00E40D07">
        <w:rPr>
          <w:rFonts w:ascii="Times New Roman" w:hAnsi="Times New Roman" w:cs="Times New Roman"/>
          <w:sz w:val="22"/>
          <w:szCs w:val="22"/>
        </w:rPr>
        <w:t>(</w:t>
      </w:r>
      <w:r w:rsidR="00BE2B0D" w:rsidRPr="00E40D07">
        <w:rPr>
          <w:rFonts w:ascii="Times New Roman" w:hAnsi="Times New Roman" w:cs="Times New Roman"/>
          <w:sz w:val="22"/>
          <w:szCs w:val="22"/>
        </w:rPr>
        <w:t>CET</w:t>
      </w:r>
      <w:r w:rsidR="00170B9E" w:rsidRPr="00E40D07">
        <w:rPr>
          <w:rFonts w:ascii="Times New Roman" w:hAnsi="Times New Roman" w:cs="Times New Roman"/>
          <w:sz w:val="22"/>
          <w:szCs w:val="22"/>
        </w:rPr>
        <w:t>)</w:t>
      </w:r>
      <w:r w:rsidR="00965636" w:rsidRPr="00E40D07">
        <w:rPr>
          <w:rFonts w:ascii="Times New Roman" w:hAnsi="Times New Roman" w:cs="Times New Roman"/>
          <w:sz w:val="22"/>
          <w:szCs w:val="22"/>
        </w:rPr>
        <w:t xml:space="preserve"> ou encore</w:t>
      </w:r>
      <w:r w:rsidR="00FC43A9" w:rsidRPr="00E40D07">
        <w:rPr>
          <w:rFonts w:ascii="Times New Roman" w:hAnsi="Times New Roman" w:cs="Times New Roman"/>
          <w:sz w:val="22"/>
          <w:szCs w:val="22"/>
        </w:rPr>
        <w:t xml:space="preserve"> des</w:t>
      </w:r>
      <w:r w:rsidR="00BE2B0D" w:rsidRPr="00E40D07">
        <w:rPr>
          <w:rFonts w:ascii="Times New Roman" w:hAnsi="Times New Roman" w:cs="Times New Roman"/>
          <w:sz w:val="22"/>
          <w:szCs w:val="22"/>
        </w:rPr>
        <w:t xml:space="preserve"> mesures de restructuration)</w:t>
      </w:r>
      <w:r w:rsidR="00962D1C" w:rsidRPr="00E40D07">
        <w:rPr>
          <w:rFonts w:ascii="Times New Roman" w:hAnsi="Times New Roman" w:cs="Times New Roman"/>
          <w:sz w:val="22"/>
          <w:szCs w:val="22"/>
        </w:rPr>
        <w:t>. C</w:t>
      </w:r>
      <w:r w:rsidR="00FC43A9" w:rsidRPr="00E40D07">
        <w:rPr>
          <w:rFonts w:ascii="Times New Roman" w:hAnsi="Times New Roman" w:cs="Times New Roman"/>
          <w:sz w:val="22"/>
          <w:szCs w:val="22"/>
        </w:rPr>
        <w:t xml:space="preserve">es éléments </w:t>
      </w:r>
      <w:r w:rsidRPr="00E40D07">
        <w:rPr>
          <w:rFonts w:ascii="Times New Roman" w:hAnsi="Times New Roman" w:cs="Times New Roman"/>
          <w:sz w:val="22"/>
          <w:szCs w:val="22"/>
        </w:rPr>
        <w:t xml:space="preserve">atypiques </w:t>
      </w:r>
      <w:r w:rsidR="00FC43A9" w:rsidRPr="00E40D07">
        <w:rPr>
          <w:rFonts w:ascii="Times New Roman" w:hAnsi="Times New Roman" w:cs="Times New Roman"/>
          <w:sz w:val="22"/>
          <w:szCs w:val="22"/>
        </w:rPr>
        <w:t xml:space="preserve">sont ensuite réintégrés dans une ligne spécifique pour la GIPA et </w:t>
      </w:r>
      <w:r w:rsidR="00760677" w:rsidRPr="00E40D07">
        <w:rPr>
          <w:rFonts w:ascii="Times New Roman" w:hAnsi="Times New Roman" w:cs="Times New Roman"/>
          <w:sz w:val="22"/>
          <w:szCs w:val="22"/>
        </w:rPr>
        <w:t>dans les sous-rubriques de l’item</w:t>
      </w:r>
      <w:r w:rsidR="008A6647" w:rsidRPr="00E40D07">
        <w:rPr>
          <w:rFonts w:ascii="Times New Roman" w:hAnsi="Times New Roman" w:cs="Times New Roman"/>
          <w:sz w:val="22"/>
          <w:szCs w:val="22"/>
        </w:rPr>
        <w:t xml:space="preserve"> « Rebasage de </w:t>
      </w:r>
      <w:r w:rsidR="00C60097" w:rsidRPr="00E40D07">
        <w:rPr>
          <w:rFonts w:ascii="Times New Roman" w:hAnsi="Times New Roman" w:cs="Times New Roman"/>
          <w:sz w:val="22"/>
          <w:szCs w:val="22"/>
        </w:rPr>
        <w:t>dépenses au profil atypique – hors GIPA »</w:t>
      </w:r>
      <w:r w:rsidR="0032542E" w:rsidRPr="00E40D07">
        <w:rPr>
          <w:rFonts w:ascii="Times New Roman" w:hAnsi="Times New Roman" w:cs="Times New Roman"/>
          <w:sz w:val="22"/>
          <w:szCs w:val="22"/>
        </w:rPr>
        <w:t xml:space="preserve"> </w:t>
      </w:r>
      <w:r w:rsidR="00760677" w:rsidRPr="00E40D07">
        <w:rPr>
          <w:rFonts w:ascii="Times New Roman" w:hAnsi="Times New Roman" w:cs="Times New Roman"/>
          <w:sz w:val="22"/>
          <w:szCs w:val="22"/>
        </w:rPr>
        <w:t xml:space="preserve">pour les autres </w:t>
      </w:r>
      <w:r w:rsidR="0032542E" w:rsidRPr="00E40D07">
        <w:rPr>
          <w:rFonts w:ascii="Times New Roman" w:hAnsi="Times New Roman" w:cs="Times New Roman"/>
          <w:sz w:val="22"/>
          <w:szCs w:val="22"/>
        </w:rPr>
        <w:t>(Cf.</w:t>
      </w:r>
      <w:r w:rsidR="00116EA3" w:rsidRPr="00E40D07">
        <w:rPr>
          <w:rFonts w:ascii="Times New Roman" w:hAnsi="Times New Roman" w:cs="Times New Roman"/>
          <w:sz w:val="22"/>
          <w:szCs w:val="22"/>
        </w:rPr>
        <w:t xml:space="preserve"> commentaires </w:t>
      </w:r>
      <w:r w:rsidR="0032542E" w:rsidRPr="00E40D07">
        <w:rPr>
          <w:rFonts w:ascii="Times New Roman" w:hAnsi="Times New Roman" w:cs="Times New Roman"/>
          <w:sz w:val="22"/>
          <w:szCs w:val="22"/>
        </w:rPr>
        <w:t>infra</w:t>
      </w:r>
      <w:r w:rsidR="00116EA3" w:rsidRPr="00E40D07">
        <w:rPr>
          <w:rFonts w:ascii="Times New Roman" w:hAnsi="Times New Roman" w:cs="Times New Roman"/>
          <w:sz w:val="22"/>
          <w:szCs w:val="22"/>
        </w:rPr>
        <w:t>)</w:t>
      </w:r>
      <w:r w:rsidR="00170B9E" w:rsidRPr="00E40D07">
        <w:rPr>
          <w:rFonts w:ascii="Times New Roman" w:hAnsi="Times New Roman" w:cs="Times New Roman"/>
          <w:sz w:val="22"/>
          <w:szCs w:val="22"/>
        </w:rPr>
        <w:t>.</w:t>
      </w:r>
      <w:r w:rsidR="00170B9E" w:rsidRPr="00E40D0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EADD349" w14:textId="77777777" w:rsidR="00075736" w:rsidRDefault="00075736" w:rsidP="006C380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D8F6A29" w14:textId="71640560" w:rsidR="00104B55" w:rsidRPr="00E40D07" w:rsidRDefault="00104B55" w:rsidP="006C380E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40D07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Les commentaires préciseront, pour chaque mesure de transfert et/ou de périmètre, l’origine de la mesure et le total des </w:t>
      </w:r>
      <w:r w:rsidR="00B2071C" w:rsidRPr="00E40D07">
        <w:rPr>
          <w:rFonts w:ascii="Times New Roman" w:hAnsi="Times New Roman" w:cs="Times New Roman"/>
          <w:sz w:val="22"/>
          <w:szCs w:val="22"/>
          <w:u w:val="single"/>
        </w:rPr>
        <w:t xml:space="preserve">crédits </w:t>
      </w:r>
      <w:r w:rsidRPr="00E40D07">
        <w:rPr>
          <w:rFonts w:ascii="Times New Roman" w:hAnsi="Times New Roman" w:cs="Times New Roman"/>
          <w:sz w:val="22"/>
          <w:szCs w:val="22"/>
          <w:u w:val="single"/>
        </w:rPr>
        <w:t>correspondant</w:t>
      </w:r>
      <w:r w:rsidR="00456C7F" w:rsidRPr="00E40D07">
        <w:rPr>
          <w:rFonts w:ascii="Times New Roman" w:hAnsi="Times New Roman" w:cs="Times New Roman"/>
          <w:sz w:val="22"/>
          <w:szCs w:val="22"/>
          <w:u w:val="single"/>
        </w:rPr>
        <w:t xml:space="preserve">, ainsi que le contenu de la sous-rubrique « dont </w:t>
      </w:r>
      <w:r w:rsidR="006C380E" w:rsidRPr="00E40D07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456C7F" w:rsidRPr="00E40D07">
        <w:rPr>
          <w:rFonts w:ascii="Times New Roman" w:hAnsi="Times New Roman" w:cs="Times New Roman"/>
          <w:sz w:val="22"/>
          <w:szCs w:val="22"/>
          <w:u w:val="single"/>
        </w:rPr>
        <w:t>utres »</w:t>
      </w:r>
      <w:r w:rsidRPr="00E40D07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456C7F" w:rsidRPr="00E40D0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1E8B483" w14:textId="77777777" w:rsidR="00104B55" w:rsidRPr="00D74E11" w:rsidRDefault="00104B55" w:rsidP="00BD6E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61C4C1" w14:textId="3E86C735" w:rsidR="00C7445C" w:rsidRPr="004C067F" w:rsidRDefault="006C380E" w:rsidP="004C067F">
      <w:pPr>
        <w:pStyle w:val="Paragraphedeliste"/>
        <w:numPr>
          <w:ilvl w:val="0"/>
          <w:numId w:val="14"/>
        </w:numPr>
        <w:ind w:left="0" w:firstLine="426"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Facteurs d’évolution de la masse salariale :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l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es ministères détaillent ensuite les principaux facteurs d’évolution de la masse salariale entre la prévision d’exécution </w:t>
      </w:r>
      <w:r w:rsidR="00B152D1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20</w:t>
      </w:r>
      <w:r w:rsidR="00456C7F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20</w:t>
      </w:r>
      <w:r w:rsidR="00B152D1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retraitée et la prévision </w:t>
      </w:r>
      <w:r w:rsidR="00B152D1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20</w:t>
      </w:r>
      <w:r w:rsidR="00703212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2</w:t>
      </w:r>
      <w:r w:rsidR="00456C7F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1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.</w:t>
      </w:r>
    </w:p>
    <w:p w14:paraId="5CC5FEAC" w14:textId="77777777" w:rsidR="00C7445C" w:rsidRPr="00BD6E80" w:rsidRDefault="00C7445C" w:rsidP="00BD6E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C8062B" w14:textId="1713F756" w:rsidR="00C7445C" w:rsidRPr="004C067F" w:rsidRDefault="006C380E" w:rsidP="004C067F">
      <w:pPr>
        <w:pStyle w:val="Paragraphedeliste"/>
        <w:numPr>
          <w:ilvl w:val="0"/>
          <w:numId w:val="17"/>
        </w:num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Impact du schéma d'emplois :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A14191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Il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convient de rappeler que le mode de calcul de</w:t>
      </w:r>
      <w:r w:rsidR="00C60097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la valorisation d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u schéma d’emplois</w:t>
      </w:r>
      <w:r w:rsidR="00C60097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, du 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GVT positif et </w:t>
      </w:r>
      <w:r w:rsidR="00C60097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du GVT 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négatif (et de l’effet solde qui en résulte) doit être conforme à celui prévu dans la </w:t>
      </w:r>
      <w:r w:rsidR="00666BE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c</w:t>
      </w:r>
      <w:r w:rsidR="00703212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irculaire 2BPSS-19-4622 (NOR : CPAB1901880C) relative à l'actualisation de l'outil 2BPSS d'aide à la budgétisation des dépenses de personnel </w:t>
      </w:r>
      <w:r w:rsidR="00C7445C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et à son annexe 1.</w:t>
      </w:r>
    </w:p>
    <w:p w14:paraId="3EA178DC" w14:textId="77777777" w:rsidR="00C7445C" w:rsidRPr="00BD6E80" w:rsidRDefault="00C7445C" w:rsidP="00BD6E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027F4A" w14:textId="1B2D2C0D" w:rsidR="00BD6E80" w:rsidRDefault="00BD6E80" w:rsidP="004C067F">
      <w:pPr>
        <w:pStyle w:val="Paragraphedeliste"/>
        <w:numPr>
          <w:ilvl w:val="0"/>
          <w:numId w:val="17"/>
        </w:num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Mesures catégorielles :</w:t>
      </w:r>
      <w:r w:rsidRPr="00BD6E80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La ligne « Mesures catégorielles » est automatiquement alimentée à </w:t>
      </w:r>
      <w:r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p</w:t>
      </w:r>
      <w:r w:rsidRPr="00BD6E80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artir de la colonne « Coût 202</w:t>
      </w:r>
      <w:r w:rsidR="00E40D07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1</w:t>
      </w:r>
      <w:r w:rsidRPr="00BD6E80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» du tableau retraçant les mesures catégorielles (voir plus bas). </w:t>
      </w:r>
    </w:p>
    <w:p w14:paraId="364070E2" w14:textId="77777777" w:rsidR="00BD6E80" w:rsidRPr="00BD6E80" w:rsidRDefault="00BD6E80" w:rsidP="004C067F">
      <w:pPr>
        <w:pStyle w:val="Paragraphedeliste"/>
        <w:ind w:left="786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</w:p>
    <w:p w14:paraId="53A67693" w14:textId="0676A803" w:rsidR="00470E46" w:rsidRPr="004C067F" w:rsidRDefault="00BD6E80" w:rsidP="004C067F">
      <w:pPr>
        <w:pStyle w:val="Paragraphedeliste"/>
        <w:numPr>
          <w:ilvl w:val="0"/>
          <w:numId w:val="17"/>
        </w:num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Mesures générales :</w:t>
      </w:r>
      <w:r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470E4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Les mesures générales relatives au </w:t>
      </w:r>
      <w:r w:rsidR="00703212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« </w:t>
      </w:r>
      <w:r w:rsidR="00470E4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rebasage</w:t>
      </w:r>
      <w:r w:rsidR="00703212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 »</w:t>
      </w:r>
      <w:r w:rsidR="00470E4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de la GIPA et aux mesures </w:t>
      </w:r>
      <w:r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« </w:t>
      </w:r>
      <w:r w:rsidR="00470E4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bas salaires</w:t>
      </w:r>
      <w:r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 »</w:t>
      </w:r>
      <w:r w:rsidR="00470E4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doivent être commentées ainsi</w:t>
      </w:r>
      <w:r w:rsidR="00855A4E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, en précisant le nombre de bénéficiaires</w:t>
      </w:r>
      <w:r w:rsidR="00470E4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 : </w:t>
      </w:r>
    </w:p>
    <w:p w14:paraId="341FB966" w14:textId="77777777" w:rsidR="00470E46" w:rsidRPr="004C067F" w:rsidRDefault="00470E46" w:rsidP="004C067F">
      <w:pPr>
        <w:ind w:left="426"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</w:p>
    <w:p w14:paraId="40184948" w14:textId="14B6889C" w:rsidR="00470E46" w:rsidRPr="004C067F" w:rsidRDefault="00470E46" w:rsidP="002C1091">
      <w:p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« Il est prévu de verser au titre de l’indemnité dite de garantie individuelle de pouvoir d’achat (</w:t>
      </w:r>
      <w:r w:rsidR="00666BE6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D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écret n° 2008-539 du 6 juin 2008</w:t>
      </w:r>
      <w:r w:rsidR="006205CD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) 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un </w:t>
      </w:r>
      <w:r w:rsidR="006205CD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montant de 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BD6E80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xx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M€ </w:t>
      </w:r>
      <w:r w:rsidR="00D166B2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au bénéfice de </w:t>
      </w:r>
      <w:r w:rsidR="00BD6E80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xx</w:t>
      </w:r>
      <w:r w:rsidR="00D166B2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agents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».</w:t>
      </w:r>
    </w:p>
    <w:p w14:paraId="7EC03714" w14:textId="77777777" w:rsidR="00470E46" w:rsidRPr="004C067F" w:rsidRDefault="00470E46" w:rsidP="002C1091">
      <w:p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</w:p>
    <w:p w14:paraId="2F0DF7FF" w14:textId="2526764C" w:rsidR="00470E46" w:rsidRDefault="00470E46" w:rsidP="002C1091">
      <w:p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« Le montant</w:t>
      </w:r>
      <w:r w:rsidR="006205CD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prévisionnel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des mesures bas salaires</w:t>
      </w:r>
      <w:r w:rsidR="006205CD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s’élève à 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BD6E80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xx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M€ </w:t>
      </w:r>
      <w:r w:rsidR="006205CD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au bénéfice de 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BD6E80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xx</w:t>
      </w:r>
      <w:r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agents ». </w:t>
      </w:r>
    </w:p>
    <w:p w14:paraId="2EFFBE13" w14:textId="77777777" w:rsidR="00E40D07" w:rsidRPr="004C067F" w:rsidRDefault="00E40D07" w:rsidP="002C1091">
      <w:p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</w:p>
    <w:p w14:paraId="1A32E672" w14:textId="6C76A25C" w:rsidR="006205CD" w:rsidRDefault="00BD6E80" w:rsidP="004C067F">
      <w:pPr>
        <w:pStyle w:val="Paragraphedeliste"/>
        <w:numPr>
          <w:ilvl w:val="0"/>
          <w:numId w:val="17"/>
        </w:num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GVT solde :</w:t>
      </w:r>
      <w:r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6205CD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Les ministères détailleront l’impact du GVT positif et du GVT négatif (ou effet de noria) en pourcentage de la masse salariale. </w:t>
      </w:r>
    </w:p>
    <w:p w14:paraId="073F6D0B" w14:textId="77777777" w:rsidR="002C1091" w:rsidRDefault="002C1091" w:rsidP="004C067F">
      <w:pPr>
        <w:pStyle w:val="Paragraphedeliste"/>
        <w:ind w:left="786"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</w:p>
    <w:p w14:paraId="20EB8AFA" w14:textId="270D99C7" w:rsidR="002C1091" w:rsidRDefault="002C1091" w:rsidP="004C067F">
      <w:pPr>
        <w:pStyle w:val="Paragraphedeliste"/>
        <w:numPr>
          <w:ilvl w:val="0"/>
          <w:numId w:val="17"/>
        </w:num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Rebasage de dépenses au profil atypique – hors GIPA</w:t>
      </w:r>
      <w:r w:rsidRPr="00855A4E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 : le montant des dépenses prévues à la ligne « dont autres » devra être détaillé en commentaire.</w:t>
      </w:r>
    </w:p>
    <w:p w14:paraId="0A346A1F" w14:textId="08CBAF5C" w:rsidR="002C1091" w:rsidRPr="004C067F" w:rsidRDefault="00855A4E" w:rsidP="004C067F">
      <w:pPr>
        <w:pStyle w:val="Paragraphedeliste"/>
        <w:numPr>
          <w:ilvl w:val="0"/>
          <w:numId w:val="17"/>
        </w:numPr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  <w:r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 xml:space="preserve">Autres variations des dépenses de personnel </w:t>
      </w:r>
      <w:r w:rsidR="00BD6E80" w:rsidRPr="00E40D07">
        <w:rPr>
          <w:rFonts w:ascii="Times New Roman" w:eastAsia="SimSun" w:hAnsi="Times New Roman" w:cs="Times New Roman"/>
          <w:b/>
          <w:kern w:val="1"/>
          <w:sz w:val="22"/>
          <w:szCs w:val="22"/>
          <w:lang w:eastAsia="zh-CN" w:bidi="hi-IN"/>
        </w:rPr>
        <w:t>:</w:t>
      </w:r>
      <w:r w:rsidR="00BD6E80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le montant inscrit sur la ligne « dont autres » devra être détaillé en commentaire.</w:t>
      </w:r>
      <w:r w:rsidR="00760677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 </w:t>
      </w:r>
      <w:r w:rsidR="002C1091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 xml:space="preserve">Il est notamment demandé aux ministères de </w:t>
      </w:r>
      <w:r w:rsidR="00E40D07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préciser l</w:t>
      </w:r>
      <w:r w:rsidR="002C1091" w:rsidRPr="004C067F"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  <w:t>e montant de l’économie relative à la suppression progressive de l’IECSG prévue par le décret n° 2015-492 du 29 avril 2015. Une phrase type sera insérée selon le modèle suivant : « L’économie générée en 2021 par la suppression progressive de l’IECSG en application du décret n° 2015-492 du 29 avril 2015 s’élève à xxx M€ ».</w:t>
      </w:r>
    </w:p>
    <w:p w14:paraId="2160EFE6" w14:textId="34105EB7" w:rsidR="004634CD" w:rsidRPr="004C067F" w:rsidRDefault="004634CD" w:rsidP="004C067F">
      <w:pPr>
        <w:ind w:left="426"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zh-CN" w:bidi="hi-IN"/>
        </w:rPr>
      </w:pPr>
    </w:p>
    <w:p w14:paraId="5F084469" w14:textId="77777777" w:rsidR="009975D0" w:rsidRDefault="00760677" w:rsidP="00760677">
      <w:pPr>
        <w:jc w:val="both"/>
        <w:rPr>
          <w:rFonts w:ascii="Times New Roman" w:hAnsi="Times New Roman" w:cs="Times New Roman"/>
          <w:sz w:val="22"/>
          <w:szCs w:val="22"/>
        </w:rPr>
      </w:pPr>
      <w:r w:rsidRPr="002A7872">
        <w:rPr>
          <w:rFonts w:ascii="Times New Roman" w:hAnsi="Times New Roman" w:cs="Times New Roman"/>
          <w:sz w:val="22"/>
          <w:szCs w:val="22"/>
        </w:rPr>
        <w:t xml:space="preserve">Il est également demandé aux ministères de remplir un tableau présentant les coûts </w:t>
      </w:r>
      <w:r w:rsidR="00760E78">
        <w:rPr>
          <w:rFonts w:ascii="Times New Roman" w:hAnsi="Times New Roman" w:cs="Times New Roman"/>
          <w:sz w:val="22"/>
          <w:szCs w:val="22"/>
        </w:rPr>
        <w:t xml:space="preserve">moyens </w:t>
      </w:r>
      <w:r w:rsidRPr="002A7872">
        <w:rPr>
          <w:rFonts w:ascii="Times New Roman" w:hAnsi="Times New Roman" w:cs="Times New Roman"/>
          <w:sz w:val="22"/>
          <w:szCs w:val="22"/>
        </w:rPr>
        <w:t xml:space="preserve">d’entrée et de sortie sous-jacents à la </w:t>
      </w:r>
      <w:r w:rsidR="00866D0B">
        <w:rPr>
          <w:rFonts w:ascii="Times New Roman" w:hAnsi="Times New Roman" w:cs="Times New Roman"/>
          <w:sz w:val="22"/>
          <w:szCs w:val="22"/>
        </w:rPr>
        <w:t xml:space="preserve">valorisation </w:t>
      </w:r>
      <w:r w:rsidRPr="002A7872">
        <w:rPr>
          <w:rFonts w:ascii="Times New Roman" w:hAnsi="Times New Roman" w:cs="Times New Roman"/>
          <w:sz w:val="22"/>
          <w:szCs w:val="22"/>
        </w:rPr>
        <w:t>du schéma d’emplois et du GVT négatif</w:t>
      </w:r>
      <w:r w:rsidR="00760E78">
        <w:rPr>
          <w:rFonts w:ascii="Times New Roman" w:hAnsi="Times New Roman" w:cs="Times New Roman"/>
          <w:sz w:val="22"/>
          <w:szCs w:val="22"/>
        </w:rPr>
        <w:t xml:space="preserve">. </w:t>
      </w:r>
      <w:r w:rsidR="00877053">
        <w:rPr>
          <w:rFonts w:ascii="Times New Roman" w:hAnsi="Times New Roman" w:cs="Times New Roman"/>
          <w:sz w:val="22"/>
          <w:szCs w:val="22"/>
        </w:rPr>
        <w:t xml:space="preserve">Le coût </w:t>
      </w:r>
      <w:r w:rsidR="00760E78">
        <w:rPr>
          <w:rFonts w:ascii="Times New Roman" w:hAnsi="Times New Roman" w:cs="Times New Roman"/>
          <w:sz w:val="22"/>
          <w:szCs w:val="22"/>
        </w:rPr>
        <w:t>moyen global</w:t>
      </w:r>
      <w:r w:rsidR="009975D0">
        <w:rPr>
          <w:rFonts w:ascii="Times New Roman" w:hAnsi="Times New Roman" w:cs="Times New Roman"/>
          <w:sz w:val="22"/>
          <w:szCs w:val="22"/>
        </w:rPr>
        <w:t xml:space="preserve"> qui concerne </w:t>
      </w:r>
      <w:r w:rsidR="00857D20">
        <w:rPr>
          <w:rFonts w:ascii="Times New Roman" w:hAnsi="Times New Roman" w:cs="Times New Roman"/>
          <w:sz w:val="22"/>
          <w:szCs w:val="22"/>
        </w:rPr>
        <w:t>l</w:t>
      </w:r>
      <w:r w:rsidR="00756884">
        <w:rPr>
          <w:rFonts w:ascii="Times New Roman" w:hAnsi="Times New Roman" w:cs="Times New Roman"/>
          <w:sz w:val="22"/>
          <w:szCs w:val="22"/>
        </w:rPr>
        <w:t xml:space="preserve">’ensemble des </w:t>
      </w:r>
      <w:r w:rsidR="009975D0">
        <w:rPr>
          <w:rFonts w:ascii="Times New Roman" w:hAnsi="Times New Roman" w:cs="Times New Roman"/>
          <w:sz w:val="22"/>
          <w:szCs w:val="22"/>
        </w:rPr>
        <w:t xml:space="preserve">effectifs </w:t>
      </w:r>
      <w:r w:rsidR="00857D20">
        <w:rPr>
          <w:rFonts w:ascii="Times New Roman" w:hAnsi="Times New Roman" w:cs="Times New Roman"/>
          <w:sz w:val="22"/>
          <w:szCs w:val="22"/>
        </w:rPr>
        <w:t>de chaque catégorie</w:t>
      </w:r>
      <w:r w:rsidR="00877053">
        <w:rPr>
          <w:rFonts w:ascii="Times New Roman" w:hAnsi="Times New Roman" w:cs="Times New Roman"/>
          <w:sz w:val="22"/>
          <w:szCs w:val="22"/>
        </w:rPr>
        <w:t xml:space="preserve"> est également à rens</w:t>
      </w:r>
      <w:r w:rsidR="00EA5135">
        <w:rPr>
          <w:rFonts w:ascii="Times New Roman" w:hAnsi="Times New Roman" w:cs="Times New Roman"/>
          <w:sz w:val="22"/>
          <w:szCs w:val="22"/>
        </w:rPr>
        <w:t>e</w:t>
      </w:r>
      <w:r w:rsidR="00877053">
        <w:rPr>
          <w:rFonts w:ascii="Times New Roman" w:hAnsi="Times New Roman" w:cs="Times New Roman"/>
          <w:sz w:val="22"/>
          <w:szCs w:val="22"/>
        </w:rPr>
        <w:t>igner.</w:t>
      </w:r>
    </w:p>
    <w:p w14:paraId="5B35512D" w14:textId="77777777" w:rsidR="009975D0" w:rsidRDefault="005C3E98" w:rsidP="009975D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Sont demandés d’une part l</w:t>
      </w:r>
      <w:r w:rsidR="00877053">
        <w:rPr>
          <w:rFonts w:ascii="Times New Roman" w:hAnsi="Times New Roman" w:cs="Times New Roman"/>
          <w:sz w:val="22"/>
          <w:szCs w:val="22"/>
        </w:rPr>
        <w:t xml:space="preserve">es montants </w:t>
      </w:r>
      <w:r w:rsidR="00760677" w:rsidRPr="002A7872">
        <w:rPr>
          <w:rFonts w:ascii="Times New Roman" w:hAnsi="Times New Roman" w:cs="Times New Roman"/>
          <w:sz w:val="22"/>
          <w:szCs w:val="22"/>
        </w:rPr>
        <w:t xml:space="preserve">en </w:t>
      </w:r>
      <w:r w:rsidR="00AD48D7">
        <w:rPr>
          <w:rFonts w:ascii="Times New Roman" w:hAnsi="Times New Roman" w:cs="Times New Roman"/>
          <w:sz w:val="22"/>
          <w:szCs w:val="22"/>
        </w:rPr>
        <w:t>e</w:t>
      </w:r>
      <w:r w:rsidR="00760677" w:rsidRPr="002A7872">
        <w:rPr>
          <w:rFonts w:ascii="Times New Roman" w:hAnsi="Times New Roman" w:cs="Times New Roman"/>
          <w:sz w:val="22"/>
          <w:szCs w:val="22"/>
        </w:rPr>
        <w:t>uro</w:t>
      </w:r>
      <w:r w:rsidR="003620CC">
        <w:rPr>
          <w:rFonts w:ascii="Times New Roman" w:hAnsi="Times New Roman" w:cs="Times New Roman"/>
          <w:sz w:val="22"/>
          <w:szCs w:val="22"/>
        </w:rPr>
        <w:t>s</w:t>
      </w:r>
      <w:r w:rsidR="00760677" w:rsidRPr="002A7872">
        <w:rPr>
          <w:rFonts w:ascii="Times New Roman" w:hAnsi="Times New Roman" w:cs="Times New Roman"/>
          <w:sz w:val="22"/>
          <w:szCs w:val="22"/>
        </w:rPr>
        <w:t>, charges comprises</w:t>
      </w:r>
      <w:r w:rsidR="00EA5135">
        <w:rPr>
          <w:rFonts w:ascii="Times New Roman" w:hAnsi="Times New Roman" w:cs="Times New Roman"/>
          <w:sz w:val="22"/>
          <w:szCs w:val="22"/>
        </w:rPr>
        <w:t xml:space="preserve"> (</w:t>
      </w:r>
      <w:r w:rsidR="00760677" w:rsidRPr="002A7872">
        <w:rPr>
          <w:rFonts w:ascii="Times New Roman" w:hAnsi="Times New Roman" w:cs="Times New Roman"/>
          <w:sz w:val="22"/>
          <w:szCs w:val="22"/>
        </w:rPr>
        <w:t>hors contributions au CAS Pensions</w:t>
      </w:r>
      <w:r w:rsidR="00EA5135">
        <w:rPr>
          <w:rFonts w:ascii="Times New Roman" w:hAnsi="Times New Roman" w:cs="Times New Roman"/>
          <w:sz w:val="22"/>
          <w:szCs w:val="22"/>
        </w:rPr>
        <w:t>) et hors prestations</w:t>
      </w:r>
      <w:r>
        <w:rPr>
          <w:rFonts w:ascii="Times New Roman" w:hAnsi="Times New Roman" w:cs="Times New Roman"/>
          <w:sz w:val="22"/>
          <w:szCs w:val="22"/>
        </w:rPr>
        <w:t>, et d’autre part la part correspondant aux rémunérations brutes d’activité (traitement brut et primes, hors charges patronales).</w:t>
      </w:r>
    </w:p>
    <w:p w14:paraId="27780DCE" w14:textId="77777777" w:rsidR="009975D0" w:rsidRDefault="009975D0" w:rsidP="009975D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B6653D" w14:textId="6B16F7B4" w:rsidR="00E27AF5" w:rsidRPr="002A7872" w:rsidRDefault="00E27AF5" w:rsidP="009975D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L’ensemble des données fournies devra être cohérent avec les informations </w:t>
      </w:r>
      <w:r w:rsidR="003620CC">
        <w:rPr>
          <w:rFonts w:ascii="Times New Roman" w:hAnsi="Times New Roman" w:cs="Times New Roman"/>
          <w:sz w:val="22"/>
          <w:szCs w:val="22"/>
        </w:rPr>
        <w:t xml:space="preserve">présentées </w:t>
      </w:r>
      <w:r>
        <w:rPr>
          <w:rFonts w:ascii="Times New Roman" w:hAnsi="Times New Roman" w:cs="Times New Roman"/>
          <w:sz w:val="22"/>
          <w:szCs w:val="22"/>
        </w:rPr>
        <w:t>dans les DPGECP</w:t>
      </w:r>
      <w:r w:rsidR="005A3728">
        <w:rPr>
          <w:rFonts w:ascii="Times New Roman" w:hAnsi="Times New Roman" w:cs="Times New Roman"/>
          <w:sz w:val="22"/>
          <w:szCs w:val="22"/>
        </w:rPr>
        <w:t xml:space="preserve"> (documents prévisionnels de gestion des emplois et des crédits de personnel)</w:t>
      </w:r>
      <w:r w:rsidR="009975D0">
        <w:rPr>
          <w:rFonts w:ascii="Times New Roman" w:hAnsi="Times New Roman" w:cs="Times New Roman"/>
          <w:sz w:val="22"/>
          <w:szCs w:val="22"/>
        </w:rPr>
        <w:t>, actualisés le cas échéant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756A0FD" w14:textId="77777777" w:rsidR="00F9383F" w:rsidRDefault="00F9383F" w:rsidP="00B53A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308"/>
        <w:gridCol w:w="1235"/>
        <w:gridCol w:w="931"/>
        <w:gridCol w:w="160"/>
        <w:gridCol w:w="1058"/>
        <w:gridCol w:w="1134"/>
        <w:gridCol w:w="1134"/>
      </w:tblGrid>
      <w:tr w:rsidR="0007705C" w14:paraId="206D1881" w14:textId="77777777" w:rsidTr="0007705C">
        <w:trPr>
          <w:cantSplit/>
          <w:trHeight w:val="132"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ADCDB" w14:textId="77777777" w:rsidR="0007705C" w:rsidRDefault="0007705C">
            <w:pPr>
              <w:pStyle w:val="FARtab07Noir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Catégorie d’emploi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79A52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moyen chargé HCAS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10AF" w14:textId="77777777" w:rsidR="0007705C" w:rsidRDefault="0007705C">
            <w:pPr>
              <w:pStyle w:val="FARtab07Noir"/>
              <w:keepNext/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4DBB2" w14:textId="77777777" w:rsidR="0007705C" w:rsidRDefault="0007705C">
            <w:pPr>
              <w:pStyle w:val="FARtab07Noir"/>
              <w:keepNext/>
              <w:spacing w:before="40"/>
              <w:jc w:val="center"/>
            </w:pPr>
            <w:r>
              <w:t>Dont rémunérations d’activité</w:t>
            </w:r>
          </w:p>
        </w:tc>
      </w:tr>
      <w:tr w:rsidR="0007705C" w14:paraId="141F2FC3" w14:textId="77777777" w:rsidTr="0007705C">
        <w:trPr>
          <w:cantSplit/>
          <w:trHeight w:val="841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vAlign w:val="center"/>
            <w:hideMark/>
          </w:tcPr>
          <w:p w14:paraId="1451C25D" w14:textId="77777777" w:rsidR="0007705C" w:rsidRDefault="00077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A37CA" w14:textId="77777777" w:rsidR="0007705C" w:rsidRPr="0007705C" w:rsidRDefault="0007705C">
            <w:pPr>
              <w:pStyle w:val="FARtab07Noir"/>
              <w:keepNext/>
              <w:spacing w:before="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Coût </w:t>
            </w:r>
          </w:p>
          <w:p w14:paraId="7A5AF73A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d’entrée</w:t>
            </w:r>
          </w:p>
          <w:p w14:paraId="0ECB6AC7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C0DC4" w14:textId="77777777" w:rsidR="0007705C" w:rsidRPr="0007705C" w:rsidRDefault="0007705C">
            <w:pPr>
              <w:pStyle w:val="FARtab07Noir"/>
              <w:keepNext/>
              <w:spacing w:before="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Coût </w:t>
            </w:r>
          </w:p>
          <w:p w14:paraId="2B38D7E5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global</w:t>
            </w:r>
          </w:p>
          <w:p w14:paraId="3EBF2ECE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35AAB" w14:textId="77777777" w:rsidR="0007705C" w:rsidRPr="0007705C" w:rsidRDefault="0007705C">
            <w:pPr>
              <w:pStyle w:val="FARtab07Noir"/>
              <w:keepNext/>
              <w:spacing w:before="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Coût </w:t>
            </w:r>
          </w:p>
          <w:p w14:paraId="2F6A370D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sortie</w:t>
            </w:r>
          </w:p>
          <w:p w14:paraId="18CEBAE7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E6D7" w14:textId="77777777" w:rsidR="0007705C" w:rsidRDefault="0007705C">
            <w:pPr>
              <w:pStyle w:val="FARtab07Noir"/>
              <w:keepNext/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8A56A" w14:textId="77777777" w:rsidR="0007705C" w:rsidRPr="0007705C" w:rsidRDefault="0007705C">
            <w:pPr>
              <w:pStyle w:val="FARtab07Noir"/>
              <w:keepNext/>
              <w:spacing w:before="40"/>
              <w:jc w:val="center"/>
              <w:rPr>
                <w:rFonts w:eastAsia="Calibri"/>
                <w:sz w:val="20"/>
                <w:szCs w:val="20"/>
              </w:rPr>
            </w:pPr>
            <w:r>
              <w:t xml:space="preserve">Coût </w:t>
            </w:r>
          </w:p>
          <w:p w14:paraId="6C6EAF25" w14:textId="77777777" w:rsidR="0007705C" w:rsidRDefault="0007705C">
            <w:pPr>
              <w:pStyle w:val="FARtab07Noir"/>
              <w:keepNext/>
              <w:spacing w:before="40"/>
              <w:jc w:val="center"/>
            </w:pPr>
            <w:r>
              <w:t>d’entrée</w:t>
            </w:r>
          </w:p>
          <w:p w14:paraId="6D41FDE6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i/>
                <w:iCs/>
              </w:rPr>
            </w:pPr>
            <w:r>
              <w:t>(d)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64A48" w14:textId="77777777" w:rsidR="0007705C" w:rsidRPr="0007705C" w:rsidRDefault="0007705C">
            <w:pPr>
              <w:pStyle w:val="FARtab07Noir"/>
              <w:keepNext/>
              <w:spacing w:before="40"/>
              <w:jc w:val="center"/>
              <w:rPr>
                <w:rFonts w:eastAsia="Calibri"/>
                <w:sz w:val="20"/>
                <w:szCs w:val="20"/>
              </w:rPr>
            </w:pPr>
            <w:r>
              <w:t xml:space="preserve">Coût </w:t>
            </w:r>
          </w:p>
          <w:p w14:paraId="474C6B05" w14:textId="77777777" w:rsidR="0007705C" w:rsidRDefault="0007705C">
            <w:pPr>
              <w:pStyle w:val="FARtab07Noir"/>
              <w:keepNext/>
              <w:spacing w:before="40"/>
              <w:jc w:val="center"/>
            </w:pPr>
            <w:r>
              <w:t>global</w:t>
            </w:r>
          </w:p>
          <w:p w14:paraId="59B287DD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i/>
                <w:iCs/>
              </w:rPr>
            </w:pPr>
            <w:r>
              <w:t>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shd w:val="clear" w:color="auto" w:fill="DDD3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31C74" w14:textId="77777777" w:rsidR="0007705C" w:rsidRPr="0007705C" w:rsidRDefault="0007705C">
            <w:pPr>
              <w:pStyle w:val="FARtab07Noir"/>
              <w:keepNext/>
              <w:spacing w:before="40"/>
              <w:jc w:val="center"/>
              <w:rPr>
                <w:rFonts w:eastAsia="Calibri"/>
                <w:sz w:val="20"/>
                <w:szCs w:val="20"/>
              </w:rPr>
            </w:pPr>
            <w:r>
              <w:t xml:space="preserve">Coût </w:t>
            </w:r>
          </w:p>
          <w:p w14:paraId="45374896" w14:textId="77777777" w:rsidR="0007705C" w:rsidRDefault="0007705C">
            <w:pPr>
              <w:pStyle w:val="FARtab07Noir"/>
              <w:keepNext/>
              <w:spacing w:before="40"/>
              <w:jc w:val="center"/>
            </w:pPr>
            <w:r>
              <w:t>de sortie</w:t>
            </w:r>
          </w:p>
          <w:p w14:paraId="74E8700A" w14:textId="77777777" w:rsidR="0007705C" w:rsidRDefault="0007705C">
            <w:pPr>
              <w:pStyle w:val="FARtab07Noir"/>
              <w:keepNext/>
              <w:spacing w:before="40"/>
              <w:jc w:val="center"/>
              <w:rPr>
                <w:i/>
                <w:iCs/>
              </w:rPr>
            </w:pPr>
            <w:r>
              <w:t>(f)</w:t>
            </w:r>
          </w:p>
        </w:tc>
      </w:tr>
      <w:tr w:rsidR="0007705C" w14:paraId="27529F3C" w14:textId="77777777" w:rsidTr="0007705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816B2" w14:textId="610B3D54" w:rsidR="0007705C" w:rsidRDefault="00EC5059" w:rsidP="00EC5059">
            <w:pPr>
              <w:pStyle w:val="FARtab07Noir"/>
              <w:keepNext/>
              <w:spacing w:before="40" w:after="40"/>
              <w:ind w:left="40" w:hanging="40"/>
            </w:pPr>
            <w:r>
              <w:t xml:space="preserve">Libellé </w:t>
            </w:r>
            <w:r w:rsidR="001D70A1">
              <w:t xml:space="preserve">Catégorie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B6FC0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ADE5B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13F73" w14:textId="77777777" w:rsidR="0007705C" w:rsidRDefault="0007705C">
            <w:pPr>
              <w:pStyle w:val="FARtab07Noir"/>
              <w:keepNext/>
              <w:spacing w:before="40" w:after="200"/>
              <w:jc w:val="right"/>
            </w:pPr>
            <w:r>
              <w:rPr>
                <w:highlight w:val="yellow"/>
              </w:rPr>
              <w:t>999 999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BD1F5" w14:textId="77777777" w:rsidR="0007705C" w:rsidRDefault="0007705C">
            <w:pPr>
              <w:pStyle w:val="FARtab07Noir"/>
              <w:keepNext/>
              <w:spacing w:before="40" w:after="40"/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259CD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BF758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CDE22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i/>
                <w:iCs/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</w:tr>
      <w:tr w:rsidR="0007705C" w14:paraId="29874F3B" w14:textId="77777777" w:rsidTr="0007705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39565" w14:textId="3BA0208D" w:rsidR="0007705C" w:rsidRDefault="00EC5059" w:rsidP="00EC5059">
            <w:pPr>
              <w:pStyle w:val="FARtab07Noir"/>
              <w:keepNext/>
              <w:spacing w:before="40" w:after="40"/>
              <w:ind w:left="40" w:hanging="40"/>
            </w:pPr>
            <w:r>
              <w:t xml:space="preserve">Libellé </w:t>
            </w:r>
            <w:r w:rsidR="001D70A1">
              <w:t xml:space="preserve">Catégorie </w:t>
            </w: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6F9F1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F5983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F9AA98" w14:textId="77777777" w:rsidR="0007705C" w:rsidRDefault="0007705C">
            <w:pPr>
              <w:pStyle w:val="FARtab07Noir"/>
              <w:keepNext/>
              <w:spacing w:before="40" w:after="200"/>
              <w:jc w:val="right"/>
            </w:pPr>
            <w:r>
              <w:rPr>
                <w:highlight w:val="yellow"/>
              </w:rPr>
              <w:t>999 999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23EF1" w14:textId="77777777" w:rsidR="0007705C" w:rsidRDefault="0007705C">
            <w:pPr>
              <w:pStyle w:val="FARtab07Noir"/>
              <w:keepNext/>
              <w:spacing w:before="40" w:after="40"/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59D76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67FBA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F9661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EBD77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i/>
                <w:iCs/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</w:tr>
      <w:tr w:rsidR="0007705C" w14:paraId="2274C55E" w14:textId="77777777" w:rsidTr="0007705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74B79" w14:textId="090D8290" w:rsidR="0007705C" w:rsidRDefault="00EC5059">
            <w:pPr>
              <w:pStyle w:val="FARtab07Noir"/>
              <w:keepNext/>
              <w:spacing w:before="40" w:after="40"/>
              <w:ind w:left="40" w:hanging="40"/>
            </w:pPr>
            <w:r>
              <w:t xml:space="preserve">Libellé </w:t>
            </w:r>
            <w:r w:rsidR="001D70A1">
              <w:t>Catégorie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72DE9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90C06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5F2DDA" w14:textId="77777777" w:rsidR="0007705C" w:rsidRDefault="0007705C">
            <w:pPr>
              <w:pStyle w:val="FARtab07Noir"/>
              <w:keepNext/>
              <w:spacing w:before="40" w:after="200"/>
              <w:jc w:val="right"/>
            </w:pPr>
            <w:r>
              <w:rPr>
                <w:highlight w:val="yellow"/>
              </w:rPr>
              <w:t>999 999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EDEB5" w14:textId="77777777" w:rsidR="0007705C" w:rsidRDefault="0007705C">
            <w:pPr>
              <w:pStyle w:val="FARtab07Noir"/>
              <w:keepNext/>
              <w:spacing w:before="40" w:after="40"/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2AFC8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E3FF4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86B9A" w14:textId="77777777" w:rsidR="0007705C" w:rsidRDefault="0007705C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999 999</w:t>
            </w:r>
          </w:p>
        </w:tc>
      </w:tr>
    </w:tbl>
    <w:p w14:paraId="74C4797E" w14:textId="77777777" w:rsidR="0007705C" w:rsidRPr="007C684E" w:rsidRDefault="0007705C" w:rsidP="00B53AD6">
      <w:pPr>
        <w:rPr>
          <w:rFonts w:ascii="Times New Roman" w:hAnsi="Times New Roman" w:cs="Times New Roman"/>
          <w:sz w:val="20"/>
          <w:szCs w:val="20"/>
        </w:rPr>
      </w:pPr>
    </w:p>
    <w:p w14:paraId="3075C884" w14:textId="77777777" w:rsidR="00857D20" w:rsidRDefault="00857D20" w:rsidP="00430CF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9A3F9A" w14:textId="77777777" w:rsidR="002F326F" w:rsidRPr="00D74E11" w:rsidRDefault="00212623" w:rsidP="00430CF8">
      <w:pPr>
        <w:jc w:val="both"/>
        <w:rPr>
          <w:rFonts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>Les ministères ont la possibilité d’introduire</w:t>
      </w:r>
      <w:r w:rsidR="003620CC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>des commentaires sous ce tableau</w:t>
      </w:r>
      <w:r w:rsidR="00877053">
        <w:rPr>
          <w:rFonts w:ascii="Times New Roman" w:hAnsi="Times New Roman" w:cs="Times New Roman"/>
          <w:sz w:val="22"/>
          <w:szCs w:val="22"/>
        </w:rPr>
        <w:t xml:space="preserve"> pour expliquer, </w:t>
      </w:r>
      <w:r w:rsidR="00B2071C">
        <w:rPr>
          <w:rFonts w:ascii="Times New Roman" w:hAnsi="Times New Roman" w:cs="Times New Roman"/>
          <w:sz w:val="22"/>
          <w:szCs w:val="22"/>
        </w:rPr>
        <w:t>le cas échéant</w:t>
      </w:r>
      <w:r w:rsidR="00877053">
        <w:rPr>
          <w:rFonts w:ascii="Times New Roman" w:hAnsi="Times New Roman" w:cs="Times New Roman"/>
          <w:sz w:val="22"/>
          <w:szCs w:val="22"/>
        </w:rPr>
        <w:t xml:space="preserve">, la présence de coûts moyens de sortie </w:t>
      </w:r>
      <w:r w:rsidR="00B55EA0">
        <w:rPr>
          <w:rFonts w:ascii="Times New Roman" w:hAnsi="Times New Roman" w:cs="Times New Roman"/>
          <w:sz w:val="22"/>
          <w:szCs w:val="22"/>
        </w:rPr>
        <w:t>inférieurs</w:t>
      </w:r>
      <w:r w:rsidR="00877053">
        <w:rPr>
          <w:rFonts w:ascii="Times New Roman" w:hAnsi="Times New Roman" w:cs="Times New Roman"/>
          <w:sz w:val="22"/>
          <w:szCs w:val="22"/>
        </w:rPr>
        <w:t xml:space="preserve"> aux coûts moyens d’entrée.</w:t>
      </w:r>
    </w:p>
    <w:p w14:paraId="20801B22" w14:textId="77777777" w:rsidR="0066621E" w:rsidRPr="0026582E" w:rsidRDefault="009E16A4" w:rsidP="00767092">
      <w:pPr>
        <w:pStyle w:val="FARtitre09Bleu"/>
        <w:outlineLvl w:val="0"/>
        <w:rPr>
          <w:rFonts w:cs="Times New Roman"/>
          <w:b/>
          <w:szCs w:val="24"/>
        </w:rPr>
      </w:pPr>
      <w:r w:rsidRPr="0026582E">
        <w:rPr>
          <w:rFonts w:cs="Times New Roman"/>
          <w:b/>
          <w:noProof/>
          <w:szCs w:val="24"/>
        </w:rPr>
        <w:lastRenderedPageBreak/>
        <w:drawing>
          <wp:inline distT="0" distB="0" distL="0" distR="0" wp14:anchorId="41B0FA76" wp14:editId="3D8550E4">
            <wp:extent cx="190500" cy="666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335">
        <w:rPr>
          <w:rFonts w:cs="Times New Roman"/>
          <w:b/>
          <w:szCs w:val="24"/>
        </w:rPr>
        <w:t xml:space="preserve"> </w:t>
      </w:r>
      <w:r w:rsidR="00735ED5" w:rsidRPr="0026582E">
        <w:rPr>
          <w:rFonts w:cs="Times New Roman"/>
          <w:b/>
          <w:szCs w:val="24"/>
        </w:rPr>
        <w:t>mesures catégorielles</w:t>
      </w:r>
    </w:p>
    <w:tbl>
      <w:tblPr>
        <w:tblW w:w="5000" w:type="pct"/>
        <w:tblBorders>
          <w:insideH w:val="single" w:sz="4" w:space="0" w:color="AF9661"/>
          <w:insideV w:val="single" w:sz="4" w:space="0" w:color="AF966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755"/>
        <w:gridCol w:w="791"/>
        <w:gridCol w:w="2053"/>
        <w:gridCol w:w="896"/>
        <w:gridCol w:w="707"/>
        <w:gridCol w:w="878"/>
        <w:gridCol w:w="878"/>
      </w:tblGrid>
      <w:tr w:rsidR="007D4CBE" w14:paraId="502A6BB2" w14:textId="77777777" w:rsidTr="00BC40CC">
        <w:trPr>
          <w:cantSplit/>
          <w:tblHeader/>
        </w:trPr>
        <w:tc>
          <w:tcPr>
            <w:tcW w:w="1544" w:type="pct"/>
            <w:tcBorders>
              <w:top w:val="nil"/>
              <w:bottom w:val="single" w:sz="4" w:space="0" w:color="AF9661"/>
              <w:right w:val="single" w:sz="4" w:space="0" w:color="AF9661"/>
            </w:tcBorders>
            <w:shd w:val="solid" w:color="DDD3BD" w:fill="FFFFFF"/>
          </w:tcPr>
          <w:p w14:paraId="6D9DA8FC" w14:textId="77777777" w:rsidR="007D4CBE" w:rsidRDefault="007D4CBE" w:rsidP="00F310F4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Catégorie ou intitulé de la mesure</w:t>
            </w:r>
          </w:p>
        </w:tc>
        <w:tc>
          <w:tcPr>
            <w:tcW w:w="375" w:type="pct"/>
            <w:tcBorders>
              <w:top w:val="nil"/>
              <w:bottom w:val="single" w:sz="4" w:space="0" w:color="AF9661"/>
              <w:right w:val="single" w:sz="4" w:space="0" w:color="AF9661"/>
            </w:tcBorders>
            <w:shd w:val="solid" w:color="DDD3BD" w:fill="FFFFFF"/>
          </w:tcPr>
          <w:p w14:paraId="5468D03E" w14:textId="77777777" w:rsidR="007D4CBE" w:rsidRDefault="007D4CBE" w:rsidP="00F310F4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ETP concernés</w:t>
            </w:r>
          </w:p>
        </w:tc>
        <w:tc>
          <w:tcPr>
            <w:tcW w:w="393" w:type="pct"/>
            <w:tcBorders>
              <w:top w:val="nil"/>
              <w:bottom w:val="single" w:sz="4" w:space="0" w:color="AF9661"/>
            </w:tcBorders>
            <w:shd w:val="solid" w:color="DDD3BD" w:fill="FFFFFF"/>
          </w:tcPr>
          <w:p w14:paraId="5409CEBC" w14:textId="77777777" w:rsidR="007D4CBE" w:rsidRDefault="007D4CBE" w:rsidP="00F310F4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Catégories</w:t>
            </w:r>
          </w:p>
        </w:tc>
        <w:tc>
          <w:tcPr>
            <w:tcW w:w="1020" w:type="pct"/>
            <w:tcBorders>
              <w:top w:val="nil"/>
              <w:bottom w:val="single" w:sz="4" w:space="0" w:color="AF9661"/>
            </w:tcBorders>
            <w:shd w:val="solid" w:color="DDD3BD" w:fill="FFFFFF"/>
          </w:tcPr>
          <w:p w14:paraId="174CF7F0" w14:textId="77777777" w:rsidR="007D4CBE" w:rsidRDefault="007D4CBE" w:rsidP="00F310F4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Corps</w:t>
            </w:r>
          </w:p>
        </w:tc>
        <w:tc>
          <w:tcPr>
            <w:tcW w:w="445" w:type="pct"/>
            <w:tcBorders>
              <w:top w:val="nil"/>
              <w:bottom w:val="single" w:sz="4" w:space="0" w:color="AF9661"/>
              <w:right w:val="single" w:sz="4" w:space="0" w:color="AF9661"/>
            </w:tcBorders>
            <w:shd w:val="solid" w:color="DDD3BD" w:fill="FFFFFF"/>
          </w:tcPr>
          <w:p w14:paraId="7ED06C67" w14:textId="77777777" w:rsidR="007D4CBE" w:rsidRDefault="007D4CBE" w:rsidP="00F310F4">
            <w:pPr>
              <w:pStyle w:val="FARtab06Noir"/>
              <w:keepNext/>
              <w:spacing w:before="60" w:after="120"/>
              <w:jc w:val="center"/>
            </w:pPr>
            <w:r>
              <w:t>Date d’entrée en vigueur de la mesure</w:t>
            </w:r>
          </w:p>
        </w:tc>
        <w:tc>
          <w:tcPr>
            <w:tcW w:w="351" w:type="pct"/>
            <w:tcBorders>
              <w:top w:val="nil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solid" w:color="DDD3BD" w:fill="FFFFFF"/>
          </w:tcPr>
          <w:p w14:paraId="1CDBB0CB" w14:textId="3376A040" w:rsidR="007D4CBE" w:rsidRPr="00554567" w:rsidRDefault="007D4CBE" w:rsidP="001879CB">
            <w:pPr>
              <w:pStyle w:val="FARtab06Noir"/>
              <w:keepNext/>
              <w:spacing w:before="60" w:after="120"/>
              <w:jc w:val="center"/>
            </w:pPr>
            <w:r>
              <w:t>Nombre</w:t>
            </w:r>
            <w:r>
              <w:br/>
            </w:r>
            <w:r w:rsidRPr="00554567">
              <w:t xml:space="preserve">de mois d’incidence sur </w:t>
            </w:r>
            <w:r w:rsidR="00697EA5">
              <w:t>20</w:t>
            </w:r>
            <w:r w:rsidR="0091031F">
              <w:t>2</w:t>
            </w:r>
            <w:r w:rsidR="001879CB">
              <w:t>1</w:t>
            </w:r>
          </w:p>
        </w:tc>
        <w:tc>
          <w:tcPr>
            <w:tcW w:w="436" w:type="pct"/>
            <w:tcBorders>
              <w:top w:val="nil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solid" w:color="DDD3BD" w:fill="FFFFFF"/>
          </w:tcPr>
          <w:p w14:paraId="331A1B83" w14:textId="68EE7789" w:rsidR="007D4CBE" w:rsidRDefault="007D4CBE" w:rsidP="001879CB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Coût </w:t>
            </w:r>
            <w:r w:rsidR="00697EA5">
              <w:rPr>
                <w:rFonts w:cs="Times New Roman"/>
                <w:szCs w:val="24"/>
              </w:rPr>
              <w:t>20</w:t>
            </w:r>
            <w:r w:rsidR="0091031F">
              <w:rPr>
                <w:rFonts w:cs="Times New Roman"/>
                <w:szCs w:val="24"/>
              </w:rPr>
              <w:t>2</w:t>
            </w:r>
            <w:r w:rsidR="001879CB">
              <w:rPr>
                <w:rFonts w:cs="Times New Roman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single" w:sz="4" w:space="0" w:color="AF9661"/>
              <w:bottom w:val="single" w:sz="4" w:space="0" w:color="AF9661"/>
              <w:right w:val="nil"/>
            </w:tcBorders>
            <w:shd w:val="solid" w:color="DDD3BD" w:fill="FFFFFF"/>
          </w:tcPr>
          <w:p w14:paraId="0B9E3A2C" w14:textId="77777777" w:rsidR="007D4CBE" w:rsidRDefault="007D4CBE" w:rsidP="00F310F4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Coût en</w:t>
            </w:r>
            <w:r>
              <w:rPr>
                <w:rFonts w:cs="Times New Roman"/>
                <w:szCs w:val="24"/>
              </w:rPr>
              <w:br w:type="textWrapping" w:clear="all"/>
              <w:t>année pleine</w:t>
            </w:r>
          </w:p>
        </w:tc>
      </w:tr>
      <w:tr w:rsidR="008F5634" w14:paraId="058C8BF4" w14:textId="77777777" w:rsidTr="0091031F">
        <w:trPr>
          <w:cantSplit/>
        </w:trPr>
        <w:tc>
          <w:tcPr>
            <w:tcW w:w="1544" w:type="pct"/>
            <w:tcBorders>
              <w:top w:val="single" w:sz="4" w:space="0" w:color="AF9661"/>
              <w:bottom w:val="nil"/>
              <w:right w:val="single" w:sz="4" w:space="0" w:color="AF9661"/>
            </w:tcBorders>
            <w:shd w:val="clear" w:color="00FFFF" w:fill="FFFFFF"/>
          </w:tcPr>
          <w:p w14:paraId="067270F9" w14:textId="70603D19" w:rsidR="007D4CBE" w:rsidRDefault="007D4CBE" w:rsidP="00AB7FE4">
            <w:pPr>
              <w:pStyle w:val="FARtab07Noir"/>
              <w:keepNext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Effets extension année pleine des mesures </w:t>
            </w:r>
            <w:r w:rsidR="00AB7FE4">
              <w:rPr>
                <w:rFonts w:cs="Times New Roman"/>
                <w:szCs w:val="24"/>
              </w:rPr>
              <w:t>201</w:t>
            </w:r>
            <w:r w:rsidR="0091031F">
              <w:rPr>
                <w:rFonts w:cs="Times New Roman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6F64A3BF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F9661"/>
              <w:bottom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02EAC56F" w14:textId="77777777" w:rsidR="007D4CBE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020" w:type="pct"/>
            <w:tcBorders>
              <w:top w:val="single" w:sz="4" w:space="0" w:color="AF9661"/>
              <w:bottom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03A4EE4C" w14:textId="77777777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69568B36" w14:textId="77777777" w:rsidR="007D4CBE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F9661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382790E4" w14:textId="77777777" w:rsidR="007D4CBE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bottom w:val="nil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60EE562A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9 999 999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bottom w:val="nil"/>
              <w:right w:val="nil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326C7335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9 999 999</w:t>
            </w:r>
          </w:p>
        </w:tc>
      </w:tr>
      <w:tr w:rsidR="007D4CBE" w14:paraId="0A352B92" w14:textId="77777777" w:rsidTr="00BC40CC">
        <w:tblPrEx>
          <w:tblBorders>
            <w:top w:val="single" w:sz="4" w:space="0" w:color="AF9661"/>
          </w:tblBorders>
        </w:tblPrEx>
        <w:trPr>
          <w:cantSplit/>
        </w:trPr>
        <w:tc>
          <w:tcPr>
            <w:tcW w:w="1544" w:type="pct"/>
            <w:tcBorders>
              <w:top w:val="single" w:sz="4" w:space="0" w:color="AF9661"/>
              <w:right w:val="single" w:sz="4" w:space="0" w:color="AF9661"/>
            </w:tcBorders>
            <w:shd w:val="clear" w:color="00FFFF" w:fill="FFFFFF"/>
          </w:tcPr>
          <w:p w14:paraId="7BE1BEFE" w14:textId="77777777" w:rsidR="007D4CBE" w:rsidRDefault="007D4CBE" w:rsidP="00F310F4">
            <w:pPr>
              <w:pStyle w:val="FARtab07Noir"/>
              <w:keepNext/>
              <w:spacing w:before="40" w:after="40"/>
              <w:ind w:left="210" w:hanging="40"/>
              <w:rPr>
                <w:rFonts w:cs="Times New Roman"/>
                <w:i/>
                <w:iCs/>
                <w:szCs w:val="24"/>
                <w:highlight w:val="yellow"/>
              </w:rPr>
            </w:pPr>
            <w:r>
              <w:rPr>
                <w:rFonts w:cs="Times New Roman"/>
                <w:i/>
                <w:iCs/>
                <w:szCs w:val="24"/>
                <w:highlight w:val="yellow"/>
              </w:rPr>
              <w:t xml:space="preserve"> Avancement de grade (modification du taux promus-promouvables)</w:t>
            </w:r>
          </w:p>
        </w:tc>
        <w:tc>
          <w:tcPr>
            <w:tcW w:w="37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690EB0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</w:t>
            </w:r>
          </w:p>
        </w:tc>
        <w:tc>
          <w:tcPr>
            <w:tcW w:w="393" w:type="pct"/>
            <w:tcBorders>
              <w:top w:val="single" w:sz="4" w:space="0" w:color="AF9661"/>
              <w:bottom w:val="single" w:sz="4" w:space="0" w:color="AF966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652584" w14:textId="77777777" w:rsidR="007D4CBE" w:rsidRDefault="007D4CBE" w:rsidP="00F310F4">
            <w:pPr>
              <w:pStyle w:val="FARtab07Noir"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A+, B+</w:t>
            </w:r>
          </w:p>
        </w:tc>
        <w:tc>
          <w:tcPr>
            <w:tcW w:w="1020" w:type="pct"/>
            <w:tcBorders>
              <w:top w:val="single" w:sz="4" w:space="0" w:color="AF9661"/>
              <w:bottom w:val="single" w:sz="4" w:space="0" w:color="AF966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5D1FE8" w14:textId="77777777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XXX XXXX XX XXX XXXXXXXX XX</w:t>
            </w:r>
          </w:p>
        </w:tc>
        <w:tc>
          <w:tcPr>
            <w:tcW w:w="44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9DD0C9" w14:textId="33F2BA60" w:rsidR="007D4CBE" w:rsidRDefault="007D4CBE" w:rsidP="00566BA8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11-</w:t>
            </w:r>
            <w:r w:rsidR="00697EA5">
              <w:rPr>
                <w:rFonts w:cs="Times New Roman"/>
                <w:szCs w:val="24"/>
                <w:highlight w:val="yellow"/>
              </w:rPr>
              <w:t>20</w:t>
            </w:r>
            <w:r w:rsidR="00566BA8">
              <w:rPr>
                <w:rFonts w:cs="Times New Roman"/>
                <w:szCs w:val="24"/>
                <w:highlight w:val="yellow"/>
              </w:rPr>
              <w:t>19</w:t>
            </w:r>
          </w:p>
        </w:tc>
        <w:tc>
          <w:tcPr>
            <w:tcW w:w="351" w:type="pct"/>
            <w:tcBorders>
              <w:top w:val="single" w:sz="4" w:space="0" w:color="AF9661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5F9021" w14:textId="77777777" w:rsidR="007D4CBE" w:rsidRPr="008A69B1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</w:rPr>
            </w:pPr>
            <w:r w:rsidRPr="008A69B1">
              <w:rPr>
                <w:rFonts w:cs="Times New Roman"/>
                <w:i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0F29050D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999 999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right w:val="nil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33B38D01" w14:textId="77777777" w:rsidR="007D4CBE" w:rsidRPr="003F0D28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</w:rPr>
            </w:pPr>
            <w:r w:rsidRPr="003F0D28">
              <w:rPr>
                <w:rFonts w:cs="Times New Roman"/>
                <w:i/>
                <w:szCs w:val="24"/>
              </w:rPr>
              <w:t>999 999</w:t>
            </w:r>
          </w:p>
        </w:tc>
      </w:tr>
      <w:tr w:rsidR="008F5634" w14:paraId="4A4CA286" w14:textId="77777777" w:rsidTr="0091031F">
        <w:trPr>
          <w:cantSplit/>
        </w:trPr>
        <w:tc>
          <w:tcPr>
            <w:tcW w:w="1544" w:type="pct"/>
            <w:tcBorders>
              <w:top w:val="single" w:sz="4" w:space="0" w:color="AF9661"/>
              <w:bottom w:val="nil"/>
              <w:right w:val="single" w:sz="4" w:space="0" w:color="AF9661"/>
            </w:tcBorders>
            <w:shd w:val="clear" w:color="00FFFF" w:fill="FFFFFF"/>
          </w:tcPr>
          <w:p w14:paraId="34D5291A" w14:textId="77777777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Mesures statutaires</w:t>
            </w:r>
          </w:p>
        </w:tc>
        <w:tc>
          <w:tcPr>
            <w:tcW w:w="37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70969299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F9661"/>
              <w:bottom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5B82F4B6" w14:textId="77777777" w:rsidR="007D4CBE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020" w:type="pct"/>
            <w:tcBorders>
              <w:top w:val="single" w:sz="4" w:space="0" w:color="AF9661"/>
              <w:bottom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49F2D125" w14:textId="77777777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034E48EB" w14:textId="77777777" w:rsidR="007D4CBE" w:rsidRDefault="007D4CBE" w:rsidP="00F310F4">
            <w:pPr>
              <w:pStyle w:val="FAR06Noir"/>
              <w:keepNext/>
              <w:spacing w:before="40" w:after="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F9661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6D5015FE" w14:textId="77777777" w:rsidR="007D4CBE" w:rsidRPr="008A69B1" w:rsidRDefault="007D4CBE" w:rsidP="00F310F4">
            <w:pPr>
              <w:pStyle w:val="FAR06Noir"/>
              <w:keepNext/>
              <w:spacing w:before="40" w:after="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bottom w:val="nil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34689B13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9 999 999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bottom w:val="nil"/>
              <w:right w:val="nil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2C1204BD" w14:textId="77777777" w:rsidR="007D4CBE" w:rsidRPr="003F0D28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 w:rsidRPr="003F0D28">
              <w:rPr>
                <w:rFonts w:cs="Times New Roman"/>
                <w:szCs w:val="24"/>
              </w:rPr>
              <w:t>9 999 999</w:t>
            </w:r>
          </w:p>
        </w:tc>
      </w:tr>
      <w:tr w:rsidR="007D4CBE" w14:paraId="7380F35A" w14:textId="77777777" w:rsidTr="00BC40CC">
        <w:tblPrEx>
          <w:tblBorders>
            <w:top w:val="single" w:sz="4" w:space="0" w:color="AF9661"/>
          </w:tblBorders>
        </w:tblPrEx>
        <w:trPr>
          <w:cantSplit/>
        </w:trPr>
        <w:tc>
          <w:tcPr>
            <w:tcW w:w="1544" w:type="pct"/>
            <w:tcBorders>
              <w:top w:val="single" w:sz="4" w:space="0" w:color="AF9661"/>
              <w:right w:val="single" w:sz="4" w:space="0" w:color="AF9661"/>
            </w:tcBorders>
            <w:shd w:val="clear" w:color="00FFFF" w:fill="FFFFFF"/>
          </w:tcPr>
          <w:p w14:paraId="7903BCAD" w14:textId="77777777" w:rsidR="00E8501B" w:rsidRDefault="007D4CBE" w:rsidP="00F310F4">
            <w:pPr>
              <w:pStyle w:val="FARtab07Noir"/>
              <w:keepNext/>
              <w:spacing w:before="40" w:after="40"/>
              <w:ind w:left="210" w:hanging="40"/>
              <w:rPr>
                <w:rFonts w:cs="Times New Roman"/>
                <w:i/>
                <w:iCs/>
                <w:szCs w:val="24"/>
                <w:highlight w:val="yellow"/>
              </w:rPr>
            </w:pPr>
            <w:r>
              <w:rPr>
                <w:rFonts w:cs="Times New Roman"/>
                <w:i/>
                <w:iCs/>
                <w:szCs w:val="24"/>
                <w:highlight w:val="yellow"/>
              </w:rPr>
              <w:t xml:space="preserve"> Avancement de grade (modification du taux promus-promouvables)</w:t>
            </w:r>
          </w:p>
          <w:p w14:paraId="1F6A3C6D" w14:textId="77777777" w:rsidR="00E8501B" w:rsidRDefault="00E8501B" w:rsidP="00E8501B">
            <w:pPr>
              <w:pStyle w:val="FARtab07Noir"/>
              <w:keepNext/>
              <w:spacing w:before="40" w:after="40"/>
              <w:ind w:left="210" w:hanging="40"/>
              <w:rPr>
                <w:rFonts w:cs="Times New Roman"/>
                <w:i/>
                <w:iCs/>
                <w:szCs w:val="24"/>
                <w:highlight w:val="yellow"/>
              </w:rPr>
            </w:pPr>
            <w:r>
              <w:rPr>
                <w:rFonts w:cs="Times New Roman"/>
                <w:i/>
                <w:iCs/>
                <w:szCs w:val="24"/>
                <w:highlight w:val="yellow"/>
              </w:rPr>
              <w:t>Mise en œuvre du protocole PPCR</w:t>
            </w:r>
          </w:p>
        </w:tc>
        <w:tc>
          <w:tcPr>
            <w:tcW w:w="375" w:type="pct"/>
            <w:tcBorders>
              <w:top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499CD393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</w:t>
            </w:r>
          </w:p>
          <w:p w14:paraId="206D8E2A" w14:textId="77777777" w:rsidR="00E8501B" w:rsidRDefault="00E8501B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</w:p>
          <w:p w14:paraId="25F399FB" w14:textId="77777777" w:rsidR="00E8501B" w:rsidRDefault="00E8501B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</w:t>
            </w:r>
          </w:p>
        </w:tc>
        <w:tc>
          <w:tcPr>
            <w:tcW w:w="393" w:type="pct"/>
            <w:tcBorders>
              <w:top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0D66F8EB" w14:textId="429BAB7D" w:rsidR="007D4CBE" w:rsidRDefault="007D4CBE" w:rsidP="00F310F4">
            <w:pPr>
              <w:pStyle w:val="FARtab07Noir"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A, B, C</w:t>
            </w:r>
          </w:p>
          <w:p w14:paraId="426814D4" w14:textId="77777777" w:rsidR="00E8501B" w:rsidRDefault="00A4521A" w:rsidP="00E8501B">
            <w:pPr>
              <w:pStyle w:val="FARtab07Noir"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 xml:space="preserve">A, </w:t>
            </w:r>
            <w:r w:rsidR="00E8501B">
              <w:rPr>
                <w:rFonts w:cs="Times New Roman"/>
                <w:i/>
                <w:szCs w:val="24"/>
                <w:highlight w:val="yellow"/>
              </w:rPr>
              <w:t>B</w:t>
            </w:r>
            <w:r>
              <w:rPr>
                <w:rFonts w:cs="Times New Roman"/>
                <w:i/>
                <w:szCs w:val="24"/>
                <w:highlight w:val="yellow"/>
              </w:rPr>
              <w:t>, c</w:t>
            </w:r>
          </w:p>
        </w:tc>
        <w:tc>
          <w:tcPr>
            <w:tcW w:w="1020" w:type="pct"/>
            <w:tcBorders>
              <w:top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2DF3F178" w14:textId="690EAC3B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 xml:space="preserve">XXX XXXX XX XXX </w:t>
            </w:r>
          </w:p>
          <w:p w14:paraId="02834404" w14:textId="77777777" w:rsidR="00E8501B" w:rsidRDefault="00E8501B" w:rsidP="00F310F4">
            <w:pPr>
              <w:pStyle w:val="FARtab07Noir"/>
              <w:keepNext/>
              <w:spacing w:before="40" w:after="40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XXX XXXX XX XXX</w:t>
            </w:r>
          </w:p>
        </w:tc>
        <w:tc>
          <w:tcPr>
            <w:tcW w:w="445" w:type="pct"/>
            <w:tcBorders>
              <w:top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00D50282" w14:textId="5537891E" w:rsidR="007D4CBE" w:rsidRDefault="00AB7FE4" w:rsidP="00760677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11</w:t>
            </w:r>
            <w:r w:rsidR="007D4CBE">
              <w:rPr>
                <w:rFonts w:cs="Times New Roman"/>
                <w:szCs w:val="24"/>
                <w:highlight w:val="yellow"/>
              </w:rPr>
              <w:t>-</w:t>
            </w:r>
            <w:r w:rsidR="00697EA5">
              <w:rPr>
                <w:rFonts w:cs="Times New Roman"/>
                <w:szCs w:val="24"/>
                <w:highlight w:val="yellow"/>
              </w:rPr>
              <w:t>20</w:t>
            </w:r>
            <w:r w:rsidR="00566BA8">
              <w:rPr>
                <w:rFonts w:cs="Times New Roman"/>
                <w:szCs w:val="24"/>
                <w:highlight w:val="yellow"/>
              </w:rPr>
              <w:t>20</w:t>
            </w:r>
          </w:p>
          <w:p w14:paraId="06CDD96C" w14:textId="6A38DE72" w:rsidR="00E8501B" w:rsidRDefault="00E8501B" w:rsidP="00760677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  <w:highlight w:val="yellow"/>
              </w:rPr>
            </w:pPr>
          </w:p>
          <w:p w14:paraId="221AC472" w14:textId="22BAB6AC" w:rsidR="00E8501B" w:rsidRDefault="00A4521A" w:rsidP="00566BA8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0</w:t>
            </w:r>
            <w:r w:rsidR="00566BA8">
              <w:rPr>
                <w:rFonts w:cs="Times New Roman"/>
                <w:i/>
                <w:szCs w:val="24"/>
                <w:highlight w:val="yellow"/>
              </w:rPr>
              <w:t>1</w:t>
            </w:r>
            <w:r>
              <w:rPr>
                <w:rFonts w:cs="Times New Roman"/>
                <w:i/>
                <w:szCs w:val="24"/>
                <w:highlight w:val="yellow"/>
              </w:rPr>
              <w:t>-</w:t>
            </w:r>
            <w:r w:rsidR="0091031F">
              <w:rPr>
                <w:rFonts w:cs="Times New Roman"/>
                <w:i/>
                <w:szCs w:val="24"/>
                <w:highlight w:val="yellow"/>
              </w:rPr>
              <w:t>20</w:t>
            </w:r>
            <w:r w:rsidR="00566BA8">
              <w:rPr>
                <w:rFonts w:cs="Times New Roman"/>
                <w:i/>
                <w:szCs w:val="24"/>
                <w:highlight w:val="yellow"/>
              </w:rPr>
              <w:t>20</w:t>
            </w:r>
          </w:p>
        </w:tc>
        <w:tc>
          <w:tcPr>
            <w:tcW w:w="351" w:type="pct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6E10C1D2" w14:textId="6FFEB69A" w:rsidR="007D4CBE" w:rsidRDefault="00566BA8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02</w:t>
            </w:r>
          </w:p>
          <w:p w14:paraId="13E883F6" w14:textId="77777777" w:rsidR="00566BA8" w:rsidRDefault="00566BA8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</w:rPr>
            </w:pPr>
          </w:p>
          <w:p w14:paraId="77EF0350" w14:textId="5A1B32C8" w:rsidR="00566BA8" w:rsidRPr="008A69B1" w:rsidRDefault="00566BA8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12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275F056E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999 999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right w:val="nil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0360200F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</w:rPr>
            </w:pPr>
            <w:r w:rsidRPr="003F0D28">
              <w:rPr>
                <w:rFonts w:cs="Times New Roman"/>
                <w:i/>
                <w:szCs w:val="24"/>
              </w:rPr>
              <w:t>999</w:t>
            </w:r>
            <w:r w:rsidR="00E8501B">
              <w:rPr>
                <w:rFonts w:cs="Times New Roman"/>
                <w:i/>
                <w:szCs w:val="24"/>
              </w:rPr>
              <w:t> </w:t>
            </w:r>
            <w:r w:rsidRPr="003F0D28">
              <w:rPr>
                <w:rFonts w:cs="Times New Roman"/>
                <w:i/>
                <w:szCs w:val="24"/>
              </w:rPr>
              <w:t>999</w:t>
            </w:r>
          </w:p>
          <w:p w14:paraId="19BAA3C9" w14:textId="77777777" w:rsidR="00E8501B" w:rsidRDefault="00E8501B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</w:rPr>
            </w:pPr>
          </w:p>
          <w:p w14:paraId="282A22AC" w14:textId="77777777" w:rsidR="00E8501B" w:rsidRPr="003F0D28" w:rsidRDefault="00E8501B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</w:rPr>
            </w:pPr>
          </w:p>
        </w:tc>
      </w:tr>
      <w:tr w:rsidR="008F5634" w14:paraId="5607A5CD" w14:textId="77777777" w:rsidTr="0091031F">
        <w:trPr>
          <w:cantSplit/>
        </w:trPr>
        <w:tc>
          <w:tcPr>
            <w:tcW w:w="1544" w:type="pct"/>
            <w:tcBorders>
              <w:top w:val="single" w:sz="4" w:space="0" w:color="AF9661"/>
              <w:bottom w:val="nil"/>
              <w:right w:val="single" w:sz="4" w:space="0" w:color="AF9661"/>
            </w:tcBorders>
            <w:shd w:val="clear" w:color="00FFFF" w:fill="FFFFFF"/>
          </w:tcPr>
          <w:p w14:paraId="3504BFDA" w14:textId="77777777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Mesures indemnitaires</w:t>
            </w:r>
          </w:p>
        </w:tc>
        <w:tc>
          <w:tcPr>
            <w:tcW w:w="37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1240E74A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F9661"/>
              <w:bottom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5EF5B43C" w14:textId="77777777" w:rsidR="007D4CBE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020" w:type="pct"/>
            <w:tcBorders>
              <w:top w:val="single" w:sz="4" w:space="0" w:color="AF9661"/>
              <w:bottom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13103E09" w14:textId="77777777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7128A9BF" w14:textId="77777777" w:rsidR="007D4CBE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F9661"/>
              <w:left w:val="single" w:sz="4" w:space="0" w:color="AF9661"/>
              <w:bottom w:val="single" w:sz="4" w:space="0" w:color="AF9661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4004F35B" w14:textId="77777777" w:rsidR="007D4CBE" w:rsidRPr="008A69B1" w:rsidRDefault="007D4CBE" w:rsidP="00F310F4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bottom w:val="nil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18F8C45A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9 999 999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bottom w:val="nil"/>
              <w:right w:val="nil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1A915F74" w14:textId="77777777" w:rsidR="007D4CBE" w:rsidRPr="003F0D28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szCs w:val="24"/>
              </w:rPr>
            </w:pPr>
            <w:r w:rsidRPr="003F0D28">
              <w:rPr>
                <w:rFonts w:cs="Times New Roman"/>
                <w:szCs w:val="24"/>
              </w:rPr>
              <w:t>9 999 999</w:t>
            </w:r>
          </w:p>
        </w:tc>
      </w:tr>
      <w:tr w:rsidR="007D4CBE" w14:paraId="07ECFDA8" w14:textId="77777777" w:rsidTr="00BC40CC">
        <w:tblPrEx>
          <w:tblBorders>
            <w:top w:val="single" w:sz="4" w:space="0" w:color="AF9661"/>
          </w:tblBorders>
        </w:tblPrEx>
        <w:trPr>
          <w:cantSplit/>
        </w:trPr>
        <w:tc>
          <w:tcPr>
            <w:tcW w:w="1544" w:type="pct"/>
            <w:tcBorders>
              <w:top w:val="single" w:sz="4" w:space="0" w:color="AF9661"/>
              <w:right w:val="single" w:sz="4" w:space="0" w:color="AF9661"/>
            </w:tcBorders>
            <w:shd w:val="clear" w:color="00FFFF" w:fill="FFFFFF"/>
          </w:tcPr>
          <w:p w14:paraId="7E70A04E" w14:textId="77777777" w:rsidR="007D4CBE" w:rsidRPr="007B4BF6" w:rsidRDefault="007D4CBE" w:rsidP="00F310F4">
            <w:pPr>
              <w:pStyle w:val="FARtab07Noir"/>
              <w:keepNext/>
              <w:spacing w:before="40" w:after="40"/>
              <w:ind w:left="210" w:hanging="40"/>
              <w:rPr>
                <w:rFonts w:cs="Times New Roman"/>
                <w:i/>
                <w:iCs/>
                <w:szCs w:val="24"/>
              </w:rPr>
            </w:pPr>
            <w:r w:rsidRPr="007B4BF6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7B4BF6">
              <w:rPr>
                <w:rFonts w:cs="Times New Roman"/>
                <w:i/>
                <w:iCs/>
                <w:szCs w:val="24"/>
                <w:highlight w:val="yellow"/>
              </w:rPr>
              <w:t>Mise en place</w:t>
            </w:r>
            <w:r w:rsidR="00E8501B">
              <w:rPr>
                <w:rFonts w:cs="Times New Roman"/>
                <w:i/>
                <w:iCs/>
                <w:szCs w:val="24"/>
                <w:highlight w:val="yellow"/>
              </w:rPr>
              <w:t xml:space="preserve"> du RIFSEEP</w:t>
            </w:r>
          </w:p>
        </w:tc>
        <w:tc>
          <w:tcPr>
            <w:tcW w:w="375" w:type="pct"/>
            <w:tcBorders>
              <w:top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41C2D3AF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</w:t>
            </w:r>
          </w:p>
        </w:tc>
        <w:tc>
          <w:tcPr>
            <w:tcW w:w="393" w:type="pct"/>
            <w:tcBorders>
              <w:top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6A3FCA72" w14:textId="77777777" w:rsidR="007D4CBE" w:rsidRDefault="007D4CBE" w:rsidP="00F310F4">
            <w:pPr>
              <w:pStyle w:val="FARtab07Noir"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A+</w:t>
            </w:r>
          </w:p>
        </w:tc>
        <w:tc>
          <w:tcPr>
            <w:tcW w:w="1020" w:type="pct"/>
            <w:tcBorders>
              <w:top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2C466A81" w14:textId="77777777" w:rsidR="007D4CBE" w:rsidRDefault="007D4CBE" w:rsidP="00F310F4">
            <w:pPr>
              <w:pStyle w:val="FARtab07Noir"/>
              <w:keepNext/>
              <w:spacing w:before="40" w:after="40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XXX XXXX XX XXX</w:t>
            </w:r>
          </w:p>
        </w:tc>
        <w:tc>
          <w:tcPr>
            <w:tcW w:w="445" w:type="pct"/>
            <w:tcBorders>
              <w:top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2470B0B4" w14:textId="798F6634" w:rsidR="007D4CBE" w:rsidRDefault="00566BA8" w:rsidP="00566BA8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07</w:t>
            </w:r>
            <w:r w:rsidR="007D4CBE">
              <w:rPr>
                <w:rFonts w:cs="Times New Roman"/>
                <w:szCs w:val="24"/>
                <w:highlight w:val="yellow"/>
              </w:rPr>
              <w:t>-</w:t>
            </w:r>
            <w:r w:rsidR="00697EA5">
              <w:rPr>
                <w:rFonts w:cs="Times New Roman"/>
                <w:szCs w:val="24"/>
                <w:highlight w:val="yellow"/>
              </w:rPr>
              <w:t>20</w:t>
            </w:r>
            <w:r>
              <w:rPr>
                <w:rFonts w:cs="Times New Roman"/>
                <w:szCs w:val="24"/>
                <w:highlight w:val="yellow"/>
              </w:rPr>
              <w:t>20</w:t>
            </w:r>
          </w:p>
        </w:tc>
        <w:tc>
          <w:tcPr>
            <w:tcW w:w="351" w:type="pct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1237BB11" w14:textId="0D50D859" w:rsidR="007D4CBE" w:rsidRPr="008A69B1" w:rsidRDefault="00566BA8" w:rsidP="001D70A1">
            <w:pPr>
              <w:pStyle w:val="FARtab07Noir"/>
              <w:keepNext/>
              <w:spacing w:before="40" w:after="4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  <w:r w:rsidR="001D70A1">
              <w:rPr>
                <w:rFonts w:cs="Times New Roman"/>
                <w:i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right w:val="single" w:sz="4" w:space="0" w:color="AF9661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7F102E33" w14:textId="77777777" w:rsidR="007D4CBE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  <w:highlight w:val="yellow"/>
              </w:rPr>
            </w:pPr>
            <w:r>
              <w:rPr>
                <w:rFonts w:cs="Times New Roman"/>
                <w:i/>
                <w:szCs w:val="24"/>
                <w:highlight w:val="yellow"/>
              </w:rPr>
              <w:t>999 999</w:t>
            </w:r>
          </w:p>
        </w:tc>
        <w:tc>
          <w:tcPr>
            <w:tcW w:w="436" w:type="pct"/>
            <w:tcBorders>
              <w:top w:val="single" w:sz="4" w:space="0" w:color="AF9661"/>
              <w:left w:val="single" w:sz="4" w:space="0" w:color="AF9661"/>
              <w:right w:val="nil"/>
            </w:tcBorders>
            <w:shd w:val="clear" w:color="00FFFF" w:fill="FFFFFF"/>
            <w:tcMar>
              <w:left w:w="57" w:type="dxa"/>
              <w:right w:w="57" w:type="dxa"/>
            </w:tcMar>
          </w:tcPr>
          <w:p w14:paraId="2AC94F1E" w14:textId="77777777" w:rsidR="007D4CBE" w:rsidRPr="003F0D28" w:rsidRDefault="007D4CBE" w:rsidP="00F310F4">
            <w:pPr>
              <w:pStyle w:val="FARtab07Noir"/>
              <w:keepNext/>
              <w:spacing w:before="40" w:after="40"/>
              <w:jc w:val="right"/>
              <w:rPr>
                <w:rFonts w:cs="Times New Roman"/>
                <w:i/>
                <w:szCs w:val="24"/>
              </w:rPr>
            </w:pPr>
            <w:r w:rsidRPr="003F0D28">
              <w:rPr>
                <w:rFonts w:cs="Times New Roman"/>
                <w:i/>
                <w:szCs w:val="24"/>
              </w:rPr>
              <w:t>999 999</w:t>
            </w:r>
          </w:p>
        </w:tc>
      </w:tr>
      <w:tr w:rsidR="007D4CBE" w14:paraId="5A4A1E95" w14:textId="77777777" w:rsidTr="00BC40CC">
        <w:trPr>
          <w:cantSplit/>
        </w:trPr>
        <w:tc>
          <w:tcPr>
            <w:tcW w:w="1544" w:type="pct"/>
            <w:tcBorders>
              <w:top w:val="single" w:sz="4" w:space="0" w:color="auto"/>
              <w:bottom w:val="nil"/>
              <w:right w:val="single" w:sz="4" w:space="0" w:color="AF9661"/>
            </w:tcBorders>
            <w:shd w:val="clear" w:color="auto" w:fill="FFFFFF"/>
          </w:tcPr>
          <w:p w14:paraId="29CBBBA6" w14:textId="77777777" w:rsidR="007D4CBE" w:rsidRDefault="007D4CBE" w:rsidP="00F310F4">
            <w:pPr>
              <w:pStyle w:val="FARtab07Noir"/>
              <w:spacing w:before="6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07EA89D4" w14:textId="77777777" w:rsidR="007D4CBE" w:rsidRDefault="007D4CBE" w:rsidP="00F310F4">
            <w:pPr>
              <w:pStyle w:val="FARtab07Noir"/>
              <w:spacing w:before="6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4BB6382C" w14:textId="77777777" w:rsidR="007D4CBE" w:rsidRDefault="007D4CBE" w:rsidP="00F310F4">
            <w:pPr>
              <w:pStyle w:val="FARtab07Noir"/>
              <w:spacing w:before="6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nil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2895C5A1" w14:textId="77777777" w:rsidR="007D4CBE" w:rsidRDefault="007D4CBE" w:rsidP="00F310F4">
            <w:pPr>
              <w:pStyle w:val="FARtab07Noir"/>
              <w:spacing w:before="6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il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14CB7C92" w14:textId="77777777" w:rsidR="007D4CBE" w:rsidRDefault="007D4CBE" w:rsidP="00F310F4">
            <w:pPr>
              <w:pStyle w:val="FARtab07Noir"/>
              <w:spacing w:before="6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F9661"/>
              <w:bottom w:val="nil"/>
              <w:right w:val="single" w:sz="4" w:space="0" w:color="AF9661"/>
            </w:tcBorders>
            <w:shd w:val="pct10" w:color="auto" w:fill="FFFFFF"/>
            <w:tcMar>
              <w:left w:w="57" w:type="dxa"/>
              <w:right w:w="57" w:type="dxa"/>
            </w:tcMar>
          </w:tcPr>
          <w:p w14:paraId="5D76A0AA" w14:textId="77777777" w:rsidR="007D4CBE" w:rsidRDefault="007D4CBE" w:rsidP="00F310F4">
            <w:pPr>
              <w:pStyle w:val="FARtab07Noir"/>
              <w:spacing w:before="6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F9661"/>
              <w:bottom w:val="nil"/>
              <w:right w:val="single" w:sz="4" w:space="0" w:color="AF9661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FE795E" w14:textId="77777777" w:rsidR="007D4CBE" w:rsidRDefault="007D4CBE" w:rsidP="00F310F4">
            <w:pPr>
              <w:pStyle w:val="FARtab07Noir"/>
              <w:spacing w:before="60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99 999 999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F9661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F82DC4B" w14:textId="77777777" w:rsidR="007D4CBE" w:rsidRDefault="007D4CBE" w:rsidP="00F310F4">
            <w:pPr>
              <w:pStyle w:val="FARtab07Noir"/>
              <w:spacing w:before="60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99 999 999</w:t>
            </w:r>
          </w:p>
        </w:tc>
      </w:tr>
    </w:tbl>
    <w:p w14:paraId="68842559" w14:textId="77777777" w:rsidR="007D4CBE" w:rsidRDefault="007D4CBE" w:rsidP="002B6FD9">
      <w:pPr>
        <w:pStyle w:val="FAR09Noir"/>
        <w:rPr>
          <w:rFonts w:ascii="Times New Roman" w:hAnsi="Times New Roman" w:cs="Times New Roman"/>
          <w:sz w:val="20"/>
          <w:szCs w:val="20"/>
        </w:rPr>
      </w:pPr>
    </w:p>
    <w:p w14:paraId="3099C4C3" w14:textId="2D3D10FF" w:rsidR="001A7A0A" w:rsidRPr="00D74E11" w:rsidRDefault="00AD1044" w:rsidP="002B6FD9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Les ministères sont invités </w:t>
      </w:r>
      <w:r w:rsidR="001A7A0A" w:rsidRPr="00D74E11">
        <w:rPr>
          <w:rFonts w:ascii="Times New Roman" w:hAnsi="Times New Roman" w:cs="Times New Roman"/>
          <w:sz w:val="22"/>
          <w:szCs w:val="22"/>
        </w:rPr>
        <w:t>à renseigner ici</w:t>
      </w:r>
      <w:r w:rsidRPr="00D74E11">
        <w:rPr>
          <w:rFonts w:ascii="Times New Roman" w:hAnsi="Times New Roman" w:cs="Times New Roman"/>
          <w:sz w:val="22"/>
          <w:szCs w:val="22"/>
        </w:rPr>
        <w:t xml:space="preserve"> les </w:t>
      </w:r>
      <w:r w:rsidR="001A7A0A" w:rsidRPr="00D74E11">
        <w:rPr>
          <w:rFonts w:ascii="Times New Roman" w:hAnsi="Times New Roman" w:cs="Times New Roman"/>
          <w:sz w:val="22"/>
          <w:szCs w:val="22"/>
        </w:rPr>
        <w:t>m</w:t>
      </w:r>
      <w:r w:rsidRPr="00D74E11">
        <w:rPr>
          <w:rFonts w:ascii="Times New Roman" w:hAnsi="Times New Roman" w:cs="Times New Roman"/>
          <w:sz w:val="22"/>
          <w:szCs w:val="22"/>
        </w:rPr>
        <w:t>esures</w:t>
      </w:r>
      <w:r w:rsidR="001A7A0A" w:rsidRPr="00D74E11">
        <w:rPr>
          <w:rFonts w:ascii="Times New Roman" w:hAnsi="Times New Roman" w:cs="Times New Roman"/>
          <w:sz w:val="22"/>
          <w:szCs w:val="22"/>
        </w:rPr>
        <w:t xml:space="preserve"> catégorielles</w:t>
      </w:r>
      <w:r w:rsidR="003F495F" w:rsidRPr="00D74E11">
        <w:rPr>
          <w:rFonts w:ascii="Times New Roman" w:hAnsi="Times New Roman" w:cs="Times New Roman"/>
          <w:sz w:val="22"/>
          <w:szCs w:val="22"/>
        </w:rPr>
        <w:t xml:space="preserve"> prévues</w:t>
      </w:r>
      <w:r w:rsidRPr="00D74E11">
        <w:rPr>
          <w:rFonts w:ascii="Times New Roman" w:hAnsi="Times New Roman" w:cs="Times New Roman"/>
          <w:sz w:val="22"/>
          <w:szCs w:val="22"/>
        </w:rPr>
        <w:t xml:space="preserve"> selon leur nature (statutaire ou indem</w:t>
      </w:r>
      <w:r w:rsidR="000F2051" w:rsidRPr="00D74E11">
        <w:rPr>
          <w:rFonts w:ascii="Times New Roman" w:hAnsi="Times New Roman" w:cs="Times New Roman"/>
          <w:sz w:val="22"/>
          <w:szCs w:val="22"/>
        </w:rPr>
        <w:t>nitaire)</w:t>
      </w:r>
      <w:r w:rsidR="004F3548" w:rsidRPr="00D74E11">
        <w:rPr>
          <w:rFonts w:ascii="Times New Roman" w:hAnsi="Times New Roman" w:cs="Times New Roman"/>
          <w:sz w:val="22"/>
          <w:szCs w:val="22"/>
        </w:rPr>
        <w:t>, le nombre d’agents concernés, leur catégorie ainsi que leur corps</w:t>
      </w:r>
      <w:r w:rsidR="001927D5" w:rsidRPr="00D74E11">
        <w:rPr>
          <w:rFonts w:ascii="Times New Roman" w:hAnsi="Times New Roman" w:cs="Times New Roman"/>
          <w:sz w:val="22"/>
          <w:szCs w:val="22"/>
        </w:rPr>
        <w:t xml:space="preserve">, et en indiquant pour chaque mesure son coût pour </w:t>
      </w:r>
      <w:r w:rsidR="00AB7FE4" w:rsidRPr="00D74E11">
        <w:rPr>
          <w:rFonts w:ascii="Times New Roman" w:hAnsi="Times New Roman" w:cs="Times New Roman"/>
          <w:sz w:val="22"/>
          <w:szCs w:val="22"/>
        </w:rPr>
        <w:t>20</w:t>
      </w:r>
      <w:r w:rsidR="00566BA8">
        <w:rPr>
          <w:rFonts w:ascii="Times New Roman" w:hAnsi="Times New Roman" w:cs="Times New Roman"/>
          <w:sz w:val="22"/>
          <w:szCs w:val="22"/>
        </w:rPr>
        <w:t>2</w:t>
      </w:r>
      <w:r w:rsidR="00E40D07">
        <w:rPr>
          <w:rFonts w:ascii="Times New Roman" w:hAnsi="Times New Roman" w:cs="Times New Roman"/>
          <w:sz w:val="22"/>
          <w:szCs w:val="22"/>
        </w:rPr>
        <w:t>1</w:t>
      </w:r>
      <w:r w:rsidR="00AB7FE4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="001927D5" w:rsidRPr="00D74E11">
        <w:rPr>
          <w:rFonts w:ascii="Times New Roman" w:hAnsi="Times New Roman" w:cs="Times New Roman"/>
          <w:sz w:val="22"/>
          <w:szCs w:val="22"/>
        </w:rPr>
        <w:t>(coût chargé hors contribution au CAS</w:t>
      </w:r>
      <w:r w:rsidR="00DB4E62">
        <w:rPr>
          <w:rFonts w:ascii="Times New Roman" w:hAnsi="Times New Roman" w:cs="Times New Roman"/>
          <w:sz w:val="22"/>
          <w:szCs w:val="22"/>
        </w:rPr>
        <w:t xml:space="preserve"> « Pensions »</w:t>
      </w:r>
      <w:r w:rsidR="001927D5" w:rsidRPr="00D74E11">
        <w:rPr>
          <w:rFonts w:ascii="Times New Roman" w:hAnsi="Times New Roman" w:cs="Times New Roman"/>
          <w:sz w:val="22"/>
          <w:szCs w:val="22"/>
        </w:rPr>
        <w:t xml:space="preserve">) compte tenu de la date de mise en œuvre (une ligne pour chacune des mesures </w:t>
      </w:r>
      <w:r w:rsidR="001D70A1">
        <w:rPr>
          <w:rFonts w:ascii="Times New Roman" w:hAnsi="Times New Roman" w:cs="Times New Roman"/>
          <w:sz w:val="22"/>
          <w:szCs w:val="22"/>
        </w:rPr>
        <w:t>prévues</w:t>
      </w:r>
      <w:r w:rsidR="001927D5" w:rsidRPr="00D74E11">
        <w:rPr>
          <w:rFonts w:ascii="Times New Roman" w:hAnsi="Times New Roman" w:cs="Times New Roman"/>
          <w:sz w:val="22"/>
          <w:szCs w:val="22"/>
        </w:rPr>
        <w:t>)</w:t>
      </w:r>
      <w:r w:rsidR="004F3548" w:rsidRPr="00D74E1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1E493B" w14:textId="77777777" w:rsidR="00B62F7B" w:rsidRDefault="00B62F7B" w:rsidP="00767092">
      <w:pPr>
        <w:pStyle w:val="FAR09Noir"/>
        <w:rPr>
          <w:rFonts w:ascii="Times New Roman" w:hAnsi="Times New Roman" w:cs="Times New Roman"/>
          <w:sz w:val="24"/>
          <w:szCs w:val="24"/>
        </w:rPr>
      </w:pPr>
    </w:p>
    <w:p w14:paraId="22EC0E7D" w14:textId="77777777" w:rsidR="009A6E48" w:rsidRPr="004F3F17" w:rsidRDefault="009A6E48" w:rsidP="009A6E48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F3F17">
        <w:rPr>
          <w:rFonts w:ascii="Times New Roman" w:hAnsi="Times New Roman" w:cs="Times New Roman"/>
          <w:b/>
          <w:sz w:val="22"/>
          <w:szCs w:val="22"/>
        </w:rPr>
        <w:t xml:space="preserve">Il est demandé aux ministères de </w:t>
      </w:r>
      <w:r w:rsidR="00393218" w:rsidRPr="004F3F17">
        <w:rPr>
          <w:rFonts w:ascii="Times New Roman" w:hAnsi="Times New Roman" w:cs="Times New Roman"/>
          <w:b/>
          <w:sz w:val="22"/>
          <w:szCs w:val="22"/>
        </w:rPr>
        <w:t xml:space="preserve">distinguer pour chaque catégorie de personnel </w:t>
      </w:r>
      <w:r w:rsidRPr="004F3F17">
        <w:rPr>
          <w:rFonts w:ascii="Times New Roman" w:hAnsi="Times New Roman" w:cs="Times New Roman"/>
          <w:b/>
          <w:sz w:val="22"/>
          <w:szCs w:val="22"/>
        </w:rPr>
        <w:t>dans la rubrique «</w:t>
      </w:r>
      <w:r w:rsidR="00B54CA8">
        <w:rPr>
          <w:rFonts w:ascii="Times New Roman" w:hAnsi="Times New Roman" w:cs="Times New Roman"/>
          <w:b/>
          <w:sz w:val="22"/>
          <w:szCs w:val="22"/>
        </w:rPr>
        <w:t> </w:t>
      </w:r>
      <w:r w:rsidRPr="004F3F17">
        <w:rPr>
          <w:rFonts w:ascii="Times New Roman" w:hAnsi="Times New Roman" w:cs="Times New Roman"/>
          <w:b/>
          <w:sz w:val="22"/>
          <w:szCs w:val="22"/>
        </w:rPr>
        <w:t xml:space="preserve">Mesures statutaires » </w:t>
      </w:r>
      <w:r w:rsidR="00393218" w:rsidRPr="004F3F17">
        <w:rPr>
          <w:rFonts w:ascii="Times New Roman" w:hAnsi="Times New Roman" w:cs="Times New Roman"/>
          <w:b/>
          <w:sz w:val="22"/>
          <w:szCs w:val="22"/>
        </w:rPr>
        <w:t>le coût de la mise en œuvre du protocole « Parcours professionnel</w:t>
      </w:r>
      <w:r w:rsidR="00B54CA8">
        <w:rPr>
          <w:rFonts w:ascii="Times New Roman" w:hAnsi="Times New Roman" w:cs="Times New Roman"/>
          <w:b/>
          <w:sz w:val="22"/>
          <w:szCs w:val="22"/>
        </w:rPr>
        <w:t>s</w:t>
      </w:r>
      <w:r w:rsidR="00393218" w:rsidRPr="004F3F17">
        <w:rPr>
          <w:rFonts w:ascii="Times New Roman" w:hAnsi="Times New Roman" w:cs="Times New Roman"/>
          <w:b/>
          <w:sz w:val="22"/>
          <w:szCs w:val="22"/>
        </w:rPr>
        <w:t xml:space="preserve">, carrières et rémunérations » </w:t>
      </w:r>
      <w:r w:rsidRPr="004F3F17">
        <w:rPr>
          <w:rFonts w:ascii="Times New Roman" w:hAnsi="Times New Roman" w:cs="Times New Roman"/>
          <w:b/>
          <w:sz w:val="22"/>
          <w:szCs w:val="22"/>
        </w:rPr>
        <w:t>sous le lib</w:t>
      </w:r>
      <w:r w:rsidR="00393218" w:rsidRPr="004F3F17">
        <w:rPr>
          <w:rFonts w:ascii="Times New Roman" w:hAnsi="Times New Roman" w:cs="Times New Roman"/>
          <w:b/>
          <w:sz w:val="22"/>
          <w:szCs w:val="22"/>
        </w:rPr>
        <w:t>e</w:t>
      </w:r>
      <w:r w:rsidRPr="004F3F17">
        <w:rPr>
          <w:rFonts w:ascii="Times New Roman" w:hAnsi="Times New Roman" w:cs="Times New Roman"/>
          <w:b/>
          <w:sz w:val="22"/>
          <w:szCs w:val="22"/>
        </w:rPr>
        <w:t>llé « Mise en œuvre du protocole PPCR</w:t>
      </w:r>
      <w:r w:rsidR="00B54CA8">
        <w:rPr>
          <w:rFonts w:ascii="Times New Roman" w:hAnsi="Times New Roman" w:cs="Times New Roman"/>
          <w:b/>
          <w:sz w:val="22"/>
          <w:szCs w:val="22"/>
        </w:rPr>
        <w:t> </w:t>
      </w:r>
      <w:r w:rsidRPr="004F3F17">
        <w:rPr>
          <w:rFonts w:ascii="Times New Roman" w:hAnsi="Times New Roman" w:cs="Times New Roman"/>
          <w:b/>
          <w:sz w:val="22"/>
          <w:szCs w:val="22"/>
        </w:rPr>
        <w:t>»</w:t>
      </w:r>
      <w:r w:rsidR="00393218" w:rsidRPr="004F3F17">
        <w:rPr>
          <w:rFonts w:ascii="Times New Roman" w:hAnsi="Times New Roman" w:cs="Times New Roman"/>
          <w:b/>
          <w:sz w:val="22"/>
          <w:szCs w:val="22"/>
        </w:rPr>
        <w:t>.</w:t>
      </w:r>
    </w:p>
    <w:p w14:paraId="54F491C6" w14:textId="77777777" w:rsidR="009A6E48" w:rsidRDefault="009A6E48" w:rsidP="00767092">
      <w:pPr>
        <w:pStyle w:val="FAR09Noir"/>
        <w:rPr>
          <w:rFonts w:ascii="Times New Roman" w:hAnsi="Times New Roman" w:cs="Times New Roman"/>
          <w:sz w:val="24"/>
          <w:szCs w:val="24"/>
        </w:rPr>
      </w:pPr>
    </w:p>
    <w:p w14:paraId="458933E5" w14:textId="77777777" w:rsidR="00B62F7B" w:rsidRPr="00D74E11" w:rsidRDefault="00B62F7B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Sont rappelées ci-après les règles générales à respecter lors du renseignement du tableau. </w:t>
      </w:r>
    </w:p>
    <w:p w14:paraId="3B989F4D" w14:textId="77777777" w:rsidR="00767092" w:rsidRPr="00D74E11" w:rsidRDefault="00767092" w:rsidP="002B6FD9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69240EE8" w14:textId="77777777" w:rsidR="001927D5" w:rsidRPr="00D74E11" w:rsidRDefault="001927D5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La date d’entrée en vigueur est renseignée par mois et année comme dans </w:t>
      </w:r>
      <w:r w:rsidR="00767092" w:rsidRPr="00D74E11">
        <w:rPr>
          <w:rFonts w:ascii="Times New Roman" w:hAnsi="Times New Roman" w:cs="Times New Roman"/>
          <w:sz w:val="22"/>
          <w:szCs w:val="22"/>
        </w:rPr>
        <w:t>le tableau</w:t>
      </w:r>
      <w:r w:rsidRPr="00D74E11">
        <w:rPr>
          <w:rFonts w:ascii="Times New Roman" w:hAnsi="Times New Roman" w:cs="Times New Roman"/>
          <w:sz w:val="22"/>
          <w:szCs w:val="22"/>
        </w:rPr>
        <w:t xml:space="preserve"> ci-dessus.</w:t>
      </w:r>
    </w:p>
    <w:p w14:paraId="275CD47E" w14:textId="77777777" w:rsidR="00FF7950" w:rsidRPr="00D74E11" w:rsidRDefault="00FF7950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2F50A311" w14:textId="29A06638" w:rsidR="001927D5" w:rsidRPr="00D74E11" w:rsidRDefault="001927D5" w:rsidP="00965636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La colonne « Nombre de mois d’incidence sur </w:t>
      </w:r>
      <w:r w:rsidR="00AB7FE4" w:rsidRPr="00D74E11">
        <w:rPr>
          <w:rFonts w:ascii="Times New Roman" w:hAnsi="Times New Roman" w:cs="Times New Roman"/>
          <w:sz w:val="22"/>
          <w:szCs w:val="22"/>
        </w:rPr>
        <w:t>20</w:t>
      </w:r>
      <w:r w:rsidR="00566BA8">
        <w:rPr>
          <w:rFonts w:ascii="Times New Roman" w:hAnsi="Times New Roman" w:cs="Times New Roman"/>
          <w:sz w:val="22"/>
          <w:szCs w:val="22"/>
        </w:rPr>
        <w:t>2</w:t>
      </w:r>
      <w:r w:rsidR="001879CB">
        <w:rPr>
          <w:rFonts w:ascii="Times New Roman" w:hAnsi="Times New Roman" w:cs="Times New Roman"/>
          <w:sz w:val="22"/>
          <w:szCs w:val="22"/>
        </w:rPr>
        <w:t>1</w:t>
      </w:r>
      <w:r w:rsidR="00AB7FE4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 xml:space="preserve">» correspond au nombre de mois de l’année pendant laquelle la mesure </w:t>
      </w:r>
      <w:r w:rsidR="00965636" w:rsidRPr="00D74E11">
        <w:rPr>
          <w:rFonts w:ascii="Times New Roman" w:hAnsi="Times New Roman" w:cs="Times New Roman"/>
          <w:sz w:val="22"/>
          <w:szCs w:val="22"/>
        </w:rPr>
        <w:t>sera</w:t>
      </w:r>
      <w:r w:rsidRPr="00D74E11">
        <w:rPr>
          <w:rFonts w:ascii="Times New Roman" w:hAnsi="Times New Roman" w:cs="Times New Roman"/>
          <w:sz w:val="22"/>
          <w:szCs w:val="22"/>
        </w:rPr>
        <w:t xml:space="preserve"> en vigueur et a</w:t>
      </w:r>
      <w:r w:rsidR="00965636" w:rsidRPr="00D74E11">
        <w:rPr>
          <w:rFonts w:ascii="Times New Roman" w:hAnsi="Times New Roman" w:cs="Times New Roman"/>
          <w:sz w:val="22"/>
          <w:szCs w:val="22"/>
        </w:rPr>
        <w:t>ura</w:t>
      </w:r>
      <w:r w:rsidRPr="00D74E11">
        <w:rPr>
          <w:rFonts w:ascii="Times New Roman" w:hAnsi="Times New Roman" w:cs="Times New Roman"/>
          <w:sz w:val="22"/>
          <w:szCs w:val="22"/>
        </w:rPr>
        <w:t xml:space="preserve"> une incidence budgétaire sur l’année </w:t>
      </w:r>
      <w:r w:rsidR="00AB7FE4" w:rsidRPr="00D74E11">
        <w:rPr>
          <w:rFonts w:ascii="Times New Roman" w:hAnsi="Times New Roman" w:cs="Times New Roman"/>
          <w:sz w:val="22"/>
          <w:szCs w:val="22"/>
        </w:rPr>
        <w:t>20</w:t>
      </w:r>
      <w:r w:rsidR="00566BA8">
        <w:rPr>
          <w:rFonts w:ascii="Times New Roman" w:hAnsi="Times New Roman" w:cs="Times New Roman"/>
          <w:sz w:val="22"/>
          <w:szCs w:val="22"/>
        </w:rPr>
        <w:t>2</w:t>
      </w:r>
      <w:r w:rsidR="001879CB">
        <w:rPr>
          <w:rFonts w:ascii="Times New Roman" w:hAnsi="Times New Roman" w:cs="Times New Roman"/>
          <w:sz w:val="22"/>
          <w:szCs w:val="22"/>
        </w:rPr>
        <w:t>1</w:t>
      </w:r>
      <w:r w:rsidR="00AB7FE4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>:</w:t>
      </w:r>
    </w:p>
    <w:p w14:paraId="438C8CFB" w14:textId="097E33E9" w:rsidR="001927D5" w:rsidRPr="00D74E11" w:rsidRDefault="001927D5" w:rsidP="00767092">
      <w:pPr>
        <w:pStyle w:val="FAR09Noir"/>
        <w:ind w:left="708"/>
        <w:rPr>
          <w:rFonts w:ascii="Times New Roman" w:hAnsi="Times New Roman" w:cs="Times New Roman"/>
          <w:i/>
          <w:iCs/>
          <w:sz w:val="22"/>
          <w:szCs w:val="22"/>
        </w:rPr>
      </w:pPr>
      <w:r w:rsidRPr="00D74E11">
        <w:rPr>
          <w:rFonts w:ascii="Times New Roman" w:hAnsi="Times New Roman" w:cs="Times New Roman"/>
          <w:i/>
          <w:iCs/>
          <w:sz w:val="22"/>
          <w:szCs w:val="22"/>
        </w:rPr>
        <w:t xml:space="preserve">Exemple : pour une mesure entrée en vigueur en </w:t>
      </w:r>
      <w:r w:rsidR="00767092" w:rsidRPr="00D74E11">
        <w:rPr>
          <w:rFonts w:ascii="Times New Roman" w:hAnsi="Times New Roman" w:cs="Times New Roman"/>
          <w:i/>
          <w:iCs/>
          <w:sz w:val="22"/>
          <w:szCs w:val="22"/>
        </w:rPr>
        <w:t xml:space="preserve">novembre </w:t>
      </w:r>
      <w:r w:rsidR="00760677" w:rsidRPr="00D74E11">
        <w:rPr>
          <w:rFonts w:ascii="Times New Roman" w:hAnsi="Times New Roman" w:cs="Times New Roman"/>
          <w:i/>
          <w:iCs/>
          <w:sz w:val="22"/>
          <w:szCs w:val="22"/>
        </w:rPr>
        <w:t>20</w:t>
      </w:r>
      <w:r w:rsidR="001D70A1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1879CB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760677" w:rsidRPr="00D74E1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1D70A1">
        <w:rPr>
          <w:rFonts w:ascii="Times New Roman" w:hAnsi="Times New Roman" w:cs="Times New Roman"/>
          <w:i/>
          <w:iCs/>
          <w:sz w:val="22"/>
          <w:szCs w:val="22"/>
        </w:rPr>
        <w:t>02</w:t>
      </w:r>
      <w:r w:rsidRPr="00D74E1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2094FCE" w14:textId="77777777" w:rsidR="00FF7950" w:rsidRPr="00D74E11" w:rsidRDefault="00FF7950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3A47446A" w14:textId="499A22A6" w:rsidR="001927D5" w:rsidRPr="00D74E11" w:rsidRDefault="001927D5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L’entrée en vigueur s’entend ici </w:t>
      </w:r>
      <w:r w:rsidR="00167873">
        <w:rPr>
          <w:rFonts w:ascii="Times New Roman" w:hAnsi="Times New Roman" w:cs="Times New Roman"/>
          <w:sz w:val="22"/>
          <w:szCs w:val="22"/>
        </w:rPr>
        <w:t xml:space="preserve">au </w:t>
      </w:r>
      <w:r w:rsidRPr="00D74E11">
        <w:rPr>
          <w:rFonts w:ascii="Times New Roman" w:hAnsi="Times New Roman" w:cs="Times New Roman"/>
          <w:sz w:val="22"/>
          <w:szCs w:val="22"/>
        </w:rPr>
        <w:t xml:space="preserve">sens budgétaire et non juridique : le coût </w:t>
      </w:r>
      <w:r w:rsidR="00AB7FE4" w:rsidRPr="00D74E11">
        <w:rPr>
          <w:rFonts w:ascii="Times New Roman" w:hAnsi="Times New Roman" w:cs="Times New Roman"/>
          <w:sz w:val="22"/>
          <w:szCs w:val="22"/>
        </w:rPr>
        <w:t>20</w:t>
      </w:r>
      <w:r w:rsidR="00566BA8">
        <w:rPr>
          <w:rFonts w:ascii="Times New Roman" w:hAnsi="Times New Roman" w:cs="Times New Roman"/>
          <w:sz w:val="22"/>
          <w:szCs w:val="22"/>
        </w:rPr>
        <w:t>2</w:t>
      </w:r>
      <w:r w:rsidR="001879CB">
        <w:rPr>
          <w:rFonts w:ascii="Times New Roman" w:hAnsi="Times New Roman" w:cs="Times New Roman"/>
          <w:sz w:val="22"/>
          <w:szCs w:val="22"/>
        </w:rPr>
        <w:t>1</w:t>
      </w:r>
      <w:r w:rsidR="00AB7FE4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>est par définition égal au produit du coût « année pleine » par le nombre de mois de l’année pendant laquelle la mesure a été en vigueur divisé par douze.</w:t>
      </w:r>
    </w:p>
    <w:p w14:paraId="5B18614A" w14:textId="77777777" w:rsidR="003F495F" w:rsidRPr="00301B79" w:rsidRDefault="003F495F" w:rsidP="00767092">
      <w:pPr>
        <w:pStyle w:val="FAR09Noir"/>
        <w:rPr>
          <w:rFonts w:ascii="Times New Roman" w:hAnsi="Times New Roman" w:cs="Times New Roman"/>
          <w:sz w:val="24"/>
          <w:szCs w:val="24"/>
        </w:rPr>
      </w:pPr>
    </w:p>
    <w:p w14:paraId="51592900" w14:textId="39300C34" w:rsidR="001927D5" w:rsidRPr="00D74E11" w:rsidRDefault="001927D5" w:rsidP="00767092">
      <w:pPr>
        <w:pStyle w:val="FAR09Noir"/>
        <w:ind w:left="708"/>
        <w:rPr>
          <w:rFonts w:ascii="Times New Roman" w:hAnsi="Times New Roman" w:cs="Times New Roman"/>
          <w:i/>
          <w:iCs/>
          <w:sz w:val="22"/>
          <w:szCs w:val="22"/>
        </w:rPr>
      </w:pPr>
      <w:r w:rsidRPr="00D74E11">
        <w:rPr>
          <w:rFonts w:ascii="Times New Roman" w:hAnsi="Times New Roman" w:cs="Times New Roman"/>
          <w:i/>
          <w:iCs/>
          <w:sz w:val="22"/>
          <w:szCs w:val="22"/>
        </w:rPr>
        <w:t xml:space="preserve">Exemple : le coût d’une mesure dont le coût en année pleine est chiffré à 100 000 €, entrée en vigueur au 1er octobre </w:t>
      </w:r>
      <w:r w:rsidR="00AB7FE4" w:rsidRPr="00D74E11">
        <w:rPr>
          <w:rFonts w:ascii="Times New Roman" w:hAnsi="Times New Roman" w:cs="Times New Roman"/>
          <w:i/>
          <w:iCs/>
          <w:sz w:val="22"/>
          <w:szCs w:val="22"/>
        </w:rPr>
        <w:t>20</w:t>
      </w:r>
      <w:r w:rsidR="00566BA8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1879CB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566BA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i/>
          <w:iCs/>
          <w:sz w:val="22"/>
          <w:szCs w:val="22"/>
        </w:rPr>
        <w:t>est à égal à 100 000 *(3/12) = 25 000 €.</w:t>
      </w:r>
    </w:p>
    <w:p w14:paraId="6486CC06" w14:textId="77777777" w:rsidR="00FF7950" w:rsidRPr="00D74E11" w:rsidRDefault="00FF7950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224DF905" w14:textId="0350EED3" w:rsidR="001927D5" w:rsidRPr="00D74E11" w:rsidRDefault="001927D5" w:rsidP="003F495F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Pour cette raison, la colonne « coût année pleine » est </w:t>
      </w:r>
      <w:r w:rsidR="003F495F" w:rsidRPr="00D74E11">
        <w:rPr>
          <w:rFonts w:ascii="Times New Roman" w:hAnsi="Times New Roman" w:cs="Times New Roman"/>
          <w:sz w:val="22"/>
          <w:szCs w:val="22"/>
        </w:rPr>
        <w:t xml:space="preserve">également </w:t>
      </w:r>
      <w:r w:rsidRPr="00D74E11">
        <w:rPr>
          <w:rFonts w:ascii="Times New Roman" w:hAnsi="Times New Roman" w:cs="Times New Roman"/>
          <w:sz w:val="22"/>
          <w:szCs w:val="22"/>
        </w:rPr>
        <w:t xml:space="preserve">calculée automatiquement par </w:t>
      </w:r>
      <w:r w:rsidR="007B4B99">
        <w:rPr>
          <w:rFonts w:ascii="Times New Roman" w:hAnsi="Times New Roman" w:cs="Times New Roman"/>
          <w:sz w:val="22"/>
          <w:szCs w:val="22"/>
        </w:rPr>
        <w:t xml:space="preserve">l’outil de production des documents budgétaire </w:t>
      </w:r>
      <w:r w:rsidRPr="00D74E11">
        <w:rPr>
          <w:rFonts w:ascii="Times New Roman" w:hAnsi="Times New Roman" w:cs="Times New Roman"/>
          <w:sz w:val="22"/>
          <w:szCs w:val="22"/>
        </w:rPr>
        <w:t xml:space="preserve">sur la base du coût </w:t>
      </w:r>
      <w:r w:rsidR="00347D39" w:rsidRPr="00D74E11">
        <w:rPr>
          <w:rFonts w:ascii="Times New Roman" w:hAnsi="Times New Roman" w:cs="Times New Roman"/>
          <w:sz w:val="22"/>
          <w:szCs w:val="22"/>
        </w:rPr>
        <w:t>20</w:t>
      </w:r>
      <w:r w:rsidR="00566BA8">
        <w:rPr>
          <w:rFonts w:ascii="Times New Roman" w:hAnsi="Times New Roman" w:cs="Times New Roman"/>
          <w:sz w:val="22"/>
          <w:szCs w:val="22"/>
        </w:rPr>
        <w:t>2</w:t>
      </w:r>
      <w:r w:rsidR="001879CB">
        <w:rPr>
          <w:rFonts w:ascii="Times New Roman" w:hAnsi="Times New Roman" w:cs="Times New Roman"/>
          <w:sz w:val="22"/>
          <w:szCs w:val="22"/>
        </w:rPr>
        <w:t>1</w:t>
      </w:r>
      <w:r w:rsidR="00347D39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>saisi par les ministères.</w:t>
      </w:r>
    </w:p>
    <w:p w14:paraId="2456EB71" w14:textId="77777777" w:rsidR="001927D5" w:rsidRPr="00D74E11" w:rsidRDefault="001927D5" w:rsidP="00AD1044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3593117D" w14:textId="3CEA8B79" w:rsidR="00767092" w:rsidRPr="00D74E11" w:rsidRDefault="00AC0FBE" w:rsidP="0032542E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b/>
          <w:bCs/>
          <w:sz w:val="22"/>
          <w:szCs w:val="22"/>
        </w:rPr>
        <w:t>Une attention particulière sera portée aux effets « extension année pleine</w:t>
      </w:r>
      <w:r w:rsidR="00470A85" w:rsidRPr="00D74E11">
        <w:rPr>
          <w:rFonts w:ascii="Times New Roman" w:hAnsi="Times New Roman" w:cs="Times New Roman"/>
          <w:b/>
          <w:bCs/>
          <w:sz w:val="22"/>
          <w:szCs w:val="22"/>
        </w:rPr>
        <w:t> »</w:t>
      </w:r>
      <w:r w:rsidRPr="00D74E11">
        <w:rPr>
          <w:rFonts w:ascii="Times New Roman" w:hAnsi="Times New Roman" w:cs="Times New Roman"/>
          <w:b/>
          <w:bCs/>
          <w:sz w:val="22"/>
          <w:szCs w:val="22"/>
        </w:rPr>
        <w:t xml:space="preserve"> des mesures </w:t>
      </w:r>
      <w:r w:rsidR="00347D39" w:rsidRPr="00D74E11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1879CB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347D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6FD9" w:rsidRPr="00D74E11">
        <w:rPr>
          <w:rFonts w:ascii="Times New Roman" w:hAnsi="Times New Roman" w:cs="Times New Roman"/>
          <w:sz w:val="22"/>
          <w:szCs w:val="22"/>
        </w:rPr>
        <w:t>(une ligne par mesure)</w:t>
      </w:r>
      <w:r w:rsidR="00767092" w:rsidRPr="00D74E11">
        <w:rPr>
          <w:rFonts w:ascii="Times New Roman" w:hAnsi="Times New Roman" w:cs="Times New Roman"/>
          <w:sz w:val="22"/>
          <w:szCs w:val="22"/>
        </w:rPr>
        <w:t>.</w:t>
      </w:r>
      <w:r w:rsidR="00767092" w:rsidRPr="00D74E11">
        <w:rPr>
          <w:sz w:val="22"/>
          <w:szCs w:val="22"/>
        </w:rPr>
        <w:t xml:space="preserve"> </w:t>
      </w:r>
      <w:r w:rsidR="00767092" w:rsidRPr="00D74E11">
        <w:rPr>
          <w:rFonts w:ascii="Times New Roman" w:hAnsi="Times New Roman" w:cs="Times New Roman"/>
          <w:sz w:val="22"/>
          <w:szCs w:val="22"/>
        </w:rPr>
        <w:t>Ces effets ne doivent pas être confondus avec le caractère pluriannuel d’un plan catégoriel qui aurait donc vocation à avoir un effet sur plusieurs années.</w:t>
      </w:r>
      <w:r w:rsidR="0032542E" w:rsidRPr="00D74E11">
        <w:rPr>
          <w:rFonts w:ascii="Times New Roman" w:hAnsi="Times New Roman" w:cs="Times New Roman"/>
          <w:sz w:val="22"/>
          <w:szCs w:val="22"/>
        </w:rPr>
        <w:t xml:space="preserve"> Par définition, seules peuvent </w:t>
      </w:r>
      <w:r w:rsidR="00767092" w:rsidRPr="00D74E11">
        <w:rPr>
          <w:rFonts w:ascii="Times New Roman" w:hAnsi="Times New Roman" w:cs="Times New Roman"/>
          <w:sz w:val="22"/>
          <w:szCs w:val="22"/>
        </w:rPr>
        <w:t xml:space="preserve">avoir un effet « extension année pleine » en </w:t>
      </w:r>
      <w:r w:rsidR="00347D39" w:rsidRPr="00D74E11">
        <w:rPr>
          <w:rFonts w:ascii="Times New Roman" w:hAnsi="Times New Roman" w:cs="Times New Roman"/>
          <w:sz w:val="22"/>
          <w:szCs w:val="22"/>
        </w:rPr>
        <w:t>20</w:t>
      </w:r>
      <w:r w:rsidR="00566BA8">
        <w:rPr>
          <w:rFonts w:ascii="Times New Roman" w:hAnsi="Times New Roman" w:cs="Times New Roman"/>
          <w:sz w:val="22"/>
          <w:szCs w:val="22"/>
        </w:rPr>
        <w:t>2</w:t>
      </w:r>
      <w:r w:rsidR="001879CB">
        <w:rPr>
          <w:rFonts w:ascii="Times New Roman" w:hAnsi="Times New Roman" w:cs="Times New Roman"/>
          <w:sz w:val="22"/>
          <w:szCs w:val="22"/>
        </w:rPr>
        <w:t>1</w:t>
      </w:r>
      <w:r w:rsidR="00347D39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="00767092" w:rsidRPr="00D74E11">
        <w:rPr>
          <w:rFonts w:ascii="Times New Roman" w:hAnsi="Times New Roman" w:cs="Times New Roman"/>
          <w:sz w:val="22"/>
          <w:szCs w:val="22"/>
        </w:rPr>
        <w:t xml:space="preserve">des mesures catégorielles entrées en vigueur au cours de l’année </w:t>
      </w:r>
      <w:r w:rsidR="00347D39" w:rsidRPr="00D74E11">
        <w:rPr>
          <w:rFonts w:ascii="Times New Roman" w:hAnsi="Times New Roman" w:cs="Times New Roman"/>
          <w:sz w:val="22"/>
          <w:szCs w:val="22"/>
        </w:rPr>
        <w:t>20</w:t>
      </w:r>
      <w:r w:rsidR="001879CB">
        <w:rPr>
          <w:rFonts w:ascii="Times New Roman" w:hAnsi="Times New Roman" w:cs="Times New Roman"/>
          <w:sz w:val="22"/>
          <w:szCs w:val="22"/>
        </w:rPr>
        <w:t>20</w:t>
      </w:r>
      <w:r w:rsidR="00767092" w:rsidRPr="00D74E11">
        <w:rPr>
          <w:rFonts w:ascii="Times New Roman" w:hAnsi="Times New Roman" w:cs="Times New Roman"/>
          <w:sz w:val="22"/>
          <w:szCs w:val="22"/>
        </w:rPr>
        <w:t>.</w:t>
      </w:r>
    </w:p>
    <w:p w14:paraId="6612AE2B" w14:textId="77777777" w:rsidR="00767092" w:rsidRPr="00D74E11" w:rsidRDefault="00767092" w:rsidP="001927D5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75B08594" w14:textId="77777777" w:rsidR="00767092" w:rsidRDefault="00767092" w:rsidP="00E9760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D74E11">
        <w:rPr>
          <w:rFonts w:ascii="Times New Roman" w:hAnsi="Times New Roman" w:cs="Times New Roman"/>
          <w:spacing w:val="4"/>
          <w:sz w:val="22"/>
          <w:szCs w:val="22"/>
        </w:rPr>
        <w:t xml:space="preserve">Les </w:t>
      </w:r>
      <w:r w:rsidR="00E41D3B">
        <w:rPr>
          <w:rFonts w:ascii="Times New Roman" w:hAnsi="Times New Roman" w:cs="Times New Roman"/>
          <w:spacing w:val="4"/>
          <w:sz w:val="22"/>
          <w:szCs w:val="22"/>
        </w:rPr>
        <w:t xml:space="preserve">éventuelles </w:t>
      </w:r>
      <w:r w:rsidRPr="00D74E11">
        <w:rPr>
          <w:rFonts w:ascii="Times New Roman" w:hAnsi="Times New Roman" w:cs="Times New Roman"/>
          <w:spacing w:val="4"/>
          <w:sz w:val="22"/>
          <w:szCs w:val="22"/>
        </w:rPr>
        <w:t xml:space="preserve">mesures de transformation d’emplois </w:t>
      </w:r>
      <w:r w:rsidR="00D62F39">
        <w:rPr>
          <w:rFonts w:ascii="Times New Roman" w:hAnsi="Times New Roman" w:cs="Times New Roman"/>
          <w:spacing w:val="4"/>
          <w:sz w:val="22"/>
          <w:szCs w:val="22"/>
        </w:rPr>
        <w:t>(requalif</w:t>
      </w:r>
      <w:r w:rsidR="00E41D3B">
        <w:rPr>
          <w:rFonts w:ascii="Times New Roman" w:hAnsi="Times New Roman" w:cs="Times New Roman"/>
          <w:spacing w:val="4"/>
          <w:sz w:val="22"/>
          <w:szCs w:val="22"/>
        </w:rPr>
        <w:t>i</w:t>
      </w:r>
      <w:r w:rsidR="00D62F39">
        <w:rPr>
          <w:rFonts w:ascii="Times New Roman" w:hAnsi="Times New Roman" w:cs="Times New Roman"/>
          <w:spacing w:val="4"/>
          <w:sz w:val="22"/>
          <w:szCs w:val="22"/>
        </w:rPr>
        <w:t>cation) sont à renseigner dans la rubrique</w:t>
      </w:r>
      <w:r w:rsidR="00E41D3B">
        <w:rPr>
          <w:rFonts w:ascii="Times New Roman" w:hAnsi="Times New Roman" w:cs="Times New Roman"/>
          <w:spacing w:val="4"/>
          <w:sz w:val="22"/>
          <w:szCs w:val="22"/>
        </w:rPr>
        <w:t xml:space="preserve"> « Mesures statutaires ».</w:t>
      </w:r>
      <w:r w:rsidR="00E41D3B" w:rsidRPr="00D74E11" w:rsidDel="00E41D3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</w:p>
    <w:p w14:paraId="492CDB1C" w14:textId="77777777" w:rsidR="00724A97" w:rsidRPr="00D74E11" w:rsidRDefault="00724A97" w:rsidP="00E976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01766E" w14:textId="77777777" w:rsidR="00AC0FBE" w:rsidRPr="00D74E11" w:rsidRDefault="00767092" w:rsidP="00767092">
      <w:pPr>
        <w:pStyle w:val="FAR09Noir"/>
        <w:rPr>
          <w:rFonts w:ascii="Times New Roman" w:hAnsi="Times New Roman" w:cs="Times New Roman"/>
          <w:b/>
          <w:bCs/>
          <w:sz w:val="22"/>
          <w:szCs w:val="22"/>
        </w:rPr>
      </w:pPr>
      <w:r w:rsidRPr="00D74E11">
        <w:rPr>
          <w:rFonts w:ascii="Times New Roman" w:hAnsi="Times New Roman" w:cs="Times New Roman"/>
          <w:b/>
          <w:bCs/>
          <w:sz w:val="22"/>
          <w:szCs w:val="22"/>
        </w:rPr>
        <w:t>Il est rappelé que les mesures catégorielles comprennent, entre autres,</w:t>
      </w:r>
      <w:r w:rsidR="00AC0FBE" w:rsidRPr="00D74E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b/>
          <w:bCs/>
          <w:sz w:val="22"/>
          <w:szCs w:val="22"/>
        </w:rPr>
        <w:t>le</w:t>
      </w:r>
      <w:r w:rsidR="00AC0FBE" w:rsidRPr="00D74E11">
        <w:rPr>
          <w:rFonts w:ascii="Times New Roman" w:hAnsi="Times New Roman" w:cs="Times New Roman"/>
          <w:b/>
          <w:bCs/>
          <w:sz w:val="22"/>
          <w:szCs w:val="22"/>
        </w:rPr>
        <w:t xml:space="preserve"> coût des changements de </w:t>
      </w:r>
      <w:r w:rsidR="00470A85" w:rsidRPr="00D74E11">
        <w:rPr>
          <w:rFonts w:ascii="Times New Roman" w:hAnsi="Times New Roman" w:cs="Times New Roman"/>
          <w:b/>
          <w:bCs/>
          <w:sz w:val="22"/>
          <w:szCs w:val="22"/>
        </w:rPr>
        <w:t>« taux promus/</w:t>
      </w:r>
      <w:r w:rsidR="00AC0FBE" w:rsidRPr="00D74E11">
        <w:rPr>
          <w:rFonts w:ascii="Times New Roman" w:hAnsi="Times New Roman" w:cs="Times New Roman"/>
          <w:b/>
          <w:bCs/>
          <w:sz w:val="22"/>
          <w:szCs w:val="22"/>
        </w:rPr>
        <w:t>promouvables » (partie pilotable du GVT</w:t>
      </w:r>
      <w:r w:rsidR="003455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4E62">
        <w:rPr>
          <w:rFonts w:ascii="Times New Roman" w:hAnsi="Times New Roman" w:cs="Times New Roman"/>
          <w:b/>
          <w:bCs/>
          <w:sz w:val="22"/>
          <w:szCs w:val="22"/>
        </w:rPr>
        <w:t>positif</w:t>
      </w:r>
      <w:r w:rsidR="00AC0FBE" w:rsidRPr="00D74E1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D74E11">
        <w:rPr>
          <w:b/>
          <w:bCs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b/>
          <w:bCs/>
          <w:sz w:val="22"/>
          <w:szCs w:val="22"/>
        </w:rPr>
        <w:t xml:space="preserve">et l’intégralité des mesures indemnitaires (y compris </w:t>
      </w:r>
      <w:r w:rsidR="00DB4E62">
        <w:rPr>
          <w:rFonts w:ascii="Times New Roman" w:hAnsi="Times New Roman" w:cs="Times New Roman"/>
          <w:b/>
          <w:bCs/>
          <w:sz w:val="22"/>
          <w:szCs w:val="22"/>
        </w:rPr>
        <w:t xml:space="preserve">celles </w:t>
      </w:r>
      <w:r w:rsidRPr="00D74E11">
        <w:rPr>
          <w:rFonts w:ascii="Times New Roman" w:hAnsi="Times New Roman" w:cs="Times New Roman"/>
          <w:b/>
          <w:bCs/>
          <w:sz w:val="22"/>
          <w:szCs w:val="22"/>
        </w:rPr>
        <w:t>non reconductibles).</w:t>
      </w:r>
    </w:p>
    <w:p w14:paraId="23291096" w14:textId="77777777" w:rsidR="002B6FD9" w:rsidRPr="00D74E11" w:rsidRDefault="002B6FD9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796E0DED" w14:textId="77777777" w:rsidR="002B6FD9" w:rsidRPr="00D74E11" w:rsidRDefault="002B6FD9" w:rsidP="00767092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lastRenderedPageBreak/>
        <w:t>Les ministères veilleront à harmoniser les libellés des mesures entre les différents programmes. Pour les mesures à caractère pluriannuel, il est demandé d’utiliser des libellés strictement identiques d’une année sur l’autre</w:t>
      </w:r>
      <w:r w:rsidR="00767092"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Pr="00D74E11">
        <w:rPr>
          <w:rFonts w:ascii="Times New Roman" w:hAnsi="Times New Roman" w:cs="Times New Roman"/>
          <w:sz w:val="22"/>
          <w:szCs w:val="22"/>
        </w:rPr>
        <w:t xml:space="preserve">afin de </w:t>
      </w:r>
      <w:r w:rsidR="0065602F" w:rsidRPr="00D74E11">
        <w:rPr>
          <w:rFonts w:ascii="Times New Roman" w:hAnsi="Times New Roman" w:cs="Times New Roman"/>
          <w:sz w:val="22"/>
          <w:szCs w:val="22"/>
        </w:rPr>
        <w:t>pouvoir déterminer le coût total des mesures concernées.</w:t>
      </w:r>
    </w:p>
    <w:p w14:paraId="0E192939" w14:textId="0CF57C00" w:rsidR="00A96938" w:rsidRPr="002B6FD9" w:rsidRDefault="00B65E4E" w:rsidP="00B65E4E">
      <w:pPr>
        <w:jc w:val="both"/>
        <w:rPr>
          <w:rFonts w:ascii="Times New Roman" w:hAnsi="Times New Roman" w:cs="Times New Roman"/>
          <w:sz w:val="20"/>
          <w:szCs w:val="20"/>
        </w:rPr>
      </w:pPr>
      <w:r w:rsidRPr="004634CD">
        <w:rPr>
          <w:rFonts w:ascii="Times New Roman" w:hAnsi="Times New Roman" w:cs="Times New Roman"/>
          <w:sz w:val="22"/>
          <w:szCs w:val="22"/>
        </w:rPr>
        <w:t xml:space="preserve">Le total de la colonne « Coût </w:t>
      </w:r>
      <w:r w:rsidR="00347D39" w:rsidRPr="004634CD">
        <w:rPr>
          <w:rFonts w:ascii="Times New Roman" w:hAnsi="Times New Roman" w:cs="Times New Roman"/>
          <w:sz w:val="22"/>
          <w:szCs w:val="22"/>
        </w:rPr>
        <w:t>20</w:t>
      </w:r>
      <w:r w:rsidR="00E35F9A">
        <w:rPr>
          <w:rFonts w:ascii="Times New Roman" w:hAnsi="Times New Roman" w:cs="Times New Roman"/>
          <w:sz w:val="22"/>
          <w:szCs w:val="22"/>
        </w:rPr>
        <w:t>2</w:t>
      </w:r>
      <w:r w:rsidR="00226F5B">
        <w:rPr>
          <w:rFonts w:ascii="Times New Roman" w:hAnsi="Times New Roman" w:cs="Times New Roman"/>
          <w:sz w:val="22"/>
          <w:szCs w:val="22"/>
        </w:rPr>
        <w:t>1</w:t>
      </w:r>
      <w:r w:rsidR="00347D39" w:rsidRPr="004634CD">
        <w:rPr>
          <w:rFonts w:ascii="Times New Roman" w:hAnsi="Times New Roman" w:cs="Times New Roman"/>
          <w:sz w:val="22"/>
          <w:szCs w:val="22"/>
        </w:rPr>
        <w:t> </w:t>
      </w:r>
      <w:r w:rsidRPr="004634CD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alimente automatiquement l</w:t>
      </w:r>
      <w:r w:rsidRPr="002A7872">
        <w:rPr>
          <w:rFonts w:ascii="Times New Roman" w:hAnsi="Times New Roman" w:cs="Times New Roman"/>
          <w:sz w:val="22"/>
          <w:szCs w:val="22"/>
        </w:rPr>
        <w:t>a ligne « </w:t>
      </w:r>
      <w:r w:rsidR="00D72C5B">
        <w:rPr>
          <w:rFonts w:ascii="Times New Roman" w:hAnsi="Times New Roman" w:cs="Times New Roman"/>
          <w:sz w:val="22"/>
          <w:szCs w:val="22"/>
        </w:rPr>
        <w:t>M</w:t>
      </w:r>
      <w:r w:rsidRPr="002A7872">
        <w:rPr>
          <w:rFonts w:ascii="Times New Roman" w:hAnsi="Times New Roman" w:cs="Times New Roman"/>
          <w:sz w:val="22"/>
          <w:szCs w:val="22"/>
        </w:rPr>
        <w:t xml:space="preserve">esures catégorielles » </w:t>
      </w:r>
      <w:r>
        <w:rPr>
          <w:rFonts w:ascii="Times New Roman" w:hAnsi="Times New Roman" w:cs="Times New Roman"/>
          <w:sz w:val="22"/>
          <w:szCs w:val="22"/>
        </w:rPr>
        <w:t xml:space="preserve">du tableau </w:t>
      </w:r>
      <w:r w:rsidRPr="004634CD">
        <w:rPr>
          <w:rFonts w:ascii="Times New Roman" w:hAnsi="Times New Roman" w:cs="Times New Roman"/>
          <w:sz w:val="22"/>
          <w:szCs w:val="22"/>
        </w:rPr>
        <w:t>« Eléments salariaux »</w:t>
      </w:r>
      <w:r>
        <w:rPr>
          <w:rFonts w:ascii="Times New Roman" w:hAnsi="Times New Roman" w:cs="Times New Roman"/>
          <w:sz w:val="22"/>
          <w:szCs w:val="22"/>
        </w:rPr>
        <w:t xml:space="preserve"> (voir plus haut)</w:t>
      </w:r>
      <w:r w:rsidRPr="004634CD">
        <w:rPr>
          <w:rFonts w:ascii="Times New Roman" w:hAnsi="Times New Roman" w:cs="Times New Roman"/>
          <w:sz w:val="22"/>
          <w:szCs w:val="22"/>
        </w:rPr>
        <w:t>.</w:t>
      </w:r>
    </w:p>
    <w:p w14:paraId="764F2760" w14:textId="77777777" w:rsidR="00C874D3" w:rsidRPr="0026582E" w:rsidRDefault="009E16A4" w:rsidP="005A6506">
      <w:pPr>
        <w:pStyle w:val="FARtitre09Bleu"/>
        <w:jc w:val="both"/>
        <w:outlineLvl w:val="0"/>
        <w:rPr>
          <w:rFonts w:cs="Times New Roman"/>
          <w:b/>
          <w:szCs w:val="24"/>
        </w:rPr>
      </w:pPr>
      <w:r w:rsidRPr="009B3984">
        <w:rPr>
          <w:rFonts w:cs="Times New Roman"/>
          <w:b/>
          <w:noProof/>
          <w:szCs w:val="24"/>
        </w:rPr>
        <w:drawing>
          <wp:inline distT="0" distB="0" distL="0" distR="0" wp14:anchorId="3E7D145E" wp14:editId="5F83364F">
            <wp:extent cx="190500" cy="666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984" w:rsidRPr="0026582E">
        <w:rPr>
          <w:rFonts w:cs="Times New Roman"/>
          <w:b/>
          <w:szCs w:val="24"/>
        </w:rPr>
        <w:t xml:space="preserve"> </w:t>
      </w:r>
      <w:r w:rsidR="00C874D3" w:rsidRPr="0026582E">
        <w:rPr>
          <w:rFonts w:cs="Times New Roman"/>
          <w:b/>
          <w:szCs w:val="24"/>
        </w:rPr>
        <w:t>ACTION SOCIALE</w:t>
      </w:r>
      <w:r w:rsidR="00CC22F2" w:rsidRPr="0026582E">
        <w:rPr>
          <w:rFonts w:cs="Times New Roman"/>
          <w:b/>
          <w:szCs w:val="24"/>
        </w:rPr>
        <w:t xml:space="preserve"> – HORS TITRE 2</w:t>
      </w:r>
    </w:p>
    <w:p w14:paraId="55A68C81" w14:textId="77777777" w:rsidR="004A1285" w:rsidRPr="00D74E11" w:rsidRDefault="00596DA0" w:rsidP="005A6506">
      <w:pPr>
        <w:pStyle w:val="FAR09Noir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>L’action sociale interministérielle et ministérielle devra être présentée en rappelant succinctement les principaux dispositifs, les montants moyens versés et le nombre de bénéficiaires.</w:t>
      </w:r>
      <w:r w:rsidR="004A1285" w:rsidRPr="00D74E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6909CD" w14:textId="77777777" w:rsidR="004A1285" w:rsidRPr="00D74E11" w:rsidRDefault="004A1285" w:rsidP="005A6506">
      <w:pPr>
        <w:pStyle w:val="FAR09Noir"/>
        <w:rPr>
          <w:rFonts w:ascii="Times New Roman" w:hAnsi="Times New Roman" w:cs="Times New Roman"/>
          <w:sz w:val="22"/>
          <w:szCs w:val="22"/>
        </w:rPr>
      </w:pPr>
    </w:p>
    <w:p w14:paraId="65A9EE9D" w14:textId="08ABE1FF" w:rsidR="00331C29" w:rsidRPr="00D74E11" w:rsidRDefault="004A1285" w:rsidP="005A6506">
      <w:pPr>
        <w:pStyle w:val="FAR09Noir"/>
        <w:rPr>
          <w:rFonts w:cs="Times New Roman"/>
          <w:sz w:val="22"/>
          <w:szCs w:val="22"/>
        </w:rPr>
      </w:pPr>
      <w:r w:rsidRPr="00D74E11">
        <w:rPr>
          <w:rFonts w:ascii="Times New Roman" w:hAnsi="Times New Roman" w:cs="Times New Roman"/>
          <w:b/>
          <w:bCs/>
          <w:sz w:val="22"/>
          <w:szCs w:val="22"/>
        </w:rPr>
        <w:t>Le renseignement du tableau suivant est obligatoire.</w:t>
      </w:r>
      <w:r w:rsidRPr="00D74E11">
        <w:rPr>
          <w:rFonts w:ascii="Times New Roman" w:hAnsi="Times New Roman" w:cs="Times New Roman"/>
          <w:sz w:val="22"/>
          <w:szCs w:val="22"/>
        </w:rPr>
        <w:t xml:space="preserve"> </w:t>
      </w:r>
      <w:r w:rsidR="00331C29" w:rsidRPr="00D74E11">
        <w:rPr>
          <w:rFonts w:ascii="Times New Roman" w:hAnsi="Times New Roman" w:cs="Times New Roman"/>
          <w:sz w:val="22"/>
          <w:szCs w:val="22"/>
        </w:rPr>
        <w:t xml:space="preserve">Il précise, </w:t>
      </w:r>
      <w:r w:rsidR="00F66E0C">
        <w:rPr>
          <w:rFonts w:ascii="Times New Roman" w:hAnsi="Times New Roman" w:cs="Times New Roman"/>
          <w:sz w:val="22"/>
          <w:szCs w:val="22"/>
        </w:rPr>
        <w:t xml:space="preserve">les types de </w:t>
      </w:r>
      <w:r w:rsidR="00331C29" w:rsidRPr="00D74E11">
        <w:rPr>
          <w:rFonts w:ascii="Times New Roman" w:hAnsi="Times New Roman" w:cs="Times New Roman"/>
          <w:sz w:val="22"/>
          <w:szCs w:val="22"/>
        </w:rPr>
        <w:t>dépenses, les effectifs concernés en ETP, le titre</w:t>
      </w:r>
      <w:r w:rsidR="00BE15FD" w:rsidRPr="00D74E11">
        <w:rPr>
          <w:rFonts w:ascii="Times New Roman" w:hAnsi="Times New Roman" w:cs="Times New Roman"/>
          <w:sz w:val="22"/>
          <w:szCs w:val="22"/>
        </w:rPr>
        <w:t xml:space="preserve"> (3 </w:t>
      </w:r>
      <w:r w:rsidR="00012650" w:rsidRPr="00D74E11">
        <w:rPr>
          <w:rFonts w:ascii="Times New Roman" w:hAnsi="Times New Roman" w:cs="Times New Roman"/>
          <w:sz w:val="22"/>
          <w:szCs w:val="22"/>
        </w:rPr>
        <w:t xml:space="preserve">pour </w:t>
      </w:r>
      <w:r w:rsidR="00F66E0C">
        <w:rPr>
          <w:rFonts w:ascii="Times New Roman" w:hAnsi="Times New Roman" w:cs="Times New Roman"/>
          <w:sz w:val="22"/>
          <w:szCs w:val="22"/>
        </w:rPr>
        <w:t xml:space="preserve">les dépenses de fonctionnement / </w:t>
      </w:r>
      <w:r w:rsidR="00012650" w:rsidRPr="00D74E11">
        <w:rPr>
          <w:rFonts w:ascii="Times New Roman" w:hAnsi="Times New Roman" w:cs="Times New Roman"/>
          <w:sz w:val="22"/>
          <w:szCs w:val="22"/>
        </w:rPr>
        <w:t xml:space="preserve">biens non pérennes, </w:t>
      </w:r>
      <w:r w:rsidR="00BE15FD" w:rsidRPr="00D74E11">
        <w:rPr>
          <w:rFonts w:ascii="Times New Roman" w:hAnsi="Times New Roman" w:cs="Times New Roman"/>
          <w:sz w:val="22"/>
          <w:szCs w:val="22"/>
        </w:rPr>
        <w:t>ou 5</w:t>
      </w:r>
      <w:r w:rsidR="00012650" w:rsidRPr="00D74E11">
        <w:rPr>
          <w:rFonts w:ascii="Times New Roman" w:hAnsi="Times New Roman" w:cs="Times New Roman"/>
          <w:sz w:val="22"/>
          <w:szCs w:val="22"/>
        </w:rPr>
        <w:t xml:space="preserve"> pour </w:t>
      </w:r>
      <w:r w:rsidR="00F66E0C">
        <w:rPr>
          <w:rFonts w:ascii="Times New Roman" w:hAnsi="Times New Roman" w:cs="Times New Roman"/>
          <w:sz w:val="22"/>
          <w:szCs w:val="22"/>
        </w:rPr>
        <w:t xml:space="preserve">les dépenses d’investissement / </w:t>
      </w:r>
      <w:r w:rsidR="00012650" w:rsidRPr="00D74E11">
        <w:rPr>
          <w:rFonts w:ascii="Times New Roman" w:hAnsi="Times New Roman" w:cs="Times New Roman"/>
          <w:sz w:val="22"/>
          <w:szCs w:val="22"/>
        </w:rPr>
        <w:t>biens pérennes</w:t>
      </w:r>
      <w:r w:rsidR="00F66E0C">
        <w:rPr>
          <w:rFonts w:ascii="Times New Roman" w:hAnsi="Times New Roman" w:cs="Times New Roman"/>
          <w:sz w:val="22"/>
          <w:szCs w:val="22"/>
        </w:rPr>
        <w:t>)</w:t>
      </w:r>
      <w:r w:rsidR="00012650" w:rsidRPr="00D74E11">
        <w:rPr>
          <w:rFonts w:ascii="Times New Roman" w:hAnsi="Times New Roman" w:cs="Times New Roman"/>
          <w:sz w:val="22"/>
          <w:szCs w:val="22"/>
        </w:rPr>
        <w:t>,</w:t>
      </w:r>
      <w:r w:rsidR="00331C29" w:rsidRPr="00D74E11">
        <w:rPr>
          <w:rFonts w:ascii="Times New Roman" w:hAnsi="Times New Roman" w:cs="Times New Roman"/>
          <w:sz w:val="22"/>
          <w:szCs w:val="22"/>
        </w:rPr>
        <w:t xml:space="preserve"> ainsi que les prévisions de dépense </w:t>
      </w:r>
      <w:r w:rsidR="00331C29" w:rsidRPr="00167873">
        <w:rPr>
          <w:rFonts w:ascii="Times New Roman" w:hAnsi="Times New Roman" w:cs="Times New Roman"/>
          <w:sz w:val="22"/>
          <w:szCs w:val="22"/>
          <w:u w:val="single"/>
        </w:rPr>
        <w:t>en €</w:t>
      </w:r>
      <w:r w:rsidR="00167873" w:rsidRPr="00167873">
        <w:rPr>
          <w:rFonts w:ascii="Times New Roman" w:hAnsi="Times New Roman" w:cs="Times New Roman"/>
          <w:sz w:val="22"/>
          <w:szCs w:val="22"/>
          <w:u w:val="single"/>
        </w:rPr>
        <w:t>uros</w:t>
      </w:r>
      <w:r w:rsidR="00331C29" w:rsidRPr="00D74E11">
        <w:rPr>
          <w:rFonts w:ascii="Times New Roman" w:hAnsi="Times New Roman" w:cs="Times New Roman"/>
          <w:sz w:val="22"/>
          <w:szCs w:val="22"/>
        </w:rPr>
        <w:t>.</w:t>
      </w:r>
      <w:r w:rsidR="00331C29" w:rsidRPr="00D74E11">
        <w:rPr>
          <w:rFonts w:cs="Times New Roman"/>
          <w:sz w:val="22"/>
          <w:szCs w:val="22"/>
        </w:rPr>
        <w:t xml:space="preserve"> </w:t>
      </w:r>
    </w:p>
    <w:p w14:paraId="4333E1AA" w14:textId="77777777" w:rsidR="00D67804" w:rsidRPr="0066621E" w:rsidRDefault="00D67804" w:rsidP="008A0F55">
      <w:pPr>
        <w:pStyle w:val="FAR09Noi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F9661"/>
          <w:insideV w:val="single" w:sz="4" w:space="0" w:color="AF966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323"/>
        <w:gridCol w:w="1323"/>
        <w:gridCol w:w="1323"/>
        <w:gridCol w:w="1323"/>
      </w:tblGrid>
      <w:tr w:rsidR="00D67804" w14:paraId="38851A5D" w14:textId="77777777" w:rsidTr="00554EA7">
        <w:trPr>
          <w:cantSplit/>
          <w:trHeight w:val="195"/>
          <w:tblHeader/>
        </w:trPr>
        <w:tc>
          <w:tcPr>
            <w:tcW w:w="3686" w:type="dxa"/>
            <w:tcBorders>
              <w:top w:val="nil"/>
              <w:bottom w:val="single" w:sz="4" w:space="0" w:color="AF9661"/>
            </w:tcBorders>
            <w:shd w:val="solid" w:color="DDD3BD" w:fill="auto"/>
          </w:tcPr>
          <w:p w14:paraId="38650E6D" w14:textId="77777777" w:rsidR="00D67804" w:rsidRDefault="00D67804" w:rsidP="00554EA7">
            <w:pPr>
              <w:pStyle w:val="FARtab07Noir"/>
              <w:keepNext/>
              <w:spacing w:before="60" w:after="240"/>
              <w:jc w:val="center"/>
            </w:pPr>
            <w:r>
              <w:t>Type de dépenses</w:t>
            </w:r>
          </w:p>
        </w:tc>
        <w:tc>
          <w:tcPr>
            <w:tcW w:w="1323" w:type="dxa"/>
            <w:tcBorders>
              <w:top w:val="nil"/>
              <w:bottom w:val="single" w:sz="4" w:space="0" w:color="AF9661"/>
            </w:tcBorders>
            <w:shd w:val="solid" w:color="DDD3BD" w:fill="auto"/>
          </w:tcPr>
          <w:p w14:paraId="17E73302" w14:textId="77777777" w:rsidR="00D67804" w:rsidRPr="0067029E" w:rsidRDefault="00D67804" w:rsidP="00554EA7">
            <w:pPr>
              <w:pStyle w:val="FARtab07Noir"/>
              <w:keepNext/>
              <w:spacing w:before="6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Pr="0067029E">
              <w:rPr>
                <w:rFonts w:cs="Times New Roman"/>
                <w:szCs w:val="24"/>
              </w:rPr>
              <w:t>ffectifs concernés (ETP)</w:t>
            </w:r>
          </w:p>
        </w:tc>
        <w:tc>
          <w:tcPr>
            <w:tcW w:w="1323" w:type="dxa"/>
            <w:tcBorders>
              <w:top w:val="nil"/>
              <w:bottom w:val="single" w:sz="4" w:space="0" w:color="AF9661"/>
            </w:tcBorders>
            <w:shd w:val="solid" w:color="DDD3BD" w:fill="auto"/>
          </w:tcPr>
          <w:p w14:paraId="1B9C8B2D" w14:textId="1EF24E7C" w:rsidR="00D67804" w:rsidRPr="0067029E" w:rsidRDefault="00D67804" w:rsidP="00167873">
            <w:pPr>
              <w:pStyle w:val="FARtab07Noir"/>
              <w:keepNext/>
              <w:spacing w:before="60" w:after="240"/>
              <w:jc w:val="center"/>
            </w:pPr>
            <w:r>
              <w:t>Prévisions</w:t>
            </w:r>
            <w:r>
              <w:br/>
              <w:t xml:space="preserve"> Titre 3</w:t>
            </w:r>
          </w:p>
        </w:tc>
        <w:tc>
          <w:tcPr>
            <w:tcW w:w="1323" w:type="dxa"/>
            <w:tcBorders>
              <w:top w:val="nil"/>
              <w:bottom w:val="single" w:sz="4" w:space="0" w:color="AF9661"/>
            </w:tcBorders>
            <w:shd w:val="solid" w:color="DDD3BD" w:fill="auto"/>
          </w:tcPr>
          <w:p w14:paraId="5F9400B5" w14:textId="46FE23DF" w:rsidR="00D67804" w:rsidRPr="0067029E" w:rsidRDefault="00D67804" w:rsidP="00167873">
            <w:pPr>
              <w:pStyle w:val="FARtab07Noir"/>
              <w:keepNext/>
              <w:spacing w:before="60" w:after="240"/>
              <w:jc w:val="center"/>
            </w:pPr>
            <w:r w:rsidRPr="0067029E">
              <w:t>Prévision</w:t>
            </w:r>
            <w:r>
              <w:t>s</w:t>
            </w:r>
            <w:r>
              <w:br/>
              <w:t>Titre 5</w:t>
            </w:r>
          </w:p>
        </w:tc>
        <w:tc>
          <w:tcPr>
            <w:tcW w:w="1323" w:type="dxa"/>
            <w:tcBorders>
              <w:top w:val="nil"/>
              <w:bottom w:val="single" w:sz="4" w:space="0" w:color="AF9661"/>
            </w:tcBorders>
            <w:shd w:val="solid" w:color="DDD3BD" w:fill="auto"/>
          </w:tcPr>
          <w:p w14:paraId="4BEC04E8" w14:textId="77777777" w:rsidR="00D67804" w:rsidRPr="0067029E" w:rsidRDefault="00D67804" w:rsidP="00554EA7">
            <w:pPr>
              <w:pStyle w:val="FARtab07Noir"/>
              <w:keepNext/>
              <w:spacing w:before="60" w:after="240"/>
              <w:jc w:val="center"/>
            </w:pPr>
            <w:r>
              <w:t>Total</w:t>
            </w:r>
          </w:p>
        </w:tc>
      </w:tr>
      <w:tr w:rsidR="00D67804" w14:paraId="2D1D620C" w14:textId="77777777" w:rsidTr="00554EA7">
        <w:trPr>
          <w:cantSplit/>
        </w:trPr>
        <w:tc>
          <w:tcPr>
            <w:tcW w:w="3686" w:type="dxa"/>
            <w:tcBorders>
              <w:top w:val="single" w:sz="4" w:space="0" w:color="AF9661"/>
            </w:tcBorders>
          </w:tcPr>
          <w:p w14:paraId="655132B5" w14:textId="77777777" w:rsidR="00D67804" w:rsidRPr="0067029E" w:rsidRDefault="00D67804" w:rsidP="00554EA7">
            <w:pPr>
              <w:pStyle w:val="FARtab07Noir"/>
              <w:keepNext/>
              <w:spacing w:before="40" w:after="40"/>
            </w:pPr>
            <w:r w:rsidRPr="0067029E">
              <w:t>Restauration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77132A2F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35464483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63BF1DBE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35E4FF28" w14:textId="77777777" w:rsidR="00D67804" w:rsidRPr="008B6D6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8B6D6F">
              <w:t>XXX</w:t>
            </w:r>
          </w:p>
        </w:tc>
      </w:tr>
      <w:tr w:rsidR="00D67804" w14:paraId="52E69051" w14:textId="77777777" w:rsidTr="00554EA7">
        <w:trPr>
          <w:cantSplit/>
        </w:trPr>
        <w:tc>
          <w:tcPr>
            <w:tcW w:w="3686" w:type="dxa"/>
            <w:tcBorders>
              <w:top w:val="single" w:sz="4" w:space="0" w:color="AF9661"/>
            </w:tcBorders>
          </w:tcPr>
          <w:p w14:paraId="5B4728E5" w14:textId="77777777" w:rsidR="00D67804" w:rsidRPr="0067029E" w:rsidRDefault="00D67804" w:rsidP="00554EA7">
            <w:pPr>
              <w:pStyle w:val="FARtab07Noir"/>
              <w:keepNext/>
              <w:spacing w:before="40" w:after="40"/>
            </w:pPr>
            <w:r w:rsidRPr="0067029E">
              <w:t>Logement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53F8BE6B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08ADF7ED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150CE58A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2ACE9994" w14:textId="77777777" w:rsidR="00D67804" w:rsidRPr="008B6D6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8B6D6F">
              <w:t>XXX</w:t>
            </w:r>
          </w:p>
        </w:tc>
      </w:tr>
      <w:tr w:rsidR="00D67804" w14:paraId="2E1E7A41" w14:textId="77777777" w:rsidTr="00554EA7">
        <w:trPr>
          <w:cantSplit/>
        </w:trPr>
        <w:tc>
          <w:tcPr>
            <w:tcW w:w="3686" w:type="dxa"/>
            <w:tcBorders>
              <w:top w:val="single" w:sz="4" w:space="0" w:color="AF9661"/>
            </w:tcBorders>
          </w:tcPr>
          <w:p w14:paraId="723B4D30" w14:textId="77777777" w:rsidR="00D67804" w:rsidRPr="0067029E" w:rsidRDefault="00D67804" w:rsidP="00554EA7">
            <w:pPr>
              <w:pStyle w:val="FARtab07Noir"/>
              <w:keepNext/>
              <w:spacing w:before="40" w:after="40"/>
            </w:pPr>
            <w:r w:rsidRPr="0067029E">
              <w:t>Famille, vacances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680D1B81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59E50173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41756D99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50FA51BC" w14:textId="77777777" w:rsidR="00D67804" w:rsidRPr="008B6D6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8B6D6F">
              <w:t>XXX</w:t>
            </w:r>
          </w:p>
        </w:tc>
      </w:tr>
      <w:tr w:rsidR="00D67804" w14:paraId="4C3B0556" w14:textId="77777777" w:rsidTr="00554EA7">
        <w:trPr>
          <w:cantSplit/>
        </w:trPr>
        <w:tc>
          <w:tcPr>
            <w:tcW w:w="3686" w:type="dxa"/>
            <w:tcBorders>
              <w:top w:val="single" w:sz="4" w:space="0" w:color="AF9661"/>
            </w:tcBorders>
          </w:tcPr>
          <w:p w14:paraId="6244EB19" w14:textId="77777777" w:rsidR="00D67804" w:rsidRPr="0067029E" w:rsidRDefault="00D67804" w:rsidP="00554EA7">
            <w:pPr>
              <w:pStyle w:val="FARtab07Noir"/>
              <w:keepNext/>
              <w:spacing w:before="40" w:after="40"/>
            </w:pPr>
            <w:r w:rsidRPr="0067029E">
              <w:t>Mutuelles, associations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08FC15F9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49E3968C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3B134F54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  <w:tcBorders>
              <w:top w:val="single" w:sz="4" w:space="0" w:color="AF9661"/>
            </w:tcBorders>
          </w:tcPr>
          <w:p w14:paraId="6ED71484" w14:textId="77777777" w:rsidR="00D67804" w:rsidRPr="008B6D6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8B6D6F">
              <w:t>XXX</w:t>
            </w:r>
          </w:p>
        </w:tc>
      </w:tr>
      <w:tr w:rsidR="00D67804" w14:paraId="7625D3FC" w14:textId="77777777" w:rsidTr="00554EA7">
        <w:trPr>
          <w:cantSplit/>
        </w:trPr>
        <w:tc>
          <w:tcPr>
            <w:tcW w:w="3686" w:type="dxa"/>
          </w:tcPr>
          <w:p w14:paraId="0F4897FA" w14:textId="77777777" w:rsidR="00D67804" w:rsidRPr="0067029E" w:rsidRDefault="00D67804" w:rsidP="00554EA7">
            <w:pPr>
              <w:pStyle w:val="FARtab07Noir"/>
              <w:keepNext/>
              <w:spacing w:before="40" w:after="40"/>
            </w:pPr>
            <w:r w:rsidRPr="0067029E">
              <w:t>Prévention / secours</w:t>
            </w:r>
          </w:p>
        </w:tc>
        <w:tc>
          <w:tcPr>
            <w:tcW w:w="1323" w:type="dxa"/>
          </w:tcPr>
          <w:p w14:paraId="6EFAFC3A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</w:tcPr>
          <w:p w14:paraId="2DAB35EE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</w:tcPr>
          <w:p w14:paraId="1C40C4DA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</w:tcPr>
          <w:p w14:paraId="7BCCAD6B" w14:textId="77777777" w:rsidR="00D67804" w:rsidRPr="008B6D6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8B6D6F">
              <w:t>XXX</w:t>
            </w:r>
          </w:p>
        </w:tc>
      </w:tr>
      <w:tr w:rsidR="00D67804" w14:paraId="00E1694A" w14:textId="77777777" w:rsidTr="00554EA7">
        <w:trPr>
          <w:cantSplit/>
        </w:trPr>
        <w:tc>
          <w:tcPr>
            <w:tcW w:w="3686" w:type="dxa"/>
          </w:tcPr>
          <w:p w14:paraId="24425CF7" w14:textId="77777777" w:rsidR="00D67804" w:rsidRDefault="00D67804" w:rsidP="00554EA7">
            <w:pPr>
              <w:pStyle w:val="FARtab07Noir"/>
              <w:spacing w:before="40" w:after="40"/>
            </w:pPr>
            <w:r>
              <w:t>Autres</w:t>
            </w:r>
          </w:p>
        </w:tc>
        <w:tc>
          <w:tcPr>
            <w:tcW w:w="1323" w:type="dxa"/>
          </w:tcPr>
          <w:p w14:paraId="20F5314C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</w:tcPr>
          <w:p w14:paraId="7970E19C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</w:tcPr>
          <w:p w14:paraId="7A8C15EE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323" w:type="dxa"/>
          </w:tcPr>
          <w:p w14:paraId="6B3239D4" w14:textId="77777777" w:rsidR="00D67804" w:rsidRPr="008B6D6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8B6D6F">
              <w:t>XXX</w:t>
            </w:r>
          </w:p>
        </w:tc>
      </w:tr>
      <w:tr w:rsidR="00D67804" w14:paraId="2CEE06BD" w14:textId="77777777" w:rsidTr="00554EA7">
        <w:trPr>
          <w:cantSplit/>
        </w:trPr>
        <w:tc>
          <w:tcPr>
            <w:tcW w:w="3686" w:type="dxa"/>
          </w:tcPr>
          <w:p w14:paraId="6290E551" w14:textId="77777777" w:rsidR="00D67804" w:rsidRDefault="00D67804" w:rsidP="00554EA7">
            <w:pPr>
              <w:pStyle w:val="FARtab07Noir"/>
              <w:spacing w:before="40" w:after="40"/>
            </w:pPr>
            <w:r>
              <w:t>Total</w:t>
            </w:r>
          </w:p>
        </w:tc>
        <w:tc>
          <w:tcPr>
            <w:tcW w:w="1323" w:type="dxa"/>
          </w:tcPr>
          <w:p w14:paraId="6BBA3F6C" w14:textId="77777777" w:rsidR="00D67804" w:rsidRDefault="00D67804" w:rsidP="00554EA7">
            <w:pPr>
              <w:pStyle w:val="FARtab07Noir"/>
              <w:keepNext/>
              <w:spacing w:before="40" w:after="40"/>
              <w:jc w:val="right"/>
              <w:rPr>
                <w:highlight w:val="yellow"/>
              </w:rPr>
            </w:pPr>
          </w:p>
        </w:tc>
        <w:tc>
          <w:tcPr>
            <w:tcW w:w="1323" w:type="dxa"/>
          </w:tcPr>
          <w:p w14:paraId="63200639" w14:textId="77777777" w:rsidR="00D67804" w:rsidRPr="00287A3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287A3F">
              <w:t>XXX</w:t>
            </w:r>
          </w:p>
        </w:tc>
        <w:tc>
          <w:tcPr>
            <w:tcW w:w="1323" w:type="dxa"/>
          </w:tcPr>
          <w:p w14:paraId="5E9B9970" w14:textId="77777777" w:rsidR="00D67804" w:rsidRPr="00287A3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287A3F">
              <w:t>XXX</w:t>
            </w:r>
          </w:p>
        </w:tc>
        <w:tc>
          <w:tcPr>
            <w:tcW w:w="1323" w:type="dxa"/>
          </w:tcPr>
          <w:p w14:paraId="125A4AA3" w14:textId="77777777" w:rsidR="00D67804" w:rsidRPr="00287A3F" w:rsidRDefault="00D67804" w:rsidP="00554EA7">
            <w:pPr>
              <w:pStyle w:val="FARtab07Noir"/>
              <w:keepNext/>
              <w:spacing w:before="40" w:after="40"/>
              <w:jc w:val="right"/>
            </w:pPr>
            <w:r w:rsidRPr="00287A3F">
              <w:t>XXX</w:t>
            </w:r>
          </w:p>
        </w:tc>
      </w:tr>
    </w:tbl>
    <w:p w14:paraId="42854AFD" w14:textId="77777777" w:rsidR="004A1285" w:rsidRDefault="004A1285" w:rsidP="008A0F55">
      <w:pPr>
        <w:pStyle w:val="FAR09Noir"/>
        <w:outlineLvl w:val="0"/>
        <w:rPr>
          <w:rFonts w:ascii="Times New Roman" w:hAnsi="Times New Roman" w:cs="Times New Roman"/>
          <w:sz w:val="20"/>
          <w:szCs w:val="20"/>
        </w:rPr>
      </w:pPr>
    </w:p>
    <w:p w14:paraId="0E9AACF2" w14:textId="77777777" w:rsidR="00E94EAF" w:rsidRDefault="00BE15FD" w:rsidP="00E94EAF">
      <w:pPr>
        <w:pStyle w:val="FAR09Noir"/>
        <w:outlineLvl w:val="0"/>
        <w:rPr>
          <w:rFonts w:ascii="Times New Roman" w:hAnsi="Times New Roman" w:cs="Times New Roman"/>
          <w:sz w:val="22"/>
          <w:szCs w:val="22"/>
        </w:rPr>
      </w:pPr>
      <w:r w:rsidRPr="00D74E11">
        <w:rPr>
          <w:rFonts w:ascii="Times New Roman" w:hAnsi="Times New Roman" w:cs="Times New Roman"/>
          <w:sz w:val="22"/>
          <w:szCs w:val="22"/>
        </w:rPr>
        <w:t xml:space="preserve">Le tableau devra faire l’objet de commentaires. </w:t>
      </w:r>
      <w:r w:rsidR="005C7BE6" w:rsidRPr="00D74E11">
        <w:rPr>
          <w:rFonts w:ascii="Times New Roman" w:hAnsi="Times New Roman" w:cs="Times New Roman"/>
          <w:sz w:val="22"/>
          <w:szCs w:val="22"/>
        </w:rPr>
        <w:t>Notamment, le contenu de la ligne « autres » devra être précisé.</w:t>
      </w:r>
    </w:p>
    <w:p w14:paraId="5EE97C01" w14:textId="77777777" w:rsidR="00F3526E" w:rsidRDefault="002E0AB0" w:rsidP="00E94EAF">
      <w:pPr>
        <w:pStyle w:val="FAR09Noi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74E11">
        <w:rPr>
          <w:rFonts w:ascii="Times New Roman" w:hAnsi="Times New Roman" w:cs="Times New Roman"/>
          <w:b/>
          <w:bCs/>
          <w:sz w:val="22"/>
          <w:szCs w:val="22"/>
        </w:rPr>
        <w:t>Les ministères doivent veiller à la cohérence de ces montants avec ceux présentés dans la justification par action (hors T2) pour ces mêmes dépenses.</w:t>
      </w:r>
    </w:p>
    <w:p w14:paraId="701E460D" w14:textId="77777777" w:rsidR="00724A97" w:rsidRDefault="00724A97" w:rsidP="00E94EAF">
      <w:pPr>
        <w:pStyle w:val="FAR09Noi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0B2D03A" w14:textId="588D263A" w:rsidR="00724A97" w:rsidRPr="00724A97" w:rsidRDefault="00724A97" w:rsidP="00724A9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A97">
        <w:rPr>
          <w:rFonts w:ascii="Times New Roman" w:hAnsi="Times New Roman" w:cs="Times New Roman"/>
          <w:b/>
          <w:bCs/>
          <w:sz w:val="22"/>
          <w:szCs w:val="22"/>
        </w:rPr>
        <w:t>Si l’action sociale – hors titre 2 est regroupée dans la partie JPE « Dépenses de personnel » d’un autre programme, il conviendra également de le préciser en mentionnant le numéro et l’intitulé du programme de regroupement.</w:t>
      </w:r>
    </w:p>
    <w:p w14:paraId="547251A4" w14:textId="77777777" w:rsidR="00724A97" w:rsidRPr="00FF7950" w:rsidRDefault="00724A97" w:rsidP="00E94EAF">
      <w:pPr>
        <w:pStyle w:val="FAR09Noi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724A97" w:rsidRPr="00FF7950" w:rsidSect="004C067F">
      <w:footerReference w:type="default" r:id="rId10"/>
      <w:pgSz w:w="11906" w:h="16838"/>
      <w:pgMar w:top="1417" w:right="707" w:bottom="851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28B80" w14:textId="77777777" w:rsidR="00F3660D" w:rsidRDefault="00F3660D" w:rsidP="00735ED5">
      <w:pPr>
        <w:pStyle w:val="FARtab07Noir"/>
      </w:pPr>
      <w:r>
        <w:separator/>
      </w:r>
    </w:p>
  </w:endnote>
  <w:endnote w:type="continuationSeparator" w:id="0">
    <w:p w14:paraId="699F4BD6" w14:textId="77777777" w:rsidR="00F3660D" w:rsidRDefault="00F3660D" w:rsidP="00735ED5">
      <w:pPr>
        <w:pStyle w:val="FARtab07Noi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D815" w14:textId="77777777" w:rsidR="004C067F" w:rsidRPr="007F5218" w:rsidRDefault="004C067F" w:rsidP="007F521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 w:cs="Times New Roman"/>
      </w:rPr>
    </w:pPr>
    <w:r w:rsidRPr="007F5218">
      <w:rPr>
        <w:rFonts w:ascii="Cambria" w:hAnsi="Cambria" w:cs="Times New Roman"/>
      </w:rPr>
      <w:tab/>
      <w:t xml:space="preserve">Page </w:t>
    </w:r>
    <w:r w:rsidRPr="007F5218">
      <w:rPr>
        <w:rFonts w:ascii="Calibri" w:hAnsi="Calibri" w:cs="Times New Roman"/>
      </w:rPr>
      <w:fldChar w:fldCharType="begin"/>
    </w:r>
    <w:r>
      <w:instrText>PAGE   \* MERGEFORMAT</w:instrText>
    </w:r>
    <w:r w:rsidRPr="007F5218">
      <w:rPr>
        <w:rFonts w:ascii="Calibri" w:hAnsi="Calibri" w:cs="Times New Roman"/>
      </w:rPr>
      <w:fldChar w:fldCharType="separate"/>
    </w:r>
    <w:r w:rsidR="002D07D2" w:rsidRPr="002D07D2">
      <w:rPr>
        <w:rFonts w:ascii="Cambria" w:hAnsi="Cambria" w:cs="Times New Roman"/>
        <w:noProof/>
      </w:rPr>
      <w:t>4</w:t>
    </w:r>
    <w:r w:rsidRPr="007F5218">
      <w:rPr>
        <w:rFonts w:ascii="Cambria" w:hAnsi="Cambria" w:cs="Times New Roman"/>
      </w:rPr>
      <w:fldChar w:fldCharType="end"/>
    </w:r>
  </w:p>
  <w:p w14:paraId="59007452" w14:textId="77777777" w:rsidR="004C067F" w:rsidRDefault="004C06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4ADF" w14:textId="77777777" w:rsidR="00F3660D" w:rsidRDefault="00F3660D" w:rsidP="00735ED5">
      <w:pPr>
        <w:pStyle w:val="FARtab07Noir"/>
      </w:pPr>
      <w:r>
        <w:separator/>
      </w:r>
    </w:p>
  </w:footnote>
  <w:footnote w:type="continuationSeparator" w:id="0">
    <w:p w14:paraId="71ACCC6B" w14:textId="77777777" w:rsidR="00F3660D" w:rsidRDefault="00F3660D" w:rsidP="00735ED5">
      <w:pPr>
        <w:pStyle w:val="FARtab07Noir"/>
      </w:pPr>
      <w:r>
        <w:continuationSeparator/>
      </w:r>
    </w:p>
  </w:footnote>
  <w:footnote w:id="1">
    <w:p w14:paraId="4E63D5B5" w14:textId="3E6BFBEF" w:rsidR="004C067F" w:rsidRDefault="004C067F" w:rsidP="00096783">
      <w:pPr>
        <w:pStyle w:val="Notedebasdepage"/>
        <w:jc w:val="both"/>
        <w:rPr>
          <w:rFonts w:ascii="Marianne" w:hAnsi="Marianne" w:cs="Segoe UI"/>
          <w:b/>
          <w:bCs/>
          <w:color w:val="545C6B"/>
          <w:sz w:val="15"/>
          <w:szCs w:val="15"/>
        </w:rPr>
      </w:pPr>
      <w:r w:rsidRPr="00280FD3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80FD3">
        <w:rPr>
          <w:rFonts w:ascii="Times New Roman" w:hAnsi="Times New Roman" w:cs="Times New Roman"/>
          <w:sz w:val="18"/>
          <w:szCs w:val="18"/>
        </w:rPr>
        <w:t xml:space="preserve"> La liste des dépenses de personnel consommant le plafond d’emplois est </w:t>
      </w:r>
      <w:r>
        <w:rPr>
          <w:rFonts w:ascii="Times New Roman" w:hAnsi="Times New Roman" w:cs="Times New Roman"/>
          <w:sz w:val="18"/>
          <w:szCs w:val="18"/>
        </w:rPr>
        <w:t xml:space="preserve">notamment détaillée dans la partie 5 du recueil des règles budgétaires et comptables publié par arrêté du 6 février 2015 et disponible </w:t>
      </w:r>
      <w:hyperlink r:id="rId1" w:history="1">
        <w:r w:rsidRPr="00F178CD">
          <w:rPr>
            <w:rStyle w:val="Lienhypertexte"/>
            <w:rFonts w:ascii="Times New Roman" w:hAnsi="Times New Roman" w:cs="Times New Roman"/>
            <w:sz w:val="18"/>
            <w:szCs w:val="18"/>
          </w:rPr>
          <w:t>dans sa version actualisée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sur </w:t>
      </w:r>
      <w:r w:rsidR="005443DD">
        <w:rPr>
          <w:rFonts w:ascii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hAnsi="Times New Roman" w:cs="Times New Roman"/>
          <w:sz w:val="18"/>
          <w:szCs w:val="18"/>
        </w:rPr>
        <w:t xml:space="preserve">site </w:t>
      </w:r>
      <w:hyperlink r:id="rId2" w:tooltip="Accueil" w:history="1">
        <w:r>
          <w:rPr>
            <w:rStyle w:val="Lienhypertexte"/>
            <w:rFonts w:ascii="Marianne" w:hAnsi="Marianne" w:cs="Segoe UI"/>
            <w:b/>
            <w:bCs/>
            <w:sz w:val="15"/>
            <w:szCs w:val="15"/>
          </w:rPr>
          <w:t>budget.gouv.fr</w:t>
        </w:r>
      </w:hyperlink>
    </w:p>
    <w:p w14:paraId="04800A2B" w14:textId="0D9183F9" w:rsidR="004C067F" w:rsidRPr="005C77B8" w:rsidRDefault="004C067F" w:rsidP="00096783">
      <w:pPr>
        <w:pStyle w:val="Notedebasdepage"/>
        <w:jc w:val="both"/>
        <w:rPr>
          <w:rFonts w:ascii="Times New Roman" w:hAnsi="Times New Roman" w:cs="Times New Roman"/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3D1"/>
    <w:multiLevelType w:val="hybridMultilevel"/>
    <w:tmpl w:val="6952DC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86A"/>
    <w:multiLevelType w:val="hybridMultilevel"/>
    <w:tmpl w:val="D26E6EE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8CC7784"/>
    <w:multiLevelType w:val="hybridMultilevel"/>
    <w:tmpl w:val="19427838"/>
    <w:lvl w:ilvl="0" w:tplc="903A8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BA8"/>
    <w:multiLevelType w:val="hybridMultilevel"/>
    <w:tmpl w:val="FC2A82CC"/>
    <w:lvl w:ilvl="0" w:tplc="F2AC5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CFB"/>
    <w:multiLevelType w:val="hybridMultilevel"/>
    <w:tmpl w:val="0A8CE054"/>
    <w:lvl w:ilvl="0" w:tplc="E43A2F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D75174D"/>
    <w:multiLevelType w:val="hybridMultilevel"/>
    <w:tmpl w:val="87728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1A5C"/>
    <w:multiLevelType w:val="hybridMultilevel"/>
    <w:tmpl w:val="6B982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1DE"/>
    <w:multiLevelType w:val="hybridMultilevel"/>
    <w:tmpl w:val="6352CFA8"/>
    <w:lvl w:ilvl="0" w:tplc="027A5FAE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7394"/>
    <w:multiLevelType w:val="hybridMultilevel"/>
    <w:tmpl w:val="BD54BA5E"/>
    <w:lvl w:ilvl="0" w:tplc="658C3C7C">
      <w:start w:val="1"/>
      <w:numFmt w:val="lowerLetter"/>
      <w:lvlText w:val="%1)"/>
      <w:lvlJc w:val="left"/>
      <w:pPr>
        <w:ind w:left="1778" w:hanging="360"/>
      </w:pPr>
      <w:rPr>
        <w:rFonts w:ascii="Liberation Sans" w:eastAsia="SimSun" w:hAnsi="Liberation Sans" w:cs="Mang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59C4029"/>
    <w:multiLevelType w:val="hybridMultilevel"/>
    <w:tmpl w:val="FF82C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71792"/>
    <w:multiLevelType w:val="hybridMultilevel"/>
    <w:tmpl w:val="899C9D72"/>
    <w:lvl w:ilvl="0" w:tplc="23BC6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D62AD"/>
    <w:multiLevelType w:val="hybridMultilevel"/>
    <w:tmpl w:val="C056565C"/>
    <w:lvl w:ilvl="0" w:tplc="C6625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4724"/>
    <w:multiLevelType w:val="hybridMultilevel"/>
    <w:tmpl w:val="2CECC62C"/>
    <w:lvl w:ilvl="0" w:tplc="63AC58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036645"/>
    <w:multiLevelType w:val="hybridMultilevel"/>
    <w:tmpl w:val="0F08F144"/>
    <w:lvl w:ilvl="0" w:tplc="937462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6B3706"/>
    <w:multiLevelType w:val="hybridMultilevel"/>
    <w:tmpl w:val="DD14E5B6"/>
    <w:lvl w:ilvl="0" w:tplc="E5047C9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D1A18C9"/>
    <w:multiLevelType w:val="hybridMultilevel"/>
    <w:tmpl w:val="937A4BD0"/>
    <w:lvl w:ilvl="0" w:tplc="CF963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0A6560E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3BC6D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0148C"/>
    <w:multiLevelType w:val="hybridMultilevel"/>
    <w:tmpl w:val="8E6A202A"/>
    <w:lvl w:ilvl="0" w:tplc="F2AC5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B4DF1"/>
    <w:multiLevelType w:val="hybridMultilevel"/>
    <w:tmpl w:val="6F50F282"/>
    <w:lvl w:ilvl="0" w:tplc="81FACB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5"/>
    <w:rsid w:val="00003F40"/>
    <w:rsid w:val="0000479C"/>
    <w:rsid w:val="00005041"/>
    <w:rsid w:val="000115D0"/>
    <w:rsid w:val="00012650"/>
    <w:rsid w:val="00023F73"/>
    <w:rsid w:val="00024003"/>
    <w:rsid w:val="00024872"/>
    <w:rsid w:val="0002556A"/>
    <w:rsid w:val="00031137"/>
    <w:rsid w:val="000337DE"/>
    <w:rsid w:val="00041B6D"/>
    <w:rsid w:val="000467A4"/>
    <w:rsid w:val="0005169F"/>
    <w:rsid w:val="00051B21"/>
    <w:rsid w:val="000548A0"/>
    <w:rsid w:val="00055DB5"/>
    <w:rsid w:val="000613BE"/>
    <w:rsid w:val="000707CC"/>
    <w:rsid w:val="00075736"/>
    <w:rsid w:val="0007705C"/>
    <w:rsid w:val="00080587"/>
    <w:rsid w:val="00083E70"/>
    <w:rsid w:val="000956DF"/>
    <w:rsid w:val="00096783"/>
    <w:rsid w:val="000A2FB9"/>
    <w:rsid w:val="000A4DB9"/>
    <w:rsid w:val="000A6C4E"/>
    <w:rsid w:val="000A7DF8"/>
    <w:rsid w:val="000B2744"/>
    <w:rsid w:val="000B3B98"/>
    <w:rsid w:val="000B5156"/>
    <w:rsid w:val="000B7571"/>
    <w:rsid w:val="000D1E23"/>
    <w:rsid w:val="000D2A08"/>
    <w:rsid w:val="000D33CD"/>
    <w:rsid w:val="000D7511"/>
    <w:rsid w:val="000E2DE1"/>
    <w:rsid w:val="000F2051"/>
    <w:rsid w:val="000F2D71"/>
    <w:rsid w:val="000F4378"/>
    <w:rsid w:val="000F46C2"/>
    <w:rsid w:val="000F737C"/>
    <w:rsid w:val="000F796A"/>
    <w:rsid w:val="00102A0D"/>
    <w:rsid w:val="0010322C"/>
    <w:rsid w:val="00104B55"/>
    <w:rsid w:val="001070C4"/>
    <w:rsid w:val="001078C1"/>
    <w:rsid w:val="00116EA3"/>
    <w:rsid w:val="00122741"/>
    <w:rsid w:val="00122FB1"/>
    <w:rsid w:val="00125571"/>
    <w:rsid w:val="001264AC"/>
    <w:rsid w:val="00127215"/>
    <w:rsid w:val="001303DA"/>
    <w:rsid w:val="001366C7"/>
    <w:rsid w:val="00151735"/>
    <w:rsid w:val="001524C7"/>
    <w:rsid w:val="001552D8"/>
    <w:rsid w:val="00167195"/>
    <w:rsid w:val="00167873"/>
    <w:rsid w:val="00170B9E"/>
    <w:rsid w:val="00173A74"/>
    <w:rsid w:val="00174782"/>
    <w:rsid w:val="0017556F"/>
    <w:rsid w:val="00180B9B"/>
    <w:rsid w:val="001841AE"/>
    <w:rsid w:val="00187593"/>
    <w:rsid w:val="001879CB"/>
    <w:rsid w:val="001927D5"/>
    <w:rsid w:val="00194479"/>
    <w:rsid w:val="00197485"/>
    <w:rsid w:val="001A25B4"/>
    <w:rsid w:val="001A701B"/>
    <w:rsid w:val="001A7808"/>
    <w:rsid w:val="001A7A0A"/>
    <w:rsid w:val="001B0E50"/>
    <w:rsid w:val="001B5B81"/>
    <w:rsid w:val="001B65E9"/>
    <w:rsid w:val="001C710E"/>
    <w:rsid w:val="001D06F5"/>
    <w:rsid w:val="001D70A1"/>
    <w:rsid w:val="001E4F25"/>
    <w:rsid w:val="001E5A8A"/>
    <w:rsid w:val="001F0D9B"/>
    <w:rsid w:val="001F2CD5"/>
    <w:rsid w:val="001F71E6"/>
    <w:rsid w:val="00201206"/>
    <w:rsid w:val="00202C04"/>
    <w:rsid w:val="00212623"/>
    <w:rsid w:val="00215C50"/>
    <w:rsid w:val="00221436"/>
    <w:rsid w:val="00226F5B"/>
    <w:rsid w:val="002513D6"/>
    <w:rsid w:val="00252FEA"/>
    <w:rsid w:val="0025666B"/>
    <w:rsid w:val="00256B46"/>
    <w:rsid w:val="0026582E"/>
    <w:rsid w:val="002771BD"/>
    <w:rsid w:val="00277E45"/>
    <w:rsid w:val="00280FD3"/>
    <w:rsid w:val="0028613D"/>
    <w:rsid w:val="00293E32"/>
    <w:rsid w:val="00297D80"/>
    <w:rsid w:val="002A52EA"/>
    <w:rsid w:val="002A7181"/>
    <w:rsid w:val="002A7872"/>
    <w:rsid w:val="002B47FA"/>
    <w:rsid w:val="002B6FD9"/>
    <w:rsid w:val="002C1091"/>
    <w:rsid w:val="002C4208"/>
    <w:rsid w:val="002C5200"/>
    <w:rsid w:val="002D07D2"/>
    <w:rsid w:val="002D68AB"/>
    <w:rsid w:val="002D76F9"/>
    <w:rsid w:val="002D7923"/>
    <w:rsid w:val="002E0AB0"/>
    <w:rsid w:val="002E1134"/>
    <w:rsid w:val="002E1FEF"/>
    <w:rsid w:val="002E244D"/>
    <w:rsid w:val="002E3681"/>
    <w:rsid w:val="002E6D68"/>
    <w:rsid w:val="002F1DC8"/>
    <w:rsid w:val="002F326F"/>
    <w:rsid w:val="002F4B55"/>
    <w:rsid w:val="002F576E"/>
    <w:rsid w:val="002F72EC"/>
    <w:rsid w:val="00301B79"/>
    <w:rsid w:val="00311D44"/>
    <w:rsid w:val="00312339"/>
    <w:rsid w:val="00313FBC"/>
    <w:rsid w:val="00313FF4"/>
    <w:rsid w:val="0032542E"/>
    <w:rsid w:val="003255B2"/>
    <w:rsid w:val="003273E4"/>
    <w:rsid w:val="00331C29"/>
    <w:rsid w:val="00334732"/>
    <w:rsid w:val="00335AE4"/>
    <w:rsid w:val="003430C1"/>
    <w:rsid w:val="00344A58"/>
    <w:rsid w:val="003454A9"/>
    <w:rsid w:val="00345508"/>
    <w:rsid w:val="00347D39"/>
    <w:rsid w:val="003600A3"/>
    <w:rsid w:val="003620CC"/>
    <w:rsid w:val="00375D46"/>
    <w:rsid w:val="0037669E"/>
    <w:rsid w:val="003832E8"/>
    <w:rsid w:val="00393218"/>
    <w:rsid w:val="003B39AF"/>
    <w:rsid w:val="003B6761"/>
    <w:rsid w:val="003C3174"/>
    <w:rsid w:val="003C4E8B"/>
    <w:rsid w:val="003C501A"/>
    <w:rsid w:val="003C5871"/>
    <w:rsid w:val="003C5A79"/>
    <w:rsid w:val="003D5A39"/>
    <w:rsid w:val="003D7A7A"/>
    <w:rsid w:val="003E390A"/>
    <w:rsid w:val="003E5413"/>
    <w:rsid w:val="003E67BA"/>
    <w:rsid w:val="003E6C67"/>
    <w:rsid w:val="003F005E"/>
    <w:rsid w:val="003F09AD"/>
    <w:rsid w:val="003F495F"/>
    <w:rsid w:val="003F6E89"/>
    <w:rsid w:val="004143F0"/>
    <w:rsid w:val="00415E5E"/>
    <w:rsid w:val="004165BB"/>
    <w:rsid w:val="004240C5"/>
    <w:rsid w:val="004271C0"/>
    <w:rsid w:val="00430CF8"/>
    <w:rsid w:val="00430D0B"/>
    <w:rsid w:val="00432906"/>
    <w:rsid w:val="00432C33"/>
    <w:rsid w:val="00437E3C"/>
    <w:rsid w:val="00440881"/>
    <w:rsid w:val="00451454"/>
    <w:rsid w:val="00452E1B"/>
    <w:rsid w:val="00453B78"/>
    <w:rsid w:val="00456C7F"/>
    <w:rsid w:val="00460F35"/>
    <w:rsid w:val="004634CD"/>
    <w:rsid w:val="0046369B"/>
    <w:rsid w:val="004701F7"/>
    <w:rsid w:val="00470A85"/>
    <w:rsid w:val="00470E46"/>
    <w:rsid w:val="00472285"/>
    <w:rsid w:val="00472C87"/>
    <w:rsid w:val="00473335"/>
    <w:rsid w:val="00475530"/>
    <w:rsid w:val="00482BE6"/>
    <w:rsid w:val="00484874"/>
    <w:rsid w:val="0048549F"/>
    <w:rsid w:val="004858EA"/>
    <w:rsid w:val="00486110"/>
    <w:rsid w:val="0048710F"/>
    <w:rsid w:val="00487C8C"/>
    <w:rsid w:val="004A0D94"/>
    <w:rsid w:val="004A1285"/>
    <w:rsid w:val="004A21BE"/>
    <w:rsid w:val="004A5FE1"/>
    <w:rsid w:val="004A6C9E"/>
    <w:rsid w:val="004B23E8"/>
    <w:rsid w:val="004C0204"/>
    <w:rsid w:val="004C047B"/>
    <w:rsid w:val="004C067F"/>
    <w:rsid w:val="004C621A"/>
    <w:rsid w:val="004C792C"/>
    <w:rsid w:val="004D17F7"/>
    <w:rsid w:val="004D1E2C"/>
    <w:rsid w:val="004D6D76"/>
    <w:rsid w:val="004E1038"/>
    <w:rsid w:val="004E2A5B"/>
    <w:rsid w:val="004E543B"/>
    <w:rsid w:val="004F0FFA"/>
    <w:rsid w:val="004F3548"/>
    <w:rsid w:val="004F3F17"/>
    <w:rsid w:val="004F77B2"/>
    <w:rsid w:val="00500812"/>
    <w:rsid w:val="00501EC3"/>
    <w:rsid w:val="00503A8A"/>
    <w:rsid w:val="00505978"/>
    <w:rsid w:val="00507CEB"/>
    <w:rsid w:val="005106C5"/>
    <w:rsid w:val="0051231E"/>
    <w:rsid w:val="00520F69"/>
    <w:rsid w:val="00521113"/>
    <w:rsid w:val="00530A9D"/>
    <w:rsid w:val="005327B6"/>
    <w:rsid w:val="005349D8"/>
    <w:rsid w:val="00537829"/>
    <w:rsid w:val="00544279"/>
    <w:rsid w:val="005443DD"/>
    <w:rsid w:val="0055031A"/>
    <w:rsid w:val="005534FB"/>
    <w:rsid w:val="00553942"/>
    <w:rsid w:val="00554EA7"/>
    <w:rsid w:val="00562FCE"/>
    <w:rsid w:val="00565368"/>
    <w:rsid w:val="00566829"/>
    <w:rsid w:val="00566BA8"/>
    <w:rsid w:val="0057076E"/>
    <w:rsid w:val="00577D16"/>
    <w:rsid w:val="00582E15"/>
    <w:rsid w:val="005841FF"/>
    <w:rsid w:val="0058549A"/>
    <w:rsid w:val="00587212"/>
    <w:rsid w:val="005922A9"/>
    <w:rsid w:val="00596DA0"/>
    <w:rsid w:val="0059758E"/>
    <w:rsid w:val="005A037B"/>
    <w:rsid w:val="005A3728"/>
    <w:rsid w:val="005A546D"/>
    <w:rsid w:val="005A6506"/>
    <w:rsid w:val="005B02AD"/>
    <w:rsid w:val="005B4EF9"/>
    <w:rsid w:val="005B7E01"/>
    <w:rsid w:val="005C300C"/>
    <w:rsid w:val="005C3E98"/>
    <w:rsid w:val="005C77B8"/>
    <w:rsid w:val="005C7BE6"/>
    <w:rsid w:val="005D330D"/>
    <w:rsid w:val="005E3461"/>
    <w:rsid w:val="005E4674"/>
    <w:rsid w:val="005E531D"/>
    <w:rsid w:val="005E7D6E"/>
    <w:rsid w:val="005E7F3F"/>
    <w:rsid w:val="005F53F9"/>
    <w:rsid w:val="005F59C0"/>
    <w:rsid w:val="00604433"/>
    <w:rsid w:val="00606B80"/>
    <w:rsid w:val="00613B64"/>
    <w:rsid w:val="00614930"/>
    <w:rsid w:val="00617390"/>
    <w:rsid w:val="006201C9"/>
    <w:rsid w:val="006205CD"/>
    <w:rsid w:val="00626C11"/>
    <w:rsid w:val="006278C8"/>
    <w:rsid w:val="00632DC4"/>
    <w:rsid w:val="00646925"/>
    <w:rsid w:val="00652824"/>
    <w:rsid w:val="0065602F"/>
    <w:rsid w:val="00663810"/>
    <w:rsid w:val="0066621E"/>
    <w:rsid w:val="00666BE6"/>
    <w:rsid w:val="006679D9"/>
    <w:rsid w:val="006726F8"/>
    <w:rsid w:val="00672D64"/>
    <w:rsid w:val="00677BBF"/>
    <w:rsid w:val="00684524"/>
    <w:rsid w:val="006913F4"/>
    <w:rsid w:val="00697EA5"/>
    <w:rsid w:val="006A4775"/>
    <w:rsid w:val="006A5DBC"/>
    <w:rsid w:val="006B3F82"/>
    <w:rsid w:val="006B5CC3"/>
    <w:rsid w:val="006C2041"/>
    <w:rsid w:val="006C380E"/>
    <w:rsid w:val="006C3E4D"/>
    <w:rsid w:val="006C529E"/>
    <w:rsid w:val="006D4038"/>
    <w:rsid w:val="006D7545"/>
    <w:rsid w:val="006D787E"/>
    <w:rsid w:val="006E2223"/>
    <w:rsid w:val="006E2468"/>
    <w:rsid w:val="006E6968"/>
    <w:rsid w:val="006E6F41"/>
    <w:rsid w:val="006F4257"/>
    <w:rsid w:val="00703212"/>
    <w:rsid w:val="00706536"/>
    <w:rsid w:val="00707643"/>
    <w:rsid w:val="00715797"/>
    <w:rsid w:val="00716128"/>
    <w:rsid w:val="00716B51"/>
    <w:rsid w:val="007202D6"/>
    <w:rsid w:val="007236AA"/>
    <w:rsid w:val="00724A97"/>
    <w:rsid w:val="00731BED"/>
    <w:rsid w:val="00735ED5"/>
    <w:rsid w:val="00743190"/>
    <w:rsid w:val="00744483"/>
    <w:rsid w:val="00746443"/>
    <w:rsid w:val="00746DD6"/>
    <w:rsid w:val="00752C24"/>
    <w:rsid w:val="00752DF5"/>
    <w:rsid w:val="00756884"/>
    <w:rsid w:val="00760677"/>
    <w:rsid w:val="00760E78"/>
    <w:rsid w:val="007630B7"/>
    <w:rsid w:val="00767092"/>
    <w:rsid w:val="00771F2F"/>
    <w:rsid w:val="0077258F"/>
    <w:rsid w:val="0077553C"/>
    <w:rsid w:val="00775CFA"/>
    <w:rsid w:val="0078355A"/>
    <w:rsid w:val="00786525"/>
    <w:rsid w:val="00790BE5"/>
    <w:rsid w:val="0079484F"/>
    <w:rsid w:val="007B060F"/>
    <w:rsid w:val="007B342F"/>
    <w:rsid w:val="007B4B99"/>
    <w:rsid w:val="007C684E"/>
    <w:rsid w:val="007D4CBE"/>
    <w:rsid w:val="007D54A1"/>
    <w:rsid w:val="007E60FC"/>
    <w:rsid w:val="007F228F"/>
    <w:rsid w:val="007F5218"/>
    <w:rsid w:val="007F6F08"/>
    <w:rsid w:val="007F71F5"/>
    <w:rsid w:val="00804BD6"/>
    <w:rsid w:val="00805411"/>
    <w:rsid w:val="00812D98"/>
    <w:rsid w:val="008147E7"/>
    <w:rsid w:val="00822725"/>
    <w:rsid w:val="00837645"/>
    <w:rsid w:val="00840508"/>
    <w:rsid w:val="008405F9"/>
    <w:rsid w:val="00844514"/>
    <w:rsid w:val="0084653C"/>
    <w:rsid w:val="00847655"/>
    <w:rsid w:val="008478F6"/>
    <w:rsid w:val="00855A4E"/>
    <w:rsid w:val="00857D20"/>
    <w:rsid w:val="00866D0B"/>
    <w:rsid w:val="00866DBD"/>
    <w:rsid w:val="00870F54"/>
    <w:rsid w:val="00877053"/>
    <w:rsid w:val="00887B67"/>
    <w:rsid w:val="0089272A"/>
    <w:rsid w:val="008933B3"/>
    <w:rsid w:val="00895553"/>
    <w:rsid w:val="00895A87"/>
    <w:rsid w:val="008A0F55"/>
    <w:rsid w:val="008A6647"/>
    <w:rsid w:val="008C6030"/>
    <w:rsid w:val="008D218C"/>
    <w:rsid w:val="008D5F21"/>
    <w:rsid w:val="008D63E7"/>
    <w:rsid w:val="008D677F"/>
    <w:rsid w:val="008D7D51"/>
    <w:rsid w:val="008F5371"/>
    <w:rsid w:val="008F5634"/>
    <w:rsid w:val="00902156"/>
    <w:rsid w:val="00907708"/>
    <w:rsid w:val="0091031F"/>
    <w:rsid w:val="0093458B"/>
    <w:rsid w:val="0094292E"/>
    <w:rsid w:val="00943FFB"/>
    <w:rsid w:val="00944141"/>
    <w:rsid w:val="009607C0"/>
    <w:rsid w:val="00962D1C"/>
    <w:rsid w:val="00965636"/>
    <w:rsid w:val="00970372"/>
    <w:rsid w:val="0097672C"/>
    <w:rsid w:val="009773E5"/>
    <w:rsid w:val="009807A1"/>
    <w:rsid w:val="009808BE"/>
    <w:rsid w:val="009818EE"/>
    <w:rsid w:val="009827AF"/>
    <w:rsid w:val="0099572E"/>
    <w:rsid w:val="009963E0"/>
    <w:rsid w:val="009975D0"/>
    <w:rsid w:val="00997790"/>
    <w:rsid w:val="009A1EFD"/>
    <w:rsid w:val="009A6E48"/>
    <w:rsid w:val="009A72D4"/>
    <w:rsid w:val="009B0D52"/>
    <w:rsid w:val="009B37E8"/>
    <w:rsid w:val="009B3984"/>
    <w:rsid w:val="009B4076"/>
    <w:rsid w:val="009B54FC"/>
    <w:rsid w:val="009C7B3B"/>
    <w:rsid w:val="009D2260"/>
    <w:rsid w:val="009D4352"/>
    <w:rsid w:val="009E0DC4"/>
    <w:rsid w:val="009E16A4"/>
    <w:rsid w:val="009E1CDC"/>
    <w:rsid w:val="009F3BDA"/>
    <w:rsid w:val="009F466A"/>
    <w:rsid w:val="009F475F"/>
    <w:rsid w:val="009F7FA6"/>
    <w:rsid w:val="00A0094C"/>
    <w:rsid w:val="00A048F7"/>
    <w:rsid w:val="00A13AD3"/>
    <w:rsid w:val="00A14191"/>
    <w:rsid w:val="00A20D81"/>
    <w:rsid w:val="00A246B2"/>
    <w:rsid w:val="00A31051"/>
    <w:rsid w:val="00A331A4"/>
    <w:rsid w:val="00A36067"/>
    <w:rsid w:val="00A369B8"/>
    <w:rsid w:val="00A42C3F"/>
    <w:rsid w:val="00A44B7E"/>
    <w:rsid w:val="00A4521A"/>
    <w:rsid w:val="00A52A98"/>
    <w:rsid w:val="00A54241"/>
    <w:rsid w:val="00A55E78"/>
    <w:rsid w:val="00A63D7E"/>
    <w:rsid w:val="00A85077"/>
    <w:rsid w:val="00A87B76"/>
    <w:rsid w:val="00A9211A"/>
    <w:rsid w:val="00A96938"/>
    <w:rsid w:val="00AA4C50"/>
    <w:rsid w:val="00AB7FE4"/>
    <w:rsid w:val="00AC0FBE"/>
    <w:rsid w:val="00AC135E"/>
    <w:rsid w:val="00AC3F16"/>
    <w:rsid w:val="00AC4AAE"/>
    <w:rsid w:val="00AD1044"/>
    <w:rsid w:val="00AD4889"/>
    <w:rsid w:val="00AD48D7"/>
    <w:rsid w:val="00AE2B1C"/>
    <w:rsid w:val="00AE4437"/>
    <w:rsid w:val="00AF57A6"/>
    <w:rsid w:val="00AF5F8D"/>
    <w:rsid w:val="00AF70E1"/>
    <w:rsid w:val="00B07E4B"/>
    <w:rsid w:val="00B114C1"/>
    <w:rsid w:val="00B143B3"/>
    <w:rsid w:val="00B152D1"/>
    <w:rsid w:val="00B2071C"/>
    <w:rsid w:val="00B26926"/>
    <w:rsid w:val="00B31700"/>
    <w:rsid w:val="00B33CED"/>
    <w:rsid w:val="00B40B05"/>
    <w:rsid w:val="00B461B1"/>
    <w:rsid w:val="00B47C21"/>
    <w:rsid w:val="00B47DF1"/>
    <w:rsid w:val="00B53151"/>
    <w:rsid w:val="00B5334F"/>
    <w:rsid w:val="00B53AD6"/>
    <w:rsid w:val="00B54CA8"/>
    <w:rsid w:val="00B55C96"/>
    <w:rsid w:val="00B55DD1"/>
    <w:rsid w:val="00B55EA0"/>
    <w:rsid w:val="00B60CAF"/>
    <w:rsid w:val="00B62F7B"/>
    <w:rsid w:val="00B65E4E"/>
    <w:rsid w:val="00B70EA9"/>
    <w:rsid w:val="00B800D1"/>
    <w:rsid w:val="00B83723"/>
    <w:rsid w:val="00B83BD3"/>
    <w:rsid w:val="00B90779"/>
    <w:rsid w:val="00B9264C"/>
    <w:rsid w:val="00B92A36"/>
    <w:rsid w:val="00BA4F5B"/>
    <w:rsid w:val="00BB1D2B"/>
    <w:rsid w:val="00BB450C"/>
    <w:rsid w:val="00BB7657"/>
    <w:rsid w:val="00BB7CBC"/>
    <w:rsid w:val="00BC2C9A"/>
    <w:rsid w:val="00BC40CC"/>
    <w:rsid w:val="00BD11AF"/>
    <w:rsid w:val="00BD1AA6"/>
    <w:rsid w:val="00BD4277"/>
    <w:rsid w:val="00BD477A"/>
    <w:rsid w:val="00BD6E80"/>
    <w:rsid w:val="00BE15FD"/>
    <w:rsid w:val="00BE2B0D"/>
    <w:rsid w:val="00BE2C39"/>
    <w:rsid w:val="00BE2E78"/>
    <w:rsid w:val="00BE68AC"/>
    <w:rsid w:val="00BF1957"/>
    <w:rsid w:val="00BF3FEB"/>
    <w:rsid w:val="00C051A8"/>
    <w:rsid w:val="00C10669"/>
    <w:rsid w:val="00C1084A"/>
    <w:rsid w:val="00C14D2E"/>
    <w:rsid w:val="00C20EEF"/>
    <w:rsid w:val="00C21F27"/>
    <w:rsid w:val="00C22DC9"/>
    <w:rsid w:val="00C27C5C"/>
    <w:rsid w:val="00C30CDB"/>
    <w:rsid w:val="00C331AB"/>
    <w:rsid w:val="00C336CC"/>
    <w:rsid w:val="00C412A7"/>
    <w:rsid w:val="00C44926"/>
    <w:rsid w:val="00C5064E"/>
    <w:rsid w:val="00C5456B"/>
    <w:rsid w:val="00C55A75"/>
    <w:rsid w:val="00C57AA9"/>
    <w:rsid w:val="00C60097"/>
    <w:rsid w:val="00C6024B"/>
    <w:rsid w:val="00C6084C"/>
    <w:rsid w:val="00C7445C"/>
    <w:rsid w:val="00C7652F"/>
    <w:rsid w:val="00C818C3"/>
    <w:rsid w:val="00C874D3"/>
    <w:rsid w:val="00C911D4"/>
    <w:rsid w:val="00C94476"/>
    <w:rsid w:val="00CA0977"/>
    <w:rsid w:val="00CA0D6D"/>
    <w:rsid w:val="00CA0E28"/>
    <w:rsid w:val="00CA2A65"/>
    <w:rsid w:val="00CA507E"/>
    <w:rsid w:val="00CB0875"/>
    <w:rsid w:val="00CB143B"/>
    <w:rsid w:val="00CB1B2E"/>
    <w:rsid w:val="00CB484B"/>
    <w:rsid w:val="00CC069A"/>
    <w:rsid w:val="00CC123F"/>
    <w:rsid w:val="00CC22F2"/>
    <w:rsid w:val="00CD4EFF"/>
    <w:rsid w:val="00CE12E7"/>
    <w:rsid w:val="00CE6032"/>
    <w:rsid w:val="00CE6A7D"/>
    <w:rsid w:val="00CE7108"/>
    <w:rsid w:val="00CF10ED"/>
    <w:rsid w:val="00CF5708"/>
    <w:rsid w:val="00CF5C41"/>
    <w:rsid w:val="00CF65ED"/>
    <w:rsid w:val="00CF7D24"/>
    <w:rsid w:val="00D016D5"/>
    <w:rsid w:val="00D019DB"/>
    <w:rsid w:val="00D060B0"/>
    <w:rsid w:val="00D15B45"/>
    <w:rsid w:val="00D166B2"/>
    <w:rsid w:val="00D21019"/>
    <w:rsid w:val="00D22227"/>
    <w:rsid w:val="00D23977"/>
    <w:rsid w:val="00D35E08"/>
    <w:rsid w:val="00D36032"/>
    <w:rsid w:val="00D463A3"/>
    <w:rsid w:val="00D57FB7"/>
    <w:rsid w:val="00D62F39"/>
    <w:rsid w:val="00D66D25"/>
    <w:rsid w:val="00D67804"/>
    <w:rsid w:val="00D70832"/>
    <w:rsid w:val="00D7218F"/>
    <w:rsid w:val="00D72C5B"/>
    <w:rsid w:val="00D74E11"/>
    <w:rsid w:val="00D82AB4"/>
    <w:rsid w:val="00D85F55"/>
    <w:rsid w:val="00D91700"/>
    <w:rsid w:val="00D9337F"/>
    <w:rsid w:val="00D94B42"/>
    <w:rsid w:val="00D9602F"/>
    <w:rsid w:val="00DB312F"/>
    <w:rsid w:val="00DB3AA4"/>
    <w:rsid w:val="00DB4E62"/>
    <w:rsid w:val="00DC3B22"/>
    <w:rsid w:val="00DC4FC6"/>
    <w:rsid w:val="00DC6DDE"/>
    <w:rsid w:val="00DD2AEA"/>
    <w:rsid w:val="00DD7283"/>
    <w:rsid w:val="00DD7463"/>
    <w:rsid w:val="00DE04C1"/>
    <w:rsid w:val="00DE3CB1"/>
    <w:rsid w:val="00DF2872"/>
    <w:rsid w:val="00DF43E7"/>
    <w:rsid w:val="00E006C5"/>
    <w:rsid w:val="00E02010"/>
    <w:rsid w:val="00E104D6"/>
    <w:rsid w:val="00E1479C"/>
    <w:rsid w:val="00E15712"/>
    <w:rsid w:val="00E207E8"/>
    <w:rsid w:val="00E27249"/>
    <w:rsid w:val="00E27AF5"/>
    <w:rsid w:val="00E311B0"/>
    <w:rsid w:val="00E32858"/>
    <w:rsid w:val="00E32C7B"/>
    <w:rsid w:val="00E35F9A"/>
    <w:rsid w:val="00E40D07"/>
    <w:rsid w:val="00E41D3B"/>
    <w:rsid w:val="00E41E73"/>
    <w:rsid w:val="00E44EEA"/>
    <w:rsid w:val="00E517E0"/>
    <w:rsid w:val="00E54292"/>
    <w:rsid w:val="00E5617E"/>
    <w:rsid w:val="00E57FCA"/>
    <w:rsid w:val="00E602C1"/>
    <w:rsid w:val="00E7251A"/>
    <w:rsid w:val="00E8501B"/>
    <w:rsid w:val="00E859E3"/>
    <w:rsid w:val="00E875EF"/>
    <w:rsid w:val="00E90D4E"/>
    <w:rsid w:val="00E92A49"/>
    <w:rsid w:val="00E94EAF"/>
    <w:rsid w:val="00E97609"/>
    <w:rsid w:val="00E97C01"/>
    <w:rsid w:val="00EA0B3F"/>
    <w:rsid w:val="00EA3AE3"/>
    <w:rsid w:val="00EA4A39"/>
    <w:rsid w:val="00EA5135"/>
    <w:rsid w:val="00EA55EF"/>
    <w:rsid w:val="00EA67F6"/>
    <w:rsid w:val="00EB6227"/>
    <w:rsid w:val="00EC17BF"/>
    <w:rsid w:val="00EC314D"/>
    <w:rsid w:val="00EC5059"/>
    <w:rsid w:val="00ED1854"/>
    <w:rsid w:val="00EE16E8"/>
    <w:rsid w:val="00EF2673"/>
    <w:rsid w:val="00F06BD1"/>
    <w:rsid w:val="00F116F3"/>
    <w:rsid w:val="00F15A5B"/>
    <w:rsid w:val="00F161DD"/>
    <w:rsid w:val="00F178CD"/>
    <w:rsid w:val="00F2049E"/>
    <w:rsid w:val="00F26F0F"/>
    <w:rsid w:val="00F310F4"/>
    <w:rsid w:val="00F3457C"/>
    <w:rsid w:val="00F3526E"/>
    <w:rsid w:val="00F3660D"/>
    <w:rsid w:val="00F54A54"/>
    <w:rsid w:val="00F60A8A"/>
    <w:rsid w:val="00F66E0C"/>
    <w:rsid w:val="00F72C29"/>
    <w:rsid w:val="00F72E69"/>
    <w:rsid w:val="00F75C2C"/>
    <w:rsid w:val="00F80948"/>
    <w:rsid w:val="00F82698"/>
    <w:rsid w:val="00F82A37"/>
    <w:rsid w:val="00F84168"/>
    <w:rsid w:val="00F87231"/>
    <w:rsid w:val="00F90A86"/>
    <w:rsid w:val="00F9383F"/>
    <w:rsid w:val="00F96C5C"/>
    <w:rsid w:val="00FC3A40"/>
    <w:rsid w:val="00FC43A9"/>
    <w:rsid w:val="00FC5BD5"/>
    <w:rsid w:val="00FC5FD8"/>
    <w:rsid w:val="00FD099D"/>
    <w:rsid w:val="00FD6D22"/>
    <w:rsid w:val="00FF37FE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9F367"/>
  <w15:chartTrackingRefBased/>
  <w15:docId w15:val="{84D3D14A-D56E-47FC-AE6E-C0EC053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CD"/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09Noir">
    <w:name w:val="FAR09Noir"/>
    <w:basedOn w:val="Normal"/>
    <w:rsid w:val="00735ED5"/>
    <w:pPr>
      <w:spacing w:before="20" w:after="20" w:line="240" w:lineRule="atLeast"/>
      <w:jc w:val="both"/>
    </w:pPr>
    <w:rPr>
      <w:spacing w:val="4"/>
    </w:rPr>
  </w:style>
  <w:style w:type="paragraph" w:customStyle="1" w:styleId="FAR09Bleu">
    <w:name w:val="FAR09Bleu"/>
    <w:basedOn w:val="Normal"/>
    <w:link w:val="FAR09BleuCar"/>
    <w:rsid w:val="00735ED5"/>
    <w:pPr>
      <w:spacing w:before="20" w:after="20" w:line="240" w:lineRule="atLeast"/>
      <w:jc w:val="both"/>
    </w:pPr>
    <w:rPr>
      <w:color w:val="3C568B"/>
      <w:spacing w:val="4"/>
    </w:rPr>
  </w:style>
  <w:style w:type="paragraph" w:customStyle="1" w:styleId="FARtab07Noir">
    <w:name w:val="FARtab07Noir"/>
    <w:basedOn w:val="Normal"/>
    <w:link w:val="FARtab07NoirCar"/>
    <w:rsid w:val="00735ED5"/>
    <w:rPr>
      <w:sz w:val="14"/>
      <w:szCs w:val="14"/>
    </w:rPr>
  </w:style>
  <w:style w:type="paragraph" w:customStyle="1" w:styleId="FARtab06Noir">
    <w:name w:val="FARtab06Noir"/>
    <w:basedOn w:val="Normal"/>
    <w:rsid w:val="00735ED5"/>
    <w:rPr>
      <w:sz w:val="12"/>
      <w:szCs w:val="12"/>
    </w:rPr>
  </w:style>
  <w:style w:type="paragraph" w:customStyle="1" w:styleId="FARtitre09Bleu">
    <w:name w:val="FARtitre09Bleu"/>
    <w:basedOn w:val="Normal"/>
    <w:rsid w:val="00735ED5"/>
    <w:pPr>
      <w:keepNext/>
      <w:spacing w:before="300" w:after="200" w:line="240" w:lineRule="atLeast"/>
    </w:pPr>
    <w:rPr>
      <w:caps/>
      <w:color w:val="3C568B"/>
      <w:spacing w:val="4"/>
    </w:rPr>
  </w:style>
  <w:style w:type="paragraph" w:customStyle="1" w:styleId="FARtitre09FondGoldie">
    <w:name w:val="FARtitre09FondGoldie"/>
    <w:basedOn w:val="Normal"/>
    <w:rsid w:val="00735ED5"/>
    <w:pPr>
      <w:keepNext/>
      <w:spacing w:line="240" w:lineRule="atLeast"/>
    </w:pPr>
    <w:rPr>
      <w:color w:val="FFFFFF"/>
      <w:spacing w:val="4"/>
    </w:rPr>
  </w:style>
  <w:style w:type="paragraph" w:styleId="En-tte">
    <w:name w:val="header"/>
    <w:basedOn w:val="Normal"/>
    <w:rsid w:val="004C79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C792C"/>
    <w:pPr>
      <w:tabs>
        <w:tab w:val="center" w:pos="4536"/>
        <w:tab w:val="right" w:pos="9072"/>
      </w:tabs>
    </w:pPr>
  </w:style>
  <w:style w:type="paragraph" w:customStyle="1" w:styleId="DBRetraitcorpsdetexte">
    <w:name w:val="DB Retrait corps de texte"/>
    <w:basedOn w:val="Normal"/>
    <w:rsid w:val="005E531D"/>
    <w:pPr>
      <w:keepLines/>
      <w:spacing w:before="120" w:after="120"/>
      <w:ind w:firstLine="1134"/>
      <w:jc w:val="both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semiHidden/>
    <w:rsid w:val="006E2468"/>
    <w:rPr>
      <w:rFonts w:ascii="Tahoma" w:hAnsi="Tahoma" w:cs="Tahoma"/>
      <w:sz w:val="16"/>
      <w:szCs w:val="16"/>
    </w:rPr>
  </w:style>
  <w:style w:type="character" w:customStyle="1" w:styleId="FARtab07NoirCar">
    <w:name w:val="FARtab07Noir Car"/>
    <w:link w:val="FARtab07Noir"/>
    <w:locked/>
    <w:rsid w:val="00A369B8"/>
    <w:rPr>
      <w:rFonts w:ascii="Arial" w:hAnsi="Arial" w:cs="Arial"/>
      <w:sz w:val="14"/>
      <w:szCs w:val="14"/>
      <w:lang w:val="fr-FR" w:eastAsia="fr-FR" w:bidi="ar-SA"/>
    </w:rPr>
  </w:style>
  <w:style w:type="character" w:customStyle="1" w:styleId="FAR09BleuCar">
    <w:name w:val="FAR09Bleu Car"/>
    <w:link w:val="FAR09Bleu"/>
    <w:locked/>
    <w:rsid w:val="00A369B8"/>
    <w:rPr>
      <w:rFonts w:ascii="Arial" w:hAnsi="Arial" w:cs="Arial"/>
      <w:color w:val="3C568B"/>
      <w:spacing w:val="4"/>
      <w:sz w:val="18"/>
      <w:szCs w:val="18"/>
      <w:lang w:val="fr-FR" w:eastAsia="fr-FR" w:bidi="ar-SA"/>
    </w:rPr>
  </w:style>
  <w:style w:type="paragraph" w:styleId="Explorateurdedocuments">
    <w:name w:val="Document Map"/>
    <w:basedOn w:val="Normal"/>
    <w:semiHidden/>
    <w:rsid w:val="008A0F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8A0F5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A0F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A0F55"/>
    <w:rPr>
      <w:b/>
      <w:bCs/>
    </w:rPr>
  </w:style>
  <w:style w:type="paragraph" w:customStyle="1" w:styleId="FAR06Noir">
    <w:name w:val="FAR06Noir"/>
    <w:basedOn w:val="Normal"/>
    <w:rsid w:val="00201206"/>
    <w:pPr>
      <w:spacing w:before="20" w:after="20" w:line="160" w:lineRule="atLeast"/>
      <w:jc w:val="both"/>
    </w:pPr>
    <w:rPr>
      <w:spacing w:val="4"/>
      <w:sz w:val="12"/>
      <w:szCs w:val="12"/>
    </w:rPr>
  </w:style>
  <w:style w:type="paragraph" w:customStyle="1" w:styleId="FARtab065Noir">
    <w:name w:val="FARtab065Noir"/>
    <w:basedOn w:val="Normal"/>
    <w:rsid w:val="00201206"/>
    <w:rPr>
      <w:sz w:val="13"/>
      <w:szCs w:val="13"/>
    </w:rPr>
  </w:style>
  <w:style w:type="character" w:styleId="Lienhypertexte">
    <w:name w:val="Hyperlink"/>
    <w:rsid w:val="000A7DF8"/>
    <w:rPr>
      <w:color w:val="0000FF"/>
      <w:u w:val="single"/>
    </w:rPr>
  </w:style>
  <w:style w:type="paragraph" w:styleId="Notedebasdepage">
    <w:name w:val="footnote text"/>
    <w:basedOn w:val="Normal"/>
    <w:semiHidden/>
    <w:rsid w:val="00096783"/>
    <w:rPr>
      <w:sz w:val="20"/>
      <w:szCs w:val="20"/>
    </w:rPr>
  </w:style>
  <w:style w:type="character" w:styleId="Appelnotedebasdep">
    <w:name w:val="footnote reference"/>
    <w:semiHidden/>
    <w:rsid w:val="00096783"/>
    <w:rPr>
      <w:vertAlign w:val="superscript"/>
    </w:rPr>
  </w:style>
  <w:style w:type="character" w:customStyle="1" w:styleId="download">
    <w:name w:val="download"/>
    <w:basedOn w:val="Policepardfaut"/>
    <w:rsid w:val="00096783"/>
  </w:style>
  <w:style w:type="paragraph" w:styleId="NormalWeb">
    <w:name w:val="Normal (Web)"/>
    <w:basedOn w:val="Normal"/>
    <w:rsid w:val="001927D5"/>
    <w:pPr>
      <w:spacing w:before="100" w:beforeAutospacing="1" w:after="100" w:afterAutospacing="1"/>
    </w:pPr>
    <w:rPr>
      <w:color w:val="000000"/>
    </w:rPr>
  </w:style>
  <w:style w:type="character" w:customStyle="1" w:styleId="date-display-single1">
    <w:name w:val="date-display-single1"/>
    <w:rsid w:val="00C818C3"/>
  </w:style>
  <w:style w:type="character" w:customStyle="1" w:styleId="views-field">
    <w:name w:val="views-field"/>
    <w:rsid w:val="00C818C3"/>
  </w:style>
  <w:style w:type="character" w:customStyle="1" w:styleId="field-content">
    <w:name w:val="field-content"/>
    <w:rsid w:val="00C818C3"/>
  </w:style>
  <w:style w:type="paragraph" w:styleId="Paragraphedeliste">
    <w:name w:val="List Paragraph"/>
    <w:basedOn w:val="Normal"/>
    <w:uiPriority w:val="34"/>
    <w:qFormat/>
    <w:rsid w:val="009A6E48"/>
    <w:pPr>
      <w:ind w:left="708"/>
    </w:pPr>
  </w:style>
  <w:style w:type="character" w:customStyle="1" w:styleId="CommentaireCar">
    <w:name w:val="Commentaire Car"/>
    <w:link w:val="Commentaire"/>
    <w:semiHidden/>
    <w:rsid w:val="004634CD"/>
    <w:rPr>
      <w:rFonts w:ascii="Arial" w:hAnsi="Arial" w:cs="Arial"/>
    </w:rPr>
  </w:style>
  <w:style w:type="paragraph" w:styleId="Rvision">
    <w:name w:val="Revision"/>
    <w:hidden/>
    <w:uiPriority w:val="99"/>
    <w:semiHidden/>
    <w:rsid w:val="00E27AF5"/>
    <w:rPr>
      <w:rFonts w:ascii="Arial" w:hAnsi="Arial" w:cs="Arial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7F5218"/>
    <w:rPr>
      <w:rFonts w:ascii="Arial" w:hAnsi="Arial" w:cs="Arial"/>
      <w:sz w:val="18"/>
      <w:szCs w:val="18"/>
    </w:rPr>
  </w:style>
  <w:style w:type="table" w:styleId="Grilledutableau">
    <w:name w:val="Table Grid"/>
    <w:basedOn w:val="TableauNormal"/>
    <w:rsid w:val="00E9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544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dget.gouv.fr/" TargetMode="External"/><Relationship Id="rId1" Type="http://schemas.openxmlformats.org/officeDocument/2006/relationships/hyperlink" Target="https://www.budget.gouv.fr/rechercher?query=recueil+des+r%C3%A8gles&amp;field_tags_target_id=&amp;sort_bef_combine=search_api_relevance+DESC&amp;f%5B0%5D=type%3Adocume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AF33-06F4-4D2B-BD55-B3922A7D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REF-1341592363834-1</vt:lpstr>
    </vt:vector>
  </TitlesOfParts>
  <Company>MINEFI</Company>
  <LinksUpToDate>false</LinksUpToDate>
  <CharactersWithSpaces>22452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http://www.performance-publique.budget.gouv.fr/sites/performance_publique/files/files/circulaires/circulaires/2015/2BPSS-15-4116/2BPSS-15-4116.pdf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REF-1341592363834-1</dc:title>
  <dc:creator>Berthie</dc:creator>
  <cp:lastModifiedBy>COUTURES Sylvie</cp:lastModifiedBy>
  <cp:revision>2</cp:revision>
  <cp:lastPrinted>2020-07-06T16:06:00Z</cp:lastPrinted>
  <dcterms:created xsi:type="dcterms:W3CDTF">2020-07-20T14:35:00Z</dcterms:created>
  <dcterms:modified xsi:type="dcterms:W3CDTF">2020-07-20T14:35:00Z</dcterms:modified>
</cp:coreProperties>
</file>